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shd w:val="clear" w:color="auto" w:fill="005063"/>
        <w:tblLook w:val="04A0" w:firstRow="1" w:lastRow="0" w:firstColumn="1" w:lastColumn="0" w:noHBand="0" w:noVBand="1"/>
      </w:tblPr>
      <w:tblGrid>
        <w:gridCol w:w="9628"/>
      </w:tblGrid>
      <w:tr w:rsidR="002C1403" w:rsidRPr="00495FE6" w14:paraId="332511FC" w14:textId="77777777" w:rsidTr="00CB6C12">
        <w:trPr>
          <w:trHeight w:val="416"/>
        </w:trPr>
        <w:tc>
          <w:tcPr>
            <w:tcW w:w="9628" w:type="dxa"/>
            <w:shd w:val="clear" w:color="auto" w:fill="005063"/>
            <w:vAlign w:val="center"/>
          </w:tcPr>
          <w:p w14:paraId="6FB5F92C" w14:textId="690F663B" w:rsidR="002C1403" w:rsidRPr="005646F1" w:rsidRDefault="0027573D" w:rsidP="002C1403">
            <w:pPr>
              <w:jc w:val="left"/>
              <w:rPr>
                <w:rFonts w:ascii="Arial Narrow" w:hAnsi="Arial Narrow"/>
                <w:b/>
                <w:caps/>
                <w:color w:val="FFFFFF" w:themeColor="background1"/>
                <w:sz w:val="22"/>
                <w:szCs w:val="22"/>
              </w:rPr>
            </w:pPr>
            <w:bookmarkStart w:id="0" w:name="_Hlk80274242"/>
            <w:r w:rsidRPr="005646F1">
              <w:rPr>
                <w:rFonts w:ascii="Arial Narrow" w:hAnsi="Arial Narrow"/>
                <w:b/>
                <w:caps/>
                <w:color w:val="FFFFFF" w:themeColor="background1"/>
                <w:sz w:val="22"/>
                <w:szCs w:val="22"/>
              </w:rPr>
              <w:t>1. PIRKIMO OBJEKTAS</w:t>
            </w:r>
            <w:r w:rsidRPr="005646F1">
              <w:rPr>
                <w:rFonts w:ascii="Arial Narrow" w:hAnsi="Arial Narrow"/>
                <w:b/>
                <w:caps/>
                <w:color w:val="FFFFFF" w:themeColor="background1"/>
                <w:sz w:val="22"/>
                <w:szCs w:val="22"/>
              </w:rPr>
              <w:br/>
              <w:t xml:space="preserve">    </w:t>
            </w:r>
            <w:r w:rsidRPr="005646F1">
              <w:rPr>
                <w:rFonts w:ascii="Arial Narrow" w:hAnsi="Arial Narrow"/>
                <w:b/>
                <w:i/>
                <w:iCs/>
                <w:caps/>
                <w:color w:val="FFFFFF" w:themeColor="background1"/>
                <w:sz w:val="22"/>
                <w:szCs w:val="22"/>
              </w:rPr>
              <w:t>OBJECT OF PURCHASE</w:t>
            </w:r>
          </w:p>
        </w:tc>
      </w:tr>
      <w:bookmarkEnd w:id="0"/>
    </w:tbl>
    <w:p w14:paraId="1137ACEB" w14:textId="15EC27C6" w:rsidR="007A5584" w:rsidRPr="00495FE6" w:rsidRDefault="007A5584" w:rsidP="002C1403">
      <w:pPr>
        <w:jc w:val="left"/>
        <w:rPr>
          <w:rFonts w:ascii="Arial Narrow" w:hAnsi="Arial Narrow"/>
          <w:b/>
          <w:caps/>
          <w:sz w:val="22"/>
          <w:szCs w:val="22"/>
        </w:rPr>
      </w:pPr>
    </w:p>
    <w:p w14:paraId="37BEA944" w14:textId="7232D31E" w:rsidR="0027573D" w:rsidRPr="005646F1" w:rsidRDefault="0027573D" w:rsidP="002C1403">
      <w:pPr>
        <w:pStyle w:val="Bodytext20"/>
        <w:shd w:val="clear" w:color="auto" w:fill="auto"/>
        <w:tabs>
          <w:tab w:val="left" w:pos="0"/>
        </w:tabs>
        <w:spacing w:line="240" w:lineRule="auto"/>
        <w:ind w:right="55" w:firstLine="0"/>
        <w:jc w:val="both"/>
        <w:rPr>
          <w:rFonts w:ascii="Arial Narrow" w:hAnsi="Arial Narrow"/>
          <w:b/>
          <w:bCs/>
          <w:sz w:val="22"/>
          <w:szCs w:val="22"/>
        </w:rPr>
      </w:pPr>
      <w:r w:rsidRPr="005646F1">
        <w:rPr>
          <w:rFonts w:ascii="Arial Narrow" w:hAnsi="Arial Narrow"/>
          <w:b/>
          <w:bCs/>
          <w:sz w:val="22"/>
          <w:szCs w:val="22"/>
        </w:rPr>
        <w:t xml:space="preserve">Programinės įrangos </w:t>
      </w:r>
      <w:proofErr w:type="spellStart"/>
      <w:r w:rsidRPr="005646F1">
        <w:rPr>
          <w:rFonts w:ascii="Arial Narrow" w:hAnsi="Arial Narrow"/>
          <w:b/>
          <w:bCs/>
          <w:sz w:val="22"/>
          <w:szCs w:val="22"/>
        </w:rPr>
        <w:t>dTIMS</w:t>
      </w:r>
      <w:proofErr w:type="spellEnd"/>
      <w:r w:rsidRPr="005646F1">
        <w:rPr>
          <w:rFonts w:ascii="Arial Narrow" w:hAnsi="Arial Narrow"/>
          <w:b/>
          <w:bCs/>
          <w:sz w:val="22"/>
          <w:szCs w:val="22"/>
        </w:rPr>
        <w:t xml:space="preserve"> BA palaikymo paslaugos</w:t>
      </w:r>
    </w:p>
    <w:p w14:paraId="229ECBAE" w14:textId="77777777" w:rsidR="0027573D" w:rsidRDefault="0027573D" w:rsidP="002C1403">
      <w:pPr>
        <w:pStyle w:val="Bodytext20"/>
        <w:shd w:val="clear" w:color="auto" w:fill="auto"/>
        <w:tabs>
          <w:tab w:val="left" w:pos="0"/>
        </w:tabs>
        <w:spacing w:line="240" w:lineRule="auto"/>
        <w:ind w:right="55" w:firstLine="0"/>
        <w:jc w:val="both"/>
        <w:rPr>
          <w:rFonts w:ascii="Arial Narrow" w:hAnsi="Arial Narrow"/>
          <w:sz w:val="22"/>
          <w:szCs w:val="22"/>
        </w:rPr>
      </w:pPr>
    </w:p>
    <w:p w14:paraId="6A6A6196" w14:textId="6B1C0E52" w:rsidR="0027573D" w:rsidRPr="0027573D" w:rsidRDefault="0027573D" w:rsidP="0027573D">
      <w:pPr>
        <w:pStyle w:val="Bodytext20"/>
        <w:numPr>
          <w:ilvl w:val="1"/>
          <w:numId w:val="8"/>
        </w:numPr>
        <w:tabs>
          <w:tab w:val="left" w:pos="0"/>
        </w:tabs>
        <w:ind w:right="55"/>
        <w:rPr>
          <w:rFonts w:ascii="Arial Narrow" w:hAnsi="Arial Narrow"/>
          <w:sz w:val="22"/>
          <w:szCs w:val="22"/>
        </w:rPr>
      </w:pPr>
      <w:r w:rsidRPr="005646F1">
        <w:rPr>
          <w:rFonts w:ascii="Arial Narrow" w:hAnsi="Arial Narrow"/>
          <w:b/>
          <w:bCs/>
          <w:sz w:val="22"/>
          <w:szCs w:val="22"/>
        </w:rPr>
        <w:t>Paslaugų pristatymo adresas:</w:t>
      </w:r>
      <w:r w:rsidRPr="0027573D">
        <w:rPr>
          <w:rFonts w:ascii="Arial Narrow" w:hAnsi="Arial Narrow"/>
          <w:sz w:val="22"/>
          <w:szCs w:val="22"/>
        </w:rPr>
        <w:t xml:space="preserve"> </w:t>
      </w:r>
      <w:proofErr w:type="spellStart"/>
      <w:r>
        <w:rPr>
          <w:rFonts w:ascii="Arial Narrow" w:hAnsi="Arial Narrow"/>
          <w:sz w:val="22"/>
          <w:szCs w:val="22"/>
        </w:rPr>
        <w:t>B</w:t>
      </w:r>
      <w:r w:rsidRPr="0027573D">
        <w:rPr>
          <w:rFonts w:ascii="Arial Narrow" w:hAnsi="Arial Narrow"/>
          <w:sz w:val="22"/>
          <w:szCs w:val="22"/>
        </w:rPr>
        <w:t>iruliškių</w:t>
      </w:r>
      <w:proofErr w:type="spellEnd"/>
      <w:r w:rsidRPr="0027573D">
        <w:rPr>
          <w:rFonts w:ascii="Arial Narrow" w:hAnsi="Arial Narrow"/>
          <w:sz w:val="22"/>
          <w:szCs w:val="22"/>
        </w:rPr>
        <w:t xml:space="preserve"> k., </w:t>
      </w:r>
      <w:r>
        <w:rPr>
          <w:rFonts w:ascii="Arial Narrow" w:hAnsi="Arial Narrow"/>
          <w:sz w:val="22"/>
          <w:szCs w:val="22"/>
        </w:rPr>
        <w:t>L</w:t>
      </w:r>
      <w:r w:rsidRPr="0027573D">
        <w:rPr>
          <w:rFonts w:ascii="Arial Narrow" w:hAnsi="Arial Narrow"/>
          <w:sz w:val="22"/>
          <w:szCs w:val="22"/>
        </w:rPr>
        <w:t xml:space="preserve">yderystės g. 2, </w:t>
      </w:r>
      <w:r>
        <w:rPr>
          <w:rFonts w:ascii="Arial Narrow" w:hAnsi="Arial Narrow"/>
          <w:sz w:val="22"/>
          <w:szCs w:val="22"/>
        </w:rPr>
        <w:t>C</w:t>
      </w:r>
      <w:r w:rsidRPr="0027573D">
        <w:rPr>
          <w:rFonts w:ascii="Arial Narrow" w:hAnsi="Arial Narrow"/>
          <w:sz w:val="22"/>
          <w:szCs w:val="22"/>
        </w:rPr>
        <w:t xml:space="preserve">1 korpusas, </w:t>
      </w:r>
      <w:r>
        <w:rPr>
          <w:rFonts w:ascii="Arial Narrow" w:hAnsi="Arial Narrow"/>
          <w:sz w:val="22"/>
          <w:szCs w:val="22"/>
        </w:rPr>
        <w:t>K</w:t>
      </w:r>
      <w:r w:rsidRPr="0027573D">
        <w:rPr>
          <w:rFonts w:ascii="Arial Narrow" w:hAnsi="Arial Narrow"/>
          <w:sz w:val="22"/>
          <w:szCs w:val="22"/>
        </w:rPr>
        <w:t xml:space="preserve">armėlavos sen., </w:t>
      </w:r>
      <w:r>
        <w:rPr>
          <w:rFonts w:ascii="Arial Narrow" w:hAnsi="Arial Narrow"/>
          <w:sz w:val="22"/>
          <w:szCs w:val="22"/>
        </w:rPr>
        <w:t>K</w:t>
      </w:r>
      <w:r w:rsidRPr="0027573D">
        <w:rPr>
          <w:rFonts w:ascii="Arial Narrow" w:hAnsi="Arial Narrow"/>
          <w:sz w:val="22"/>
          <w:szCs w:val="22"/>
        </w:rPr>
        <w:t>auno rajonas</w:t>
      </w:r>
    </w:p>
    <w:p w14:paraId="7B8843C5" w14:textId="77777777" w:rsidR="0027573D" w:rsidRDefault="0027573D" w:rsidP="0027573D">
      <w:pPr>
        <w:pStyle w:val="Bodytext20"/>
        <w:tabs>
          <w:tab w:val="left" w:pos="0"/>
        </w:tabs>
        <w:ind w:left="360" w:right="55" w:firstLine="0"/>
        <w:rPr>
          <w:rFonts w:ascii="Arial Narrow" w:hAnsi="Arial Narrow"/>
          <w:sz w:val="22"/>
          <w:szCs w:val="22"/>
        </w:rPr>
      </w:pPr>
    </w:p>
    <w:p w14:paraId="2C5EF1FB" w14:textId="598346F2" w:rsidR="0027573D" w:rsidRDefault="0027573D" w:rsidP="0027573D">
      <w:pPr>
        <w:pStyle w:val="Bodytext20"/>
        <w:tabs>
          <w:tab w:val="left" w:pos="0"/>
        </w:tabs>
        <w:ind w:left="360" w:right="55" w:firstLine="0"/>
        <w:rPr>
          <w:rFonts w:ascii="Arial Narrow" w:hAnsi="Arial Narrow"/>
          <w:sz w:val="22"/>
          <w:szCs w:val="22"/>
        </w:rPr>
      </w:pPr>
      <w:proofErr w:type="spellStart"/>
      <w:r w:rsidRPr="005646F1">
        <w:rPr>
          <w:rFonts w:ascii="Arial Narrow" w:hAnsi="Arial Narrow"/>
          <w:b/>
          <w:bCs/>
          <w:sz w:val="22"/>
          <w:szCs w:val="22"/>
        </w:rPr>
        <w:t>Delivery</w:t>
      </w:r>
      <w:proofErr w:type="spellEnd"/>
      <w:r w:rsidRPr="005646F1">
        <w:rPr>
          <w:rFonts w:ascii="Arial Narrow" w:hAnsi="Arial Narrow"/>
          <w:b/>
          <w:bCs/>
          <w:sz w:val="22"/>
          <w:szCs w:val="22"/>
        </w:rPr>
        <w:t xml:space="preserve"> </w:t>
      </w:r>
      <w:proofErr w:type="spellStart"/>
      <w:r w:rsidRPr="005646F1">
        <w:rPr>
          <w:rFonts w:ascii="Arial Narrow" w:hAnsi="Arial Narrow"/>
          <w:b/>
          <w:bCs/>
          <w:sz w:val="22"/>
          <w:szCs w:val="22"/>
        </w:rPr>
        <w:t>address</w:t>
      </w:r>
      <w:proofErr w:type="spellEnd"/>
      <w:r w:rsidRPr="005646F1">
        <w:rPr>
          <w:rFonts w:ascii="Arial Narrow" w:hAnsi="Arial Narrow"/>
          <w:b/>
          <w:bCs/>
          <w:sz w:val="22"/>
          <w:szCs w:val="22"/>
        </w:rPr>
        <w:t>:</w:t>
      </w:r>
      <w:r w:rsidRPr="0027573D">
        <w:rPr>
          <w:rFonts w:ascii="Arial Narrow" w:hAnsi="Arial Narrow"/>
          <w:sz w:val="22"/>
          <w:szCs w:val="22"/>
        </w:rPr>
        <w:t xml:space="preserve"> </w:t>
      </w:r>
      <w:proofErr w:type="spellStart"/>
      <w:r>
        <w:rPr>
          <w:rFonts w:ascii="Arial Narrow" w:hAnsi="Arial Narrow"/>
          <w:sz w:val="22"/>
          <w:szCs w:val="22"/>
        </w:rPr>
        <w:t>B</w:t>
      </w:r>
      <w:r w:rsidRPr="0027573D">
        <w:rPr>
          <w:rFonts w:ascii="Arial Narrow" w:hAnsi="Arial Narrow"/>
          <w:sz w:val="22"/>
          <w:szCs w:val="22"/>
        </w:rPr>
        <w:t>iruliškių</w:t>
      </w:r>
      <w:proofErr w:type="spellEnd"/>
      <w:r w:rsidRPr="0027573D">
        <w:rPr>
          <w:rFonts w:ascii="Arial Narrow" w:hAnsi="Arial Narrow"/>
          <w:sz w:val="22"/>
          <w:szCs w:val="22"/>
        </w:rPr>
        <w:t xml:space="preserve"> k., </w:t>
      </w:r>
      <w:r>
        <w:rPr>
          <w:rFonts w:ascii="Arial Narrow" w:hAnsi="Arial Narrow"/>
          <w:sz w:val="22"/>
          <w:szCs w:val="22"/>
        </w:rPr>
        <w:t>L</w:t>
      </w:r>
      <w:r w:rsidRPr="0027573D">
        <w:rPr>
          <w:rFonts w:ascii="Arial Narrow" w:hAnsi="Arial Narrow"/>
          <w:sz w:val="22"/>
          <w:szCs w:val="22"/>
        </w:rPr>
        <w:t xml:space="preserve">yderystės str. 2, </w:t>
      </w:r>
      <w:r>
        <w:rPr>
          <w:rFonts w:ascii="Arial Narrow" w:hAnsi="Arial Narrow"/>
          <w:sz w:val="22"/>
          <w:szCs w:val="22"/>
        </w:rPr>
        <w:t>C</w:t>
      </w:r>
      <w:r w:rsidRPr="0027573D">
        <w:rPr>
          <w:rFonts w:ascii="Arial Narrow" w:hAnsi="Arial Narrow"/>
          <w:sz w:val="22"/>
          <w:szCs w:val="22"/>
        </w:rPr>
        <w:t xml:space="preserve">1 </w:t>
      </w:r>
      <w:proofErr w:type="spellStart"/>
      <w:r w:rsidRPr="0027573D">
        <w:rPr>
          <w:rFonts w:ascii="Arial Narrow" w:hAnsi="Arial Narrow"/>
          <w:sz w:val="22"/>
          <w:szCs w:val="22"/>
        </w:rPr>
        <w:t>building</w:t>
      </w:r>
      <w:proofErr w:type="spellEnd"/>
      <w:r w:rsidRPr="0027573D">
        <w:rPr>
          <w:rFonts w:ascii="Arial Narrow" w:hAnsi="Arial Narrow"/>
          <w:sz w:val="22"/>
          <w:szCs w:val="22"/>
        </w:rPr>
        <w:t xml:space="preserve">, </w:t>
      </w:r>
      <w:r>
        <w:rPr>
          <w:rFonts w:ascii="Arial Narrow" w:hAnsi="Arial Narrow"/>
          <w:sz w:val="22"/>
          <w:szCs w:val="22"/>
        </w:rPr>
        <w:t>K</w:t>
      </w:r>
      <w:r w:rsidRPr="0027573D">
        <w:rPr>
          <w:rFonts w:ascii="Arial Narrow" w:hAnsi="Arial Narrow"/>
          <w:sz w:val="22"/>
          <w:szCs w:val="22"/>
        </w:rPr>
        <w:t xml:space="preserve">armėlava </w:t>
      </w:r>
      <w:proofErr w:type="spellStart"/>
      <w:r w:rsidRPr="0027573D">
        <w:rPr>
          <w:rFonts w:ascii="Arial Narrow" w:hAnsi="Arial Narrow"/>
          <w:sz w:val="22"/>
          <w:szCs w:val="22"/>
        </w:rPr>
        <w:t>ward</w:t>
      </w:r>
      <w:proofErr w:type="spellEnd"/>
      <w:r w:rsidRPr="0027573D">
        <w:rPr>
          <w:rFonts w:ascii="Arial Narrow" w:hAnsi="Arial Narrow"/>
          <w:sz w:val="22"/>
          <w:szCs w:val="22"/>
        </w:rPr>
        <w:t xml:space="preserve">, </w:t>
      </w:r>
      <w:r>
        <w:rPr>
          <w:rFonts w:ascii="Arial Narrow" w:hAnsi="Arial Narrow"/>
          <w:sz w:val="22"/>
          <w:szCs w:val="22"/>
        </w:rPr>
        <w:t>K</w:t>
      </w:r>
      <w:r w:rsidRPr="0027573D">
        <w:rPr>
          <w:rFonts w:ascii="Arial Narrow" w:hAnsi="Arial Narrow"/>
          <w:sz w:val="22"/>
          <w:szCs w:val="22"/>
        </w:rPr>
        <w:t xml:space="preserve">aunas </w:t>
      </w:r>
      <w:proofErr w:type="spellStart"/>
      <w:r w:rsidRPr="0027573D">
        <w:rPr>
          <w:rFonts w:ascii="Arial Narrow" w:hAnsi="Arial Narrow"/>
          <w:sz w:val="22"/>
          <w:szCs w:val="22"/>
        </w:rPr>
        <w:t>region</w:t>
      </w:r>
      <w:proofErr w:type="spellEnd"/>
    </w:p>
    <w:p w14:paraId="5CA350C3" w14:textId="77777777" w:rsidR="0027573D" w:rsidRPr="0027573D" w:rsidRDefault="0027573D" w:rsidP="0027573D">
      <w:pPr>
        <w:pStyle w:val="Bodytext20"/>
        <w:tabs>
          <w:tab w:val="left" w:pos="0"/>
        </w:tabs>
        <w:ind w:left="360" w:right="55" w:firstLine="0"/>
        <w:rPr>
          <w:rFonts w:ascii="Arial Narrow" w:hAnsi="Arial Narrow"/>
          <w:sz w:val="22"/>
          <w:szCs w:val="22"/>
        </w:rPr>
      </w:pPr>
    </w:p>
    <w:p w14:paraId="1FBE925A" w14:textId="2FF6A046" w:rsidR="002C1403" w:rsidRPr="0027573D" w:rsidRDefault="0027573D" w:rsidP="002C1403">
      <w:pPr>
        <w:pStyle w:val="Bodytext20"/>
        <w:numPr>
          <w:ilvl w:val="1"/>
          <w:numId w:val="8"/>
        </w:numPr>
        <w:shd w:val="clear" w:color="auto" w:fill="auto"/>
        <w:tabs>
          <w:tab w:val="left" w:pos="0"/>
        </w:tabs>
        <w:spacing w:line="240" w:lineRule="auto"/>
        <w:ind w:right="55"/>
        <w:rPr>
          <w:rFonts w:ascii="Arial Narrow" w:hAnsi="Arial Narrow"/>
          <w:caps/>
          <w:sz w:val="22"/>
          <w:szCs w:val="22"/>
        </w:rPr>
      </w:pPr>
      <w:r w:rsidRPr="005646F1">
        <w:rPr>
          <w:rFonts w:ascii="Arial Narrow" w:hAnsi="Arial Narrow"/>
          <w:b/>
          <w:bCs/>
          <w:sz w:val="22"/>
          <w:szCs w:val="22"/>
        </w:rPr>
        <w:t>BVPŽ kodai:</w:t>
      </w:r>
      <w:r w:rsidRPr="0027573D">
        <w:rPr>
          <w:rFonts w:ascii="Arial Narrow" w:hAnsi="Arial Narrow"/>
          <w:sz w:val="22"/>
          <w:szCs w:val="22"/>
        </w:rPr>
        <w:t xml:space="preserve"> 72261000-2 Programinės įrangos palaikymo paslaugos</w:t>
      </w:r>
    </w:p>
    <w:p w14:paraId="44D924B0" w14:textId="77777777" w:rsidR="0027573D" w:rsidRPr="0027573D" w:rsidRDefault="0027573D" w:rsidP="0027573D">
      <w:pPr>
        <w:pStyle w:val="Bodytext20"/>
        <w:shd w:val="clear" w:color="auto" w:fill="auto"/>
        <w:tabs>
          <w:tab w:val="left" w:pos="0"/>
        </w:tabs>
        <w:spacing w:line="240" w:lineRule="auto"/>
        <w:ind w:left="360" w:right="55" w:firstLine="0"/>
        <w:rPr>
          <w:rFonts w:ascii="Arial Narrow" w:hAnsi="Arial Narrow"/>
          <w:b/>
          <w:caps/>
          <w:sz w:val="22"/>
          <w:szCs w:val="22"/>
        </w:rPr>
      </w:pPr>
    </w:p>
    <w:tbl>
      <w:tblPr>
        <w:tblStyle w:val="TableGrid"/>
        <w:tblW w:w="0" w:type="auto"/>
        <w:shd w:val="clear" w:color="auto" w:fill="005063"/>
        <w:tblLook w:val="04A0" w:firstRow="1" w:lastRow="0" w:firstColumn="1" w:lastColumn="0" w:noHBand="0" w:noVBand="1"/>
      </w:tblPr>
      <w:tblGrid>
        <w:gridCol w:w="9628"/>
      </w:tblGrid>
      <w:tr w:rsidR="002C1403" w:rsidRPr="00495FE6" w14:paraId="67B4BB6C" w14:textId="77777777" w:rsidTr="00CB6C12">
        <w:trPr>
          <w:trHeight w:val="416"/>
        </w:trPr>
        <w:tc>
          <w:tcPr>
            <w:tcW w:w="9628" w:type="dxa"/>
            <w:shd w:val="clear" w:color="auto" w:fill="005063"/>
            <w:vAlign w:val="center"/>
          </w:tcPr>
          <w:p w14:paraId="0D4F685D" w14:textId="77777777" w:rsidR="0027573D" w:rsidRPr="0027573D" w:rsidRDefault="0027573D" w:rsidP="0027573D">
            <w:pPr>
              <w:jc w:val="left"/>
              <w:rPr>
                <w:rFonts w:ascii="Arial Narrow" w:hAnsi="Arial Narrow"/>
                <w:b/>
                <w:caps/>
                <w:color w:val="FFFFFF" w:themeColor="background1"/>
                <w:sz w:val="22"/>
                <w:szCs w:val="22"/>
              </w:rPr>
            </w:pPr>
            <w:bookmarkStart w:id="1" w:name="_Hlk80275011"/>
            <w:r w:rsidRPr="0027573D">
              <w:rPr>
                <w:rFonts w:ascii="Arial Narrow" w:hAnsi="Arial Narrow"/>
                <w:b/>
                <w:caps/>
                <w:color w:val="FFFFFF" w:themeColor="background1"/>
                <w:sz w:val="22"/>
                <w:szCs w:val="22"/>
              </w:rPr>
              <w:t>2. TECHNINIŲ REIKALAVIMŲ, KURIUOS TURI ATITIKTI PERKAMOS PREKĖS / PASLAUGOS APRAŠYMAS</w:t>
            </w:r>
          </w:p>
          <w:p w14:paraId="383516B4" w14:textId="3A63729B" w:rsidR="002C1403" w:rsidRPr="00495FE6" w:rsidRDefault="0027573D" w:rsidP="0027573D">
            <w:pPr>
              <w:jc w:val="left"/>
              <w:rPr>
                <w:rFonts w:ascii="Arial Narrow" w:hAnsi="Arial Narrow"/>
                <w:b/>
                <w:caps/>
                <w:color w:val="FFFFFF" w:themeColor="background1"/>
                <w:sz w:val="22"/>
                <w:szCs w:val="22"/>
              </w:rPr>
            </w:pPr>
            <w:r w:rsidRPr="0027573D">
              <w:rPr>
                <w:rFonts w:ascii="Arial Narrow" w:hAnsi="Arial Narrow"/>
                <w:b/>
                <w:caps/>
                <w:color w:val="FFFFFF" w:themeColor="background1"/>
                <w:sz w:val="22"/>
                <w:szCs w:val="22"/>
              </w:rPr>
              <w:t xml:space="preserve">    DESCRIPTION OF TECHNICAL REQUIREMENTS TO BE MET BY THE PURCHASED GOODS/SERVICES</w:t>
            </w:r>
          </w:p>
        </w:tc>
      </w:tr>
      <w:bookmarkEnd w:id="1"/>
    </w:tbl>
    <w:p w14:paraId="76EB6F2E" w14:textId="77777777" w:rsidR="002C1403" w:rsidRPr="00495FE6" w:rsidRDefault="002C1403" w:rsidP="002C1403">
      <w:pPr>
        <w:jc w:val="left"/>
        <w:rPr>
          <w:rFonts w:ascii="Arial Narrow" w:hAnsi="Arial Narrow"/>
          <w:b/>
          <w:caps/>
          <w:sz w:val="8"/>
          <w:szCs w:val="8"/>
        </w:rPr>
      </w:pPr>
    </w:p>
    <w:p w14:paraId="114C1040" w14:textId="77777777" w:rsidR="00E44CBF" w:rsidRPr="00495FE6" w:rsidRDefault="00E44CBF" w:rsidP="00E44CBF">
      <w:pPr>
        <w:pStyle w:val="Bodytext1"/>
        <w:shd w:val="clear" w:color="auto" w:fill="auto"/>
        <w:tabs>
          <w:tab w:val="left" w:pos="0"/>
        </w:tabs>
        <w:spacing w:before="0" w:after="0" w:line="240" w:lineRule="auto"/>
        <w:ind w:right="55" w:firstLine="0"/>
        <w:jc w:val="both"/>
        <w:rPr>
          <w:rFonts w:ascii="Arial Narrow" w:hAnsi="Arial Narrow"/>
          <w:b/>
          <w:bCs/>
          <w:sz w:val="22"/>
          <w:szCs w:val="22"/>
        </w:rPr>
      </w:pPr>
      <w:r w:rsidRPr="00495FE6">
        <w:rPr>
          <w:rFonts w:ascii="Arial Narrow" w:hAnsi="Arial Narrow"/>
          <w:b/>
          <w:bCs/>
          <w:sz w:val="22"/>
          <w:szCs w:val="22"/>
        </w:rPr>
        <w:t>2.1. STANDARTAI, TECHNINIAI LIUDIJIMAI AR BENDROSIOS TECHNINĖS SPECIFIKACIJOS</w:t>
      </w:r>
    </w:p>
    <w:p w14:paraId="2E18224B" w14:textId="5A4FD4D7" w:rsidR="00E44CBF" w:rsidRPr="005646F1" w:rsidRDefault="0027573D" w:rsidP="00E44CBF">
      <w:pPr>
        <w:pStyle w:val="Bodytext1"/>
        <w:shd w:val="clear" w:color="auto" w:fill="auto"/>
        <w:tabs>
          <w:tab w:val="left" w:pos="0"/>
        </w:tabs>
        <w:spacing w:before="0" w:after="0" w:line="240" w:lineRule="auto"/>
        <w:ind w:right="55" w:firstLine="0"/>
        <w:jc w:val="both"/>
        <w:rPr>
          <w:rFonts w:ascii="Arial Narrow" w:hAnsi="Arial Narrow"/>
          <w:i/>
          <w:iCs/>
          <w:sz w:val="22"/>
          <w:szCs w:val="22"/>
        </w:rPr>
      </w:pPr>
      <w:r w:rsidRPr="005646F1">
        <w:rPr>
          <w:rFonts w:ascii="Arial Narrow" w:hAnsi="Arial Narrow"/>
          <w:i/>
          <w:iCs/>
          <w:sz w:val="22"/>
          <w:szCs w:val="22"/>
        </w:rPr>
        <w:tab/>
        <w:t>-</w:t>
      </w:r>
    </w:p>
    <w:p w14:paraId="473909F3" w14:textId="723F9A59" w:rsidR="0027573D" w:rsidRPr="005646F1" w:rsidRDefault="0027573D" w:rsidP="00E44CBF">
      <w:pPr>
        <w:pStyle w:val="Bodytext1"/>
        <w:shd w:val="clear" w:color="auto" w:fill="auto"/>
        <w:tabs>
          <w:tab w:val="left" w:pos="0"/>
        </w:tabs>
        <w:spacing w:before="0" w:after="0" w:line="240" w:lineRule="auto"/>
        <w:ind w:right="55" w:firstLine="0"/>
        <w:jc w:val="both"/>
        <w:rPr>
          <w:rFonts w:ascii="Arial Narrow" w:hAnsi="Arial Narrow"/>
          <w:b/>
          <w:bCs/>
          <w:i/>
          <w:iCs/>
          <w:sz w:val="22"/>
          <w:szCs w:val="22"/>
          <w:lang w:val="en-US"/>
        </w:rPr>
      </w:pPr>
      <w:r w:rsidRPr="005646F1">
        <w:rPr>
          <w:rFonts w:ascii="Arial Narrow" w:hAnsi="Arial Narrow"/>
          <w:b/>
          <w:bCs/>
          <w:i/>
          <w:iCs/>
          <w:sz w:val="22"/>
          <w:szCs w:val="22"/>
          <w:lang w:val="en-US"/>
        </w:rPr>
        <w:t>STANDARDS, TECHNICAL CERTIFICATES OR GENERAL TECHNICAL SPECIFICATIONS</w:t>
      </w:r>
    </w:p>
    <w:p w14:paraId="114E263E" w14:textId="43A52408" w:rsidR="0027573D" w:rsidRPr="005646F1" w:rsidRDefault="0027573D" w:rsidP="00E44CBF">
      <w:pPr>
        <w:pStyle w:val="Bodytext1"/>
        <w:shd w:val="clear" w:color="auto" w:fill="auto"/>
        <w:tabs>
          <w:tab w:val="left" w:pos="0"/>
        </w:tabs>
        <w:spacing w:before="0" w:after="0" w:line="240" w:lineRule="auto"/>
        <w:ind w:right="55" w:firstLine="0"/>
        <w:jc w:val="both"/>
        <w:rPr>
          <w:rStyle w:val="Bodytext2Bold"/>
          <w:rFonts w:ascii="Arial Narrow" w:hAnsi="Arial Narrow"/>
          <w:b w:val="0"/>
          <w:bCs w:val="0"/>
          <w:i w:val="0"/>
          <w:iCs w:val="0"/>
          <w:sz w:val="22"/>
          <w:szCs w:val="22"/>
        </w:rPr>
      </w:pPr>
      <w:r w:rsidRPr="005646F1">
        <w:rPr>
          <w:rFonts w:ascii="Arial Narrow" w:hAnsi="Arial Narrow"/>
          <w:i/>
          <w:iCs/>
          <w:sz w:val="22"/>
          <w:szCs w:val="22"/>
          <w:lang w:val="en-US"/>
        </w:rPr>
        <w:tab/>
        <w:t>-</w:t>
      </w:r>
    </w:p>
    <w:p w14:paraId="6EE8762D" w14:textId="77777777" w:rsidR="00E44CBF" w:rsidRPr="00495FE6" w:rsidRDefault="00E44CBF" w:rsidP="00E44CBF">
      <w:pPr>
        <w:pStyle w:val="Bodytext1"/>
        <w:shd w:val="clear" w:color="auto" w:fill="auto"/>
        <w:tabs>
          <w:tab w:val="left" w:pos="0"/>
        </w:tabs>
        <w:spacing w:before="0" w:after="0" w:line="240" w:lineRule="auto"/>
        <w:ind w:right="55" w:firstLine="0"/>
        <w:jc w:val="both"/>
        <w:rPr>
          <w:i/>
          <w:iCs/>
          <w:sz w:val="22"/>
          <w:szCs w:val="22"/>
        </w:rPr>
      </w:pPr>
    </w:p>
    <w:p w14:paraId="670AA1DE" w14:textId="77777777" w:rsidR="00E44CBF" w:rsidRPr="00495FE6" w:rsidRDefault="00E44CBF" w:rsidP="00E44CBF">
      <w:pPr>
        <w:pStyle w:val="Bodytext1"/>
        <w:shd w:val="clear" w:color="auto" w:fill="auto"/>
        <w:tabs>
          <w:tab w:val="left" w:pos="0"/>
        </w:tabs>
        <w:spacing w:before="0" w:after="0" w:line="240" w:lineRule="auto"/>
        <w:ind w:right="55" w:firstLine="0"/>
        <w:jc w:val="both"/>
        <w:rPr>
          <w:rFonts w:ascii="Arial Narrow" w:hAnsi="Arial Narrow"/>
          <w:b/>
          <w:bCs/>
          <w:sz w:val="22"/>
          <w:szCs w:val="22"/>
        </w:rPr>
      </w:pPr>
      <w:r w:rsidRPr="00495FE6">
        <w:rPr>
          <w:rFonts w:ascii="Arial Narrow" w:hAnsi="Arial Narrow"/>
          <w:b/>
          <w:bCs/>
          <w:sz w:val="22"/>
          <w:szCs w:val="22"/>
        </w:rPr>
        <w:t>2.2. PIRKIMO OBJEKTO SAVYBĖS, FUNKCINIAI REIKALAVIMAI AR / IR NORIMAS REZULTATAS</w:t>
      </w:r>
    </w:p>
    <w:p w14:paraId="639AACA2" w14:textId="1819F345" w:rsidR="00E44CBF" w:rsidRDefault="0027573D" w:rsidP="00E44CBF">
      <w:pPr>
        <w:pStyle w:val="Bodytext1"/>
        <w:shd w:val="clear" w:color="auto" w:fill="auto"/>
        <w:tabs>
          <w:tab w:val="left" w:pos="0"/>
        </w:tabs>
        <w:spacing w:before="0" w:after="0" w:line="240" w:lineRule="auto"/>
        <w:ind w:right="55" w:firstLine="0"/>
        <w:jc w:val="both"/>
        <w:rPr>
          <w:rFonts w:ascii="Arial Narrow" w:hAnsi="Arial Narrow"/>
          <w:i/>
          <w:iCs/>
          <w:sz w:val="22"/>
          <w:szCs w:val="22"/>
        </w:rPr>
      </w:pPr>
      <w:r>
        <w:rPr>
          <w:rFonts w:ascii="Arial Narrow" w:hAnsi="Arial Narrow"/>
          <w:i/>
          <w:iCs/>
          <w:sz w:val="22"/>
          <w:szCs w:val="22"/>
        </w:rPr>
        <w:tab/>
      </w:r>
      <w:proofErr w:type="spellStart"/>
      <w:r w:rsidRPr="0027573D">
        <w:rPr>
          <w:rFonts w:ascii="Arial Narrow" w:hAnsi="Arial Narrow"/>
          <w:i/>
          <w:iCs/>
          <w:sz w:val="22"/>
          <w:szCs w:val="22"/>
        </w:rPr>
        <w:t>dTIMS</w:t>
      </w:r>
      <w:proofErr w:type="spellEnd"/>
      <w:r w:rsidRPr="0027573D">
        <w:rPr>
          <w:rFonts w:ascii="Arial Narrow" w:hAnsi="Arial Narrow"/>
          <w:i/>
          <w:iCs/>
          <w:sz w:val="22"/>
          <w:szCs w:val="22"/>
        </w:rPr>
        <w:t xml:space="preserve"> </w:t>
      </w:r>
      <w:proofErr w:type="spellStart"/>
      <w:r w:rsidRPr="0027573D">
        <w:rPr>
          <w:rFonts w:ascii="Arial Narrow" w:hAnsi="Arial Narrow"/>
          <w:i/>
          <w:iCs/>
          <w:sz w:val="22"/>
          <w:szCs w:val="22"/>
        </w:rPr>
        <w:t>Business</w:t>
      </w:r>
      <w:proofErr w:type="spellEnd"/>
      <w:r w:rsidRPr="0027573D">
        <w:rPr>
          <w:rFonts w:ascii="Arial Narrow" w:hAnsi="Arial Narrow"/>
          <w:i/>
          <w:iCs/>
          <w:sz w:val="22"/>
          <w:szCs w:val="22"/>
        </w:rPr>
        <w:t xml:space="preserve"> Analytics, kurią sukūrė įrangos gamintojas </w:t>
      </w:r>
      <w:proofErr w:type="spellStart"/>
      <w:r w:rsidRPr="0027573D">
        <w:rPr>
          <w:rFonts w:ascii="Arial Narrow" w:hAnsi="Arial Narrow"/>
          <w:i/>
          <w:iCs/>
          <w:sz w:val="22"/>
          <w:szCs w:val="22"/>
        </w:rPr>
        <w:t>Deighton</w:t>
      </w:r>
      <w:proofErr w:type="spellEnd"/>
      <w:r w:rsidRPr="0027573D">
        <w:rPr>
          <w:rFonts w:ascii="Arial Narrow" w:hAnsi="Arial Narrow"/>
          <w:i/>
          <w:iCs/>
          <w:sz w:val="22"/>
          <w:szCs w:val="22"/>
        </w:rPr>
        <w:t xml:space="preserve"> Associates </w:t>
      </w:r>
      <w:proofErr w:type="spellStart"/>
      <w:r w:rsidRPr="0027573D">
        <w:rPr>
          <w:rFonts w:ascii="Arial Narrow" w:hAnsi="Arial Narrow"/>
          <w:i/>
          <w:iCs/>
          <w:sz w:val="22"/>
          <w:szCs w:val="22"/>
        </w:rPr>
        <w:t>Limited</w:t>
      </w:r>
      <w:proofErr w:type="spellEnd"/>
      <w:r w:rsidRPr="0027573D">
        <w:rPr>
          <w:rFonts w:ascii="Arial Narrow" w:hAnsi="Arial Narrow"/>
          <w:i/>
          <w:iCs/>
          <w:sz w:val="22"/>
          <w:szCs w:val="22"/>
        </w:rPr>
        <w:t xml:space="preserve"> (įm. k. 204158-8), programinės įrangos metinė licencija</w:t>
      </w:r>
      <w:r>
        <w:rPr>
          <w:rFonts w:ascii="Arial Narrow" w:hAnsi="Arial Narrow"/>
          <w:i/>
          <w:iCs/>
          <w:sz w:val="22"/>
          <w:szCs w:val="22"/>
        </w:rPr>
        <w:t>;</w:t>
      </w:r>
    </w:p>
    <w:p w14:paraId="43078D89" w14:textId="77777777" w:rsidR="0027573D" w:rsidRDefault="0027573D" w:rsidP="00E44CBF">
      <w:pPr>
        <w:pStyle w:val="Bodytext1"/>
        <w:shd w:val="clear" w:color="auto" w:fill="auto"/>
        <w:tabs>
          <w:tab w:val="left" w:pos="0"/>
        </w:tabs>
        <w:spacing w:before="0" w:after="0" w:line="240" w:lineRule="auto"/>
        <w:ind w:right="55" w:firstLine="0"/>
        <w:jc w:val="both"/>
        <w:rPr>
          <w:rFonts w:ascii="Arial Narrow" w:hAnsi="Arial Narrow"/>
          <w:i/>
          <w:iCs/>
          <w:sz w:val="22"/>
          <w:szCs w:val="22"/>
        </w:rPr>
      </w:pPr>
    </w:p>
    <w:p w14:paraId="12C0536F" w14:textId="77777777" w:rsidR="0027573D" w:rsidRPr="005646F1" w:rsidRDefault="0027573D" w:rsidP="0027573D">
      <w:pPr>
        <w:jc w:val="left"/>
        <w:rPr>
          <w:rFonts w:ascii="Arial Narrow" w:eastAsiaTheme="minorHAnsi" w:hAnsi="Arial Narrow"/>
          <w:b/>
          <w:bCs/>
          <w:i/>
          <w:iCs/>
          <w:sz w:val="22"/>
          <w:szCs w:val="22"/>
          <w:lang w:val="en-US"/>
        </w:rPr>
      </w:pPr>
      <w:r w:rsidRPr="005646F1">
        <w:rPr>
          <w:rFonts w:ascii="Arial Narrow" w:eastAsiaTheme="minorHAnsi" w:hAnsi="Arial Narrow"/>
          <w:b/>
          <w:bCs/>
          <w:i/>
          <w:iCs/>
          <w:sz w:val="22"/>
          <w:szCs w:val="22"/>
          <w:lang w:val="en-US"/>
        </w:rPr>
        <w:t>PROPERTIES OF THE OBJECT OF PURCHASE, FUNCTIONAL REQUIREMENTS OR/AND DESIRED RESULT</w:t>
      </w:r>
    </w:p>
    <w:p w14:paraId="75011BE3" w14:textId="77777777" w:rsidR="0027573D" w:rsidRPr="005646F1" w:rsidRDefault="0027573D" w:rsidP="0027573D">
      <w:pPr>
        <w:ind w:firstLine="1296"/>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 xml:space="preserve"> </w:t>
      </w:r>
      <w:proofErr w:type="spellStart"/>
      <w:r w:rsidRPr="005646F1">
        <w:rPr>
          <w:rFonts w:ascii="Arial Narrow" w:eastAsiaTheme="minorHAnsi" w:hAnsi="Arial Narrow"/>
          <w:i/>
          <w:iCs/>
          <w:sz w:val="22"/>
          <w:szCs w:val="22"/>
          <w:lang w:val="en-US"/>
        </w:rPr>
        <w:t>dTIMS</w:t>
      </w:r>
      <w:proofErr w:type="spellEnd"/>
      <w:r w:rsidRPr="005646F1">
        <w:rPr>
          <w:rFonts w:ascii="Arial Narrow" w:eastAsiaTheme="minorHAnsi" w:hAnsi="Arial Narrow"/>
          <w:i/>
          <w:iCs/>
          <w:sz w:val="22"/>
          <w:szCs w:val="22"/>
          <w:lang w:val="en-US"/>
        </w:rPr>
        <w:t xml:space="preserve"> </w:t>
      </w:r>
      <w:proofErr w:type="spellStart"/>
      <w:r w:rsidRPr="005646F1">
        <w:rPr>
          <w:rFonts w:ascii="Arial Narrow" w:eastAsiaTheme="minorHAnsi" w:hAnsi="Arial Narrow"/>
          <w:i/>
          <w:iCs/>
          <w:sz w:val="22"/>
          <w:szCs w:val="22"/>
          <w:lang w:val="en-US"/>
        </w:rPr>
        <w:t>Buisiness</w:t>
      </w:r>
      <w:proofErr w:type="spellEnd"/>
      <w:r w:rsidRPr="005646F1">
        <w:rPr>
          <w:rFonts w:ascii="Arial Narrow" w:eastAsiaTheme="minorHAnsi" w:hAnsi="Arial Narrow"/>
          <w:i/>
          <w:iCs/>
          <w:sz w:val="22"/>
          <w:szCs w:val="22"/>
          <w:lang w:val="en-US"/>
        </w:rPr>
        <w:t xml:space="preserve"> Analytics, developed by the equipment manufacturer Deighton Associates Limited (enterprise no. 204158-8) annual </w:t>
      </w:r>
      <w:proofErr w:type="spellStart"/>
      <w:r w:rsidRPr="005646F1">
        <w:rPr>
          <w:rFonts w:ascii="Arial Narrow" w:eastAsiaTheme="minorHAnsi" w:hAnsi="Arial Narrow"/>
          <w:i/>
          <w:iCs/>
          <w:sz w:val="22"/>
          <w:szCs w:val="22"/>
          <w:lang w:val="en-US"/>
        </w:rPr>
        <w:t>licence</w:t>
      </w:r>
      <w:proofErr w:type="spellEnd"/>
      <w:r w:rsidRPr="005646F1">
        <w:rPr>
          <w:rFonts w:ascii="Arial Narrow" w:eastAsiaTheme="minorHAnsi" w:hAnsi="Arial Narrow"/>
          <w:i/>
          <w:iCs/>
          <w:sz w:val="22"/>
          <w:szCs w:val="22"/>
          <w:lang w:val="en-US"/>
        </w:rPr>
        <w:t>;</w:t>
      </w:r>
    </w:p>
    <w:p w14:paraId="0B4DC0A5" w14:textId="77777777" w:rsidR="0027573D" w:rsidRPr="00495FE6" w:rsidRDefault="0027573D" w:rsidP="00E44CBF">
      <w:pPr>
        <w:pStyle w:val="Bodytext1"/>
        <w:shd w:val="clear" w:color="auto" w:fill="auto"/>
        <w:tabs>
          <w:tab w:val="left" w:pos="0"/>
        </w:tabs>
        <w:spacing w:before="0" w:after="0" w:line="240" w:lineRule="auto"/>
        <w:ind w:right="55" w:firstLine="0"/>
        <w:jc w:val="both"/>
        <w:rPr>
          <w:rFonts w:ascii="Arial Narrow" w:hAnsi="Arial Narrow"/>
          <w:i/>
          <w:iCs/>
          <w:sz w:val="22"/>
          <w:szCs w:val="22"/>
        </w:rPr>
      </w:pPr>
    </w:p>
    <w:p w14:paraId="3FDDB2DF" w14:textId="77777777" w:rsidR="00E44CBF" w:rsidRPr="00495FE6" w:rsidRDefault="00E44CBF" w:rsidP="00E44CBF">
      <w:pPr>
        <w:pStyle w:val="Bodytext1"/>
        <w:shd w:val="clear" w:color="auto" w:fill="auto"/>
        <w:tabs>
          <w:tab w:val="left" w:pos="0"/>
        </w:tabs>
        <w:spacing w:before="0" w:after="0" w:line="240" w:lineRule="auto"/>
        <w:ind w:right="55" w:firstLine="0"/>
        <w:jc w:val="both"/>
        <w:rPr>
          <w:rFonts w:ascii="Arial Narrow" w:hAnsi="Arial Narrow"/>
          <w:b/>
          <w:bCs/>
          <w:i/>
          <w:iCs/>
          <w:sz w:val="22"/>
          <w:szCs w:val="22"/>
        </w:rPr>
      </w:pPr>
      <w:r w:rsidRPr="00495FE6">
        <w:rPr>
          <w:rFonts w:ascii="Arial Narrow" w:hAnsi="Arial Narrow"/>
          <w:b/>
          <w:bCs/>
          <w:sz w:val="22"/>
          <w:szCs w:val="22"/>
        </w:rPr>
        <w:t>2.3. KITOS PIRKIMO OBJEKTO SAVYBĖS</w:t>
      </w:r>
    </w:p>
    <w:p w14:paraId="4054C439" w14:textId="7B245BC2" w:rsidR="0027573D" w:rsidRPr="005646F1" w:rsidRDefault="0027573D" w:rsidP="0027573D">
      <w:pPr>
        <w:pStyle w:val="Bodytext20"/>
        <w:numPr>
          <w:ilvl w:val="2"/>
          <w:numId w:val="10"/>
        </w:numPr>
        <w:shd w:val="clear" w:color="auto" w:fill="auto"/>
        <w:tabs>
          <w:tab w:val="left" w:pos="0"/>
        </w:tabs>
        <w:spacing w:line="240" w:lineRule="auto"/>
        <w:ind w:right="55"/>
        <w:jc w:val="both"/>
        <w:rPr>
          <w:rFonts w:ascii="Arial Narrow" w:hAnsi="Arial Narrow"/>
          <w:i w:val="0"/>
          <w:iCs w:val="0"/>
          <w:sz w:val="22"/>
          <w:szCs w:val="22"/>
        </w:rPr>
      </w:pPr>
      <w:r w:rsidRPr="005646F1">
        <w:rPr>
          <w:rFonts w:ascii="Arial Narrow" w:hAnsi="Arial Narrow"/>
          <w:i w:val="0"/>
          <w:iCs w:val="0"/>
          <w:sz w:val="22"/>
          <w:szCs w:val="22"/>
        </w:rPr>
        <w:t>Reikalavimais dėl atitikties prekių/paslaugų VPĮ nustatytiems reikalavimams</w:t>
      </w:r>
      <w:r w:rsidR="003E151B">
        <w:rPr>
          <w:rFonts w:ascii="Arial Narrow" w:hAnsi="Arial Narrow"/>
          <w:i w:val="0"/>
          <w:iCs w:val="0"/>
          <w:sz w:val="22"/>
          <w:szCs w:val="22"/>
        </w:rPr>
        <w:t>.</w:t>
      </w:r>
    </w:p>
    <w:p w14:paraId="0EF8860B" w14:textId="10F46452" w:rsidR="0027573D" w:rsidRPr="005646F1" w:rsidRDefault="0027573D" w:rsidP="005646F1">
      <w:pPr>
        <w:pStyle w:val="Bodytext20"/>
        <w:numPr>
          <w:ilvl w:val="3"/>
          <w:numId w:val="10"/>
        </w:numPr>
        <w:shd w:val="clear" w:color="auto" w:fill="auto"/>
        <w:tabs>
          <w:tab w:val="left" w:pos="0"/>
        </w:tabs>
        <w:spacing w:line="240" w:lineRule="auto"/>
        <w:ind w:left="851" w:right="55"/>
        <w:jc w:val="both"/>
        <w:rPr>
          <w:rFonts w:ascii="Arial Narrow" w:hAnsi="Arial Narrow"/>
          <w:i w:val="0"/>
          <w:iCs w:val="0"/>
          <w:sz w:val="22"/>
          <w:szCs w:val="22"/>
        </w:rPr>
      </w:pPr>
      <w:r w:rsidRPr="005646F1">
        <w:rPr>
          <w:rFonts w:ascii="Arial Narrow" w:hAnsi="Arial Narrow"/>
          <w:i w:val="0"/>
          <w:iCs w:val="0"/>
          <w:sz w:val="22"/>
          <w:szCs w:val="22"/>
        </w:rPr>
        <w:t>Pirkimo objektas apima Viešųjų pirkimų įstatymo 92 straipsnio 13 dalyje numatytame sąraše nurodytų BVPŽ kodų prekes, todėl siūlomos prekės neturi kelti grėsmės nacionaliniam saugumui.</w:t>
      </w:r>
    </w:p>
    <w:p w14:paraId="6F3B0479" w14:textId="3D7B85A3" w:rsidR="0027573D" w:rsidRPr="005646F1" w:rsidRDefault="0027573D" w:rsidP="005646F1">
      <w:pPr>
        <w:pStyle w:val="Bodytext20"/>
        <w:numPr>
          <w:ilvl w:val="3"/>
          <w:numId w:val="10"/>
        </w:numPr>
        <w:shd w:val="clear" w:color="auto" w:fill="auto"/>
        <w:tabs>
          <w:tab w:val="left" w:pos="0"/>
        </w:tabs>
        <w:spacing w:line="240" w:lineRule="auto"/>
        <w:ind w:left="851" w:right="55"/>
        <w:jc w:val="both"/>
        <w:rPr>
          <w:rFonts w:ascii="Arial Narrow" w:hAnsi="Arial Narrow"/>
          <w:i w:val="0"/>
          <w:iCs w:val="0"/>
          <w:sz w:val="22"/>
          <w:szCs w:val="22"/>
        </w:rPr>
      </w:pPr>
      <w:r w:rsidRPr="005646F1">
        <w:rPr>
          <w:rFonts w:ascii="Arial Narrow" w:hAnsi="Arial Narrow"/>
          <w:i w:val="0"/>
          <w:iCs w:val="0"/>
          <w:sz w:val="22"/>
          <w:szCs w:val="22"/>
        </w:rPr>
        <w:t>Perkančioji organizacija, atlikdama pirkimus, kurių objektas apima Viešųjų pirkimų įstatymo 92 straipsnio 13 dalyje numatytame sąraše nurodytų BVPŽ kodų prekes ar paslaugas, laiko, kad prekės ar paslaugos kelia grėsmę nacionaliniam saugumui, kai:</w:t>
      </w:r>
    </w:p>
    <w:p w14:paraId="462783CD" w14:textId="5B6665D8" w:rsidR="0027573D" w:rsidRPr="005646F1" w:rsidRDefault="0027573D" w:rsidP="005646F1">
      <w:pPr>
        <w:pStyle w:val="Bodytext20"/>
        <w:numPr>
          <w:ilvl w:val="4"/>
          <w:numId w:val="10"/>
        </w:numPr>
        <w:shd w:val="clear" w:color="auto" w:fill="auto"/>
        <w:tabs>
          <w:tab w:val="left" w:pos="0"/>
        </w:tabs>
        <w:spacing w:line="240" w:lineRule="auto"/>
        <w:ind w:left="1134" w:right="55"/>
        <w:jc w:val="both"/>
        <w:rPr>
          <w:rFonts w:ascii="Arial Narrow" w:hAnsi="Arial Narrow"/>
          <w:i w:val="0"/>
          <w:iCs w:val="0"/>
          <w:sz w:val="22"/>
          <w:szCs w:val="22"/>
        </w:rPr>
      </w:pPr>
      <w:r w:rsidRPr="005646F1">
        <w:rPr>
          <w:rFonts w:ascii="Arial Narrow" w:hAnsi="Arial Narrow"/>
          <w:i w:val="0"/>
          <w:iCs w:val="0"/>
          <w:sz w:val="22"/>
          <w:szCs w:val="22"/>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4F83466" w14:textId="30769989" w:rsidR="0027573D" w:rsidRPr="005646F1" w:rsidRDefault="0027573D" w:rsidP="005646F1">
      <w:pPr>
        <w:pStyle w:val="Bodytext20"/>
        <w:numPr>
          <w:ilvl w:val="4"/>
          <w:numId w:val="10"/>
        </w:numPr>
        <w:shd w:val="clear" w:color="auto" w:fill="auto"/>
        <w:tabs>
          <w:tab w:val="left" w:pos="0"/>
        </w:tabs>
        <w:spacing w:line="240" w:lineRule="auto"/>
        <w:ind w:left="1134" w:right="55"/>
        <w:jc w:val="both"/>
        <w:rPr>
          <w:rFonts w:ascii="Arial Narrow" w:hAnsi="Arial Narrow"/>
          <w:i w:val="0"/>
          <w:iCs w:val="0"/>
          <w:sz w:val="22"/>
          <w:szCs w:val="22"/>
        </w:rPr>
      </w:pPr>
      <w:r w:rsidRPr="005646F1">
        <w:rPr>
          <w:rFonts w:ascii="Arial Narrow" w:hAnsi="Arial Narrow"/>
          <w:i w:val="0"/>
          <w:iCs w:val="0"/>
          <w:sz w:val="22"/>
          <w:szCs w:val="22"/>
        </w:rPr>
        <w:t>su pirkimo objekto įgyvendinimu susijusių paslaugų teikimas būtų vykdomas iš Viešųjų pirkimų įstatymo 92 straipsnio 14 dalyje numatytame sąraše nurodytų valstybių ar teritorijų.</w:t>
      </w:r>
    </w:p>
    <w:p w14:paraId="70FF2097" w14:textId="38BD2A38" w:rsidR="0027573D" w:rsidRPr="005646F1" w:rsidRDefault="0027573D" w:rsidP="005646F1">
      <w:pPr>
        <w:pStyle w:val="Bodytext20"/>
        <w:numPr>
          <w:ilvl w:val="3"/>
          <w:numId w:val="10"/>
        </w:numPr>
        <w:shd w:val="clear" w:color="auto" w:fill="auto"/>
        <w:tabs>
          <w:tab w:val="left" w:pos="0"/>
        </w:tabs>
        <w:spacing w:line="240" w:lineRule="auto"/>
        <w:ind w:left="851" w:right="55"/>
        <w:jc w:val="both"/>
        <w:rPr>
          <w:rFonts w:ascii="Arial Narrow" w:hAnsi="Arial Narrow"/>
          <w:i w:val="0"/>
          <w:iCs w:val="0"/>
          <w:sz w:val="22"/>
          <w:szCs w:val="22"/>
        </w:rPr>
      </w:pPr>
      <w:r w:rsidRPr="005646F1">
        <w:rPr>
          <w:rFonts w:ascii="Arial Narrow" w:hAnsi="Arial Narrow"/>
          <w:i w:val="0"/>
          <w:iCs w:val="0"/>
          <w:sz w:val="22"/>
          <w:szCs w:val="22"/>
        </w:rPr>
        <w:t>Perkančioji organizacija, vadovaudamasi 2022 m. kovo 30 d. Lietuvos Respublikos Vyriausybės nutarimu Nr. 280 „Dėl Lietuvos Respublikos viešųjų pirkimų įstatymo 92 straipsnio 13, 14 ir 15 dalių nuostatų įgyvendinimo“, reikalauja, kad prekės gamintojas nebūtų iš minėtu nutarimu patvirtinto Valstybių ar teritorijų, kurių tiekėjai, jų subtiekėjai, ūkio subjektai, kurių pajėgumais yra remiamasi, gamintojai, techninės ar programinės įrangos priežiūrą ir palaikymą vykdantys asmenys ar juos kontroliuojantys asmenys nelaikomi patikimais, sąrašo.</w:t>
      </w:r>
    </w:p>
    <w:p w14:paraId="069244A8" w14:textId="203B688D" w:rsidR="0027573D" w:rsidRPr="005646F1" w:rsidRDefault="0027573D" w:rsidP="005646F1">
      <w:pPr>
        <w:pStyle w:val="Bodytext20"/>
        <w:numPr>
          <w:ilvl w:val="2"/>
          <w:numId w:val="10"/>
        </w:numPr>
        <w:shd w:val="clear" w:color="auto" w:fill="auto"/>
        <w:tabs>
          <w:tab w:val="left" w:pos="0"/>
        </w:tabs>
        <w:spacing w:line="240" w:lineRule="auto"/>
        <w:ind w:right="55"/>
        <w:jc w:val="both"/>
        <w:rPr>
          <w:rFonts w:ascii="Arial Narrow" w:hAnsi="Arial Narrow"/>
          <w:i w:val="0"/>
          <w:iCs w:val="0"/>
          <w:sz w:val="22"/>
          <w:szCs w:val="22"/>
        </w:rPr>
      </w:pPr>
      <w:proofErr w:type="spellStart"/>
      <w:r w:rsidRPr="005646F1">
        <w:rPr>
          <w:rFonts w:ascii="Arial Narrow" w:hAnsi="Arial Narrow"/>
          <w:i w:val="0"/>
          <w:iCs w:val="0"/>
          <w:sz w:val="22"/>
          <w:szCs w:val="22"/>
        </w:rPr>
        <w:t>dTIMS</w:t>
      </w:r>
      <w:proofErr w:type="spellEnd"/>
      <w:r w:rsidRPr="005646F1">
        <w:rPr>
          <w:rFonts w:ascii="Arial Narrow" w:hAnsi="Arial Narrow"/>
          <w:i w:val="0"/>
          <w:iCs w:val="0"/>
          <w:sz w:val="22"/>
          <w:szCs w:val="22"/>
        </w:rPr>
        <w:t xml:space="preserve"> </w:t>
      </w:r>
      <w:proofErr w:type="spellStart"/>
      <w:r w:rsidRPr="005646F1">
        <w:rPr>
          <w:rFonts w:ascii="Arial Narrow" w:hAnsi="Arial Narrow"/>
          <w:i w:val="0"/>
          <w:iCs w:val="0"/>
          <w:sz w:val="22"/>
          <w:szCs w:val="22"/>
        </w:rPr>
        <w:t>Business</w:t>
      </w:r>
      <w:proofErr w:type="spellEnd"/>
      <w:r w:rsidRPr="005646F1">
        <w:rPr>
          <w:rFonts w:ascii="Arial Narrow" w:hAnsi="Arial Narrow"/>
          <w:i w:val="0"/>
          <w:iCs w:val="0"/>
          <w:sz w:val="22"/>
          <w:szCs w:val="22"/>
        </w:rPr>
        <w:t xml:space="preserve"> Analytics licencija skirta dviem naudotojams (angl. </w:t>
      </w:r>
      <w:proofErr w:type="spellStart"/>
      <w:r w:rsidRPr="005646F1">
        <w:rPr>
          <w:rFonts w:ascii="Arial Narrow" w:hAnsi="Arial Narrow"/>
          <w:i w:val="0"/>
          <w:iCs w:val="0"/>
          <w:sz w:val="22"/>
          <w:szCs w:val="22"/>
        </w:rPr>
        <w:t>user</w:t>
      </w:r>
      <w:proofErr w:type="spellEnd"/>
      <w:r w:rsidRPr="005646F1">
        <w:rPr>
          <w:rFonts w:ascii="Arial Narrow" w:hAnsi="Arial Narrow"/>
          <w:i w:val="0"/>
          <w:iCs w:val="0"/>
          <w:sz w:val="22"/>
          <w:szCs w:val="22"/>
        </w:rPr>
        <w:t>)</w:t>
      </w:r>
    </w:p>
    <w:p w14:paraId="3460A7FD" w14:textId="38756ACE" w:rsidR="0027573D" w:rsidRPr="005646F1" w:rsidRDefault="0027573D" w:rsidP="005646F1">
      <w:pPr>
        <w:pStyle w:val="Bodytext20"/>
        <w:numPr>
          <w:ilvl w:val="2"/>
          <w:numId w:val="10"/>
        </w:numPr>
        <w:shd w:val="clear" w:color="auto" w:fill="auto"/>
        <w:tabs>
          <w:tab w:val="left" w:pos="0"/>
        </w:tabs>
        <w:spacing w:line="240" w:lineRule="auto"/>
        <w:ind w:right="55"/>
        <w:jc w:val="both"/>
        <w:rPr>
          <w:rFonts w:ascii="Arial Narrow" w:hAnsi="Arial Narrow"/>
          <w:i w:val="0"/>
          <w:iCs w:val="0"/>
          <w:sz w:val="22"/>
          <w:szCs w:val="22"/>
        </w:rPr>
      </w:pPr>
      <w:r w:rsidRPr="005646F1">
        <w:rPr>
          <w:rFonts w:ascii="Arial Narrow" w:hAnsi="Arial Narrow"/>
          <w:i w:val="0"/>
          <w:iCs w:val="0"/>
          <w:sz w:val="22"/>
          <w:szCs w:val="22"/>
        </w:rPr>
        <w:t xml:space="preserve">Licencija suteikia naujumo garantiją, suteikiančią teisę licencijų nuomos metu naudotis naujausiomis programų versijomis. </w:t>
      </w:r>
    </w:p>
    <w:p w14:paraId="7B196F45" w14:textId="04CD6E23" w:rsidR="0027573D" w:rsidRDefault="0027573D" w:rsidP="005646F1">
      <w:pPr>
        <w:pStyle w:val="Bodytext20"/>
        <w:numPr>
          <w:ilvl w:val="2"/>
          <w:numId w:val="10"/>
        </w:numPr>
        <w:shd w:val="clear" w:color="auto" w:fill="auto"/>
        <w:tabs>
          <w:tab w:val="left" w:pos="0"/>
        </w:tabs>
        <w:spacing w:line="240" w:lineRule="auto"/>
        <w:ind w:right="55"/>
        <w:jc w:val="both"/>
        <w:rPr>
          <w:rFonts w:ascii="Arial Narrow" w:hAnsi="Arial Narrow"/>
          <w:i w:val="0"/>
          <w:iCs w:val="0"/>
          <w:sz w:val="22"/>
          <w:szCs w:val="22"/>
        </w:rPr>
      </w:pPr>
      <w:r w:rsidRPr="005646F1">
        <w:rPr>
          <w:rFonts w:ascii="Arial Narrow" w:hAnsi="Arial Narrow"/>
          <w:i w:val="0"/>
          <w:iCs w:val="0"/>
          <w:sz w:val="22"/>
          <w:szCs w:val="22"/>
        </w:rPr>
        <w:t>Licencijų nuomos laikotarpiu jų Tiekėjas turi be papildomo mokesčio teikti licencijos pirkėjui konsultacijas dėl programinės įrangos licencijų naudojimo, programinės įrangos licencijos diegimo klausimų, informuoti apie naujai išleidžiamų programų ir licencijų versijas bei jų savybes.</w:t>
      </w:r>
    </w:p>
    <w:p w14:paraId="00CBC982" w14:textId="2CAD8322" w:rsidR="00FF29D9" w:rsidRPr="005646F1" w:rsidRDefault="00EB769A" w:rsidP="005646F1">
      <w:pPr>
        <w:pStyle w:val="Bodytext20"/>
        <w:numPr>
          <w:ilvl w:val="2"/>
          <w:numId w:val="10"/>
        </w:numPr>
        <w:shd w:val="clear" w:color="auto" w:fill="auto"/>
        <w:tabs>
          <w:tab w:val="left" w:pos="0"/>
        </w:tabs>
        <w:spacing w:line="240" w:lineRule="auto"/>
        <w:ind w:right="55"/>
        <w:jc w:val="both"/>
        <w:rPr>
          <w:rFonts w:ascii="Arial Narrow" w:hAnsi="Arial Narrow"/>
          <w:i w:val="0"/>
          <w:iCs w:val="0"/>
          <w:sz w:val="22"/>
          <w:szCs w:val="22"/>
        </w:rPr>
      </w:pPr>
      <w:r w:rsidRPr="00EB769A">
        <w:rPr>
          <w:rFonts w:ascii="Arial Narrow" w:hAnsi="Arial Narrow"/>
          <w:i w:val="0"/>
          <w:iCs w:val="0"/>
          <w:sz w:val="22"/>
          <w:szCs w:val="22"/>
        </w:rPr>
        <w:t>Vykdomas žaliasis pirkimas pagal Lietuvos Respublikos aplinkos ministro 2011 m. birželio 28 d. įsakymu Nr. D1-508 patvirtintą „Aplinkos apsaugos kriterijų taikymo, vykdant žaliuosius pirkimus, tvarkos aprašą“</w:t>
      </w:r>
      <w:r w:rsidR="00A860D0">
        <w:rPr>
          <w:rFonts w:ascii="Arial Narrow" w:hAnsi="Arial Narrow"/>
          <w:i w:val="0"/>
          <w:iCs w:val="0"/>
          <w:sz w:val="22"/>
          <w:szCs w:val="22"/>
        </w:rPr>
        <w:t xml:space="preserve">. </w:t>
      </w:r>
      <w:r w:rsidR="004B1416" w:rsidRPr="004B1416">
        <w:rPr>
          <w:rFonts w:ascii="Arial Narrow" w:hAnsi="Arial Narrow"/>
          <w:i w:val="0"/>
          <w:iCs w:val="0"/>
          <w:sz w:val="22"/>
          <w:szCs w:val="22"/>
        </w:rPr>
        <w:t>Aplinkos apsaugos kriterijai nustatyti pirkimo dokumentų dalyje</w:t>
      </w:r>
      <w:r w:rsidR="00A837F0">
        <w:rPr>
          <w:rFonts w:ascii="Arial Narrow" w:hAnsi="Arial Narrow"/>
          <w:i w:val="0"/>
          <w:iCs w:val="0"/>
          <w:sz w:val="22"/>
          <w:szCs w:val="22"/>
        </w:rPr>
        <w:t>:</w:t>
      </w:r>
      <w:r w:rsidRPr="00EB769A">
        <w:rPr>
          <w:rFonts w:ascii="Arial Narrow" w:hAnsi="Arial Narrow"/>
          <w:i w:val="0"/>
          <w:iCs w:val="0"/>
          <w:sz w:val="22"/>
          <w:szCs w:val="22"/>
        </w:rPr>
        <w:t xml:space="preserve"> </w:t>
      </w:r>
      <w:r w:rsidR="00FF29D9" w:rsidRPr="00FF29D9">
        <w:rPr>
          <w:rFonts w:ascii="Arial Narrow" w:hAnsi="Arial Narrow"/>
          <w:i w:val="0"/>
          <w:iCs w:val="0"/>
          <w:sz w:val="22"/>
          <w:szCs w:val="22"/>
        </w:rPr>
        <w:t xml:space="preserve">perkama inovacija, sukuriant naują arba iš esmės pagerintą produktą, paslaugas ar procesą, įskaitant gamybos, statybos, konstravimo ar kitus procesus, darantį </w:t>
      </w:r>
      <w:r w:rsidR="00FF29D9" w:rsidRPr="00FF29D9">
        <w:rPr>
          <w:rFonts w:ascii="Arial Narrow" w:hAnsi="Arial Narrow"/>
          <w:i w:val="0"/>
          <w:iCs w:val="0"/>
          <w:sz w:val="22"/>
          <w:szCs w:val="22"/>
        </w:rPr>
        <w:lastRenderedPageBreak/>
        <w:t>kuo mažesnę neigiamą įtaką klimato kaitai, aplinkos taršai, atliekų tvarkymui, gamtos išteklių naudojimui, ekosistemų ir jų paslaugų būklei ir (ar) kitam neigiamam poveikiui aplinkai, palyginti su rinkoje egzistuojančiais produktais, paslaugomis ar procesais;</w:t>
      </w:r>
    </w:p>
    <w:p w14:paraId="0CEBBD11" w14:textId="77777777" w:rsidR="005646F1" w:rsidRDefault="005646F1" w:rsidP="005646F1">
      <w:pPr>
        <w:pStyle w:val="Bodytext20"/>
        <w:shd w:val="clear" w:color="auto" w:fill="auto"/>
        <w:tabs>
          <w:tab w:val="left" w:pos="0"/>
        </w:tabs>
        <w:spacing w:line="240" w:lineRule="auto"/>
        <w:ind w:right="55" w:firstLine="0"/>
        <w:jc w:val="both"/>
        <w:rPr>
          <w:rFonts w:ascii="Arial Narrow" w:hAnsi="Arial Narrow"/>
          <w:i w:val="0"/>
          <w:iCs w:val="0"/>
          <w:sz w:val="20"/>
          <w:szCs w:val="20"/>
        </w:rPr>
      </w:pPr>
    </w:p>
    <w:p w14:paraId="0FBA4B48" w14:textId="78E6CFF6" w:rsidR="005646F1" w:rsidRPr="005646F1" w:rsidRDefault="005646F1" w:rsidP="005646F1">
      <w:pPr>
        <w:pStyle w:val="Bodytext20"/>
        <w:shd w:val="clear" w:color="auto" w:fill="auto"/>
        <w:tabs>
          <w:tab w:val="left" w:pos="0"/>
        </w:tabs>
        <w:spacing w:line="240" w:lineRule="auto"/>
        <w:ind w:right="55" w:firstLine="0"/>
        <w:jc w:val="both"/>
        <w:rPr>
          <w:rFonts w:ascii="Arial Narrow" w:hAnsi="Arial Narrow"/>
          <w:b/>
          <w:bCs/>
          <w:sz w:val="22"/>
          <w:szCs w:val="22"/>
          <w:lang w:val="en-US"/>
        </w:rPr>
      </w:pPr>
      <w:r w:rsidRPr="005646F1">
        <w:rPr>
          <w:rFonts w:ascii="Arial Narrow" w:hAnsi="Arial Narrow"/>
          <w:b/>
          <w:bCs/>
          <w:sz w:val="22"/>
          <w:szCs w:val="22"/>
          <w:lang w:val="en-US"/>
        </w:rPr>
        <w:t>OTHER PROPERTIES OF THE OBJECT OF PURCHASE</w:t>
      </w:r>
    </w:p>
    <w:p w14:paraId="6759847E" w14:textId="3E7DB423" w:rsidR="005646F1" w:rsidRPr="005646F1" w:rsidRDefault="005646F1" w:rsidP="005646F1">
      <w:pPr>
        <w:jc w:val="left"/>
        <w:rPr>
          <w:rFonts w:ascii="Arial Narrow" w:eastAsiaTheme="minorHAnsi" w:hAnsi="Arial Narrow"/>
          <w:i/>
          <w:iCs/>
          <w:sz w:val="22"/>
          <w:szCs w:val="22"/>
          <w:lang w:val="en-US"/>
        </w:rPr>
      </w:pPr>
      <w:r>
        <w:rPr>
          <w:rFonts w:ascii="Arial Narrow" w:eastAsiaTheme="minorHAnsi" w:hAnsi="Arial Narrow"/>
          <w:i/>
          <w:iCs/>
          <w:sz w:val="20"/>
          <w:lang w:val="en-US"/>
        </w:rPr>
        <w:t xml:space="preserve">2.3.1. </w:t>
      </w:r>
      <w:r w:rsidRPr="005646F1">
        <w:rPr>
          <w:rFonts w:ascii="Arial Narrow" w:eastAsiaTheme="minorHAnsi" w:hAnsi="Arial Narrow"/>
          <w:i/>
          <w:iCs/>
          <w:sz w:val="22"/>
          <w:szCs w:val="22"/>
          <w:lang w:val="en-US"/>
        </w:rPr>
        <w:t>Requirements for compliance of goods/services with the requirements set by the VPP</w:t>
      </w:r>
      <w:r w:rsidR="00DE5838">
        <w:rPr>
          <w:rFonts w:ascii="Arial Narrow" w:eastAsiaTheme="minorHAnsi" w:hAnsi="Arial Narrow"/>
          <w:i/>
          <w:iCs/>
          <w:sz w:val="22"/>
          <w:szCs w:val="22"/>
          <w:lang w:val="en-US"/>
        </w:rPr>
        <w:t>.</w:t>
      </w:r>
    </w:p>
    <w:p w14:paraId="703CD30D" w14:textId="165B5358" w:rsidR="005646F1" w:rsidRPr="005646F1" w:rsidRDefault="005646F1" w:rsidP="005646F1">
      <w:pPr>
        <w:ind w:left="142"/>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2.3.1.1.  The object of purchase includes the goods of BVPŽ codes specified in the list provided for in Article 92, Part 13 of the Law on Public Procurement, therefore the offered goods must not pose a threat to national security.</w:t>
      </w:r>
    </w:p>
    <w:p w14:paraId="68798E89" w14:textId="76C232DD" w:rsidR="005646F1" w:rsidRPr="005646F1" w:rsidRDefault="005646F1" w:rsidP="005646F1">
      <w:pPr>
        <w:ind w:left="142"/>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2.3.1.2. The procuring organization, when making purchases, the object of which includes the goods or services of the BVPŽ codes specified in the list provided for in Article 92, Part 13 of the Law on Public Procurement, considers that the goods or services pose a threat to national security when:</w:t>
      </w:r>
    </w:p>
    <w:p w14:paraId="1A5DFE81" w14:textId="462F2C63" w:rsidR="005646F1" w:rsidRPr="005646F1" w:rsidRDefault="005646F1" w:rsidP="005646F1">
      <w:pPr>
        <w:ind w:left="426"/>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2.3.1.2.1. the producer of the goods or the person controlling it is registered (if the producer or the person controlling it is a natural person - permanent resident or citizen) in the states or territories specified in the list provided for in Article 92, Part 14 of the Law on Public Procurement;</w:t>
      </w:r>
    </w:p>
    <w:p w14:paraId="22F96173" w14:textId="5F21AFE5" w:rsidR="005646F1" w:rsidRPr="005646F1" w:rsidRDefault="005646F1" w:rsidP="005646F1">
      <w:pPr>
        <w:ind w:left="426"/>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2.3.1.2.2. the provision of services related to the implementation of the procurement object would be carried out from the states or territories specified in the list provided for in Article 92, Part 14 of the Law on Public Procurement.</w:t>
      </w:r>
    </w:p>
    <w:p w14:paraId="541C304C" w14:textId="3D315373" w:rsidR="005646F1" w:rsidRPr="005646F1" w:rsidRDefault="005646F1" w:rsidP="005646F1">
      <w:pPr>
        <w:ind w:left="142"/>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2.3.1.3. The procuring organization, in accordance with the 2022 March 30 By the resolution of the Government of the Republic of Lithuania no. 280 "On the Implementation of the Provisions of Article 92, Paragraphs 13, 14 and 15 of the Law on Public Procurement of the Republic of Lithuania", requires that the producer of the goods is not from the States or territories whose suppliers, their sub-suppliers, economic entities whose capacities are relied upon, the manufacturers of the States or territories approved by the said resolution, persons performing maintenance and support of hardware or software or persons controlling them are not considered trustworthy, list.</w:t>
      </w:r>
    </w:p>
    <w:p w14:paraId="5875C44D" w14:textId="5C00D432" w:rsidR="005646F1" w:rsidRPr="005646F1" w:rsidRDefault="005646F1" w:rsidP="005646F1">
      <w:pPr>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 xml:space="preserve">2.3.2. The </w:t>
      </w:r>
      <w:proofErr w:type="spellStart"/>
      <w:r w:rsidRPr="005646F1">
        <w:rPr>
          <w:rFonts w:ascii="Arial Narrow" w:eastAsiaTheme="minorHAnsi" w:hAnsi="Arial Narrow"/>
          <w:i/>
          <w:iCs/>
          <w:sz w:val="22"/>
          <w:szCs w:val="22"/>
          <w:lang w:val="en-US"/>
        </w:rPr>
        <w:t>dTIMS</w:t>
      </w:r>
      <w:proofErr w:type="spellEnd"/>
      <w:r w:rsidRPr="005646F1">
        <w:rPr>
          <w:rFonts w:ascii="Arial Narrow" w:eastAsiaTheme="minorHAnsi" w:hAnsi="Arial Narrow"/>
          <w:i/>
          <w:iCs/>
          <w:sz w:val="22"/>
          <w:szCs w:val="22"/>
          <w:lang w:val="en-US"/>
        </w:rPr>
        <w:t xml:space="preserve"> Business Analytics license is intended for two users.</w:t>
      </w:r>
    </w:p>
    <w:p w14:paraId="38F89F01" w14:textId="0C2B4AE8" w:rsidR="005646F1" w:rsidRPr="005646F1" w:rsidRDefault="005646F1" w:rsidP="005646F1">
      <w:pPr>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2.3.3. The license provides a guarantee of up-to-date, giving the right to use the latest versions of the programs during license rental period.</w:t>
      </w:r>
    </w:p>
    <w:p w14:paraId="34F8CBD2" w14:textId="6B2DFD45" w:rsidR="005646F1" w:rsidRDefault="005646F1" w:rsidP="005646F1">
      <w:pPr>
        <w:jc w:val="left"/>
        <w:rPr>
          <w:rFonts w:ascii="Arial Narrow" w:eastAsiaTheme="minorHAnsi" w:hAnsi="Arial Narrow"/>
          <w:i/>
          <w:iCs/>
          <w:sz w:val="22"/>
          <w:szCs w:val="22"/>
          <w:lang w:val="en-US"/>
        </w:rPr>
      </w:pPr>
      <w:r w:rsidRPr="005646F1">
        <w:rPr>
          <w:rFonts w:ascii="Arial Narrow" w:eastAsiaTheme="minorHAnsi" w:hAnsi="Arial Narrow"/>
          <w:i/>
          <w:iCs/>
          <w:sz w:val="22"/>
          <w:szCs w:val="22"/>
          <w:lang w:val="en-US"/>
        </w:rPr>
        <w:t>2.3.4. During the license rental period, their Supplier must, free of charge, provide the license buyer with advice on the use of software licenses, software license installation issues, inform about newly released versions of programs and licenses and their features.</w:t>
      </w:r>
    </w:p>
    <w:p w14:paraId="4A50957A" w14:textId="2D61241E" w:rsidR="00BA5886" w:rsidRPr="005646F1" w:rsidRDefault="00BA5886" w:rsidP="005646F1">
      <w:pPr>
        <w:jc w:val="left"/>
        <w:rPr>
          <w:rFonts w:ascii="Arial Narrow" w:eastAsiaTheme="minorHAnsi" w:hAnsi="Arial Narrow"/>
          <w:i/>
          <w:iCs/>
          <w:sz w:val="22"/>
          <w:szCs w:val="22"/>
          <w:lang w:val="en-US"/>
        </w:rPr>
      </w:pPr>
      <w:r w:rsidRPr="00BA5886">
        <w:rPr>
          <w:rFonts w:ascii="Arial Narrow" w:eastAsiaTheme="minorHAnsi" w:hAnsi="Arial Narrow"/>
          <w:i/>
          <w:iCs/>
          <w:sz w:val="22"/>
          <w:szCs w:val="22"/>
          <w:lang w:val="en-US"/>
        </w:rPr>
        <w:t>2.3.5. Green procurement is carried out in accordance with the "Description of the Procedure for the Application of Environmental Protection Criteria in Green Procurement" approved by Order No. D1-508 of the Minister of the Environment of the Republic of Lithuania of 28 June 2011. Environmental protection criteria are set out in the procurement documents: an innovation is purchased, creating a new or substantially improved product, service or process, including production, construction, engineering or other processes, which has the least possible negative impact on climate change, environmental pollution, waste management, use of natural resources, the state of ecosystems and their services and (or) other negative impact on the environment, compared to products, services or processes existing on the market;</w:t>
      </w:r>
    </w:p>
    <w:p w14:paraId="75FCB07B" w14:textId="088110BD" w:rsidR="00E44CBF" w:rsidRPr="00495FE6" w:rsidRDefault="00E44CBF" w:rsidP="00E44CBF">
      <w:pPr>
        <w:pStyle w:val="Bodytext1"/>
        <w:shd w:val="clear" w:color="auto" w:fill="auto"/>
        <w:tabs>
          <w:tab w:val="left" w:pos="0"/>
        </w:tabs>
        <w:spacing w:before="0" w:after="0" w:line="240" w:lineRule="auto"/>
        <w:ind w:right="55" w:firstLine="0"/>
        <w:jc w:val="both"/>
        <w:rPr>
          <w:i/>
          <w:iCs/>
          <w:sz w:val="22"/>
          <w:szCs w:val="22"/>
        </w:rPr>
      </w:pPr>
    </w:p>
    <w:p w14:paraId="41D357C1" w14:textId="184FB862" w:rsidR="00152CA2" w:rsidRPr="005646F1" w:rsidRDefault="005646F1" w:rsidP="00E44CBF">
      <w:pPr>
        <w:pStyle w:val="Bodytext1"/>
        <w:shd w:val="clear" w:color="auto" w:fill="auto"/>
        <w:tabs>
          <w:tab w:val="left" w:pos="0"/>
        </w:tabs>
        <w:spacing w:before="0" w:after="0" w:line="240" w:lineRule="auto"/>
        <w:ind w:right="55" w:firstLine="0"/>
        <w:jc w:val="both"/>
        <w:rPr>
          <w:rFonts w:ascii="Arial Narrow" w:hAnsi="Arial Narrow"/>
          <w:iCs/>
          <w:sz w:val="22"/>
          <w:szCs w:val="22"/>
        </w:rPr>
      </w:pPr>
      <w:r w:rsidRPr="005646F1">
        <w:rPr>
          <w:rFonts w:ascii="Arial Narrow" w:hAnsi="Arial Narrow"/>
          <w:iCs/>
          <w:sz w:val="22"/>
          <w:szCs w:val="22"/>
        </w:rPr>
        <w:tab/>
        <w:t>-</w:t>
      </w:r>
    </w:p>
    <w:p w14:paraId="1A8FE843" w14:textId="77777777" w:rsidR="0058356C" w:rsidRDefault="0058356C" w:rsidP="00D428D4">
      <w:pPr>
        <w:rPr>
          <w:rFonts w:ascii="Arial Narrow" w:hAnsi="Arial Narrow"/>
        </w:rPr>
      </w:pPr>
    </w:p>
    <w:p w14:paraId="07D565A8" w14:textId="77777777" w:rsidR="0058356C" w:rsidRDefault="0058356C" w:rsidP="00D428D4">
      <w:pPr>
        <w:rPr>
          <w:rFonts w:ascii="Arial Narrow" w:hAnsi="Arial Narrow"/>
        </w:rPr>
      </w:pPr>
    </w:p>
    <w:p w14:paraId="24375A4A" w14:textId="77777777" w:rsidR="0058356C" w:rsidRDefault="0058356C" w:rsidP="00D428D4">
      <w:pPr>
        <w:rPr>
          <w:rFonts w:ascii="Arial Narrow" w:hAnsi="Arial Narrow"/>
        </w:rPr>
      </w:pPr>
    </w:p>
    <w:p w14:paraId="252A953B" w14:textId="77777777" w:rsidR="0058356C" w:rsidRDefault="0058356C" w:rsidP="00D428D4">
      <w:pPr>
        <w:rPr>
          <w:rFonts w:ascii="Arial Narrow" w:hAnsi="Arial Narrow"/>
        </w:rPr>
      </w:pPr>
    </w:p>
    <w:p w14:paraId="67B06980" w14:textId="77777777" w:rsidR="0058356C" w:rsidRDefault="0058356C" w:rsidP="00D428D4">
      <w:pPr>
        <w:rPr>
          <w:rFonts w:ascii="Arial Narrow" w:hAnsi="Arial Narrow"/>
        </w:rPr>
      </w:pPr>
    </w:p>
    <w:p w14:paraId="7A3122FE" w14:textId="77777777" w:rsidR="00A00DA4" w:rsidRDefault="00A00DA4" w:rsidP="00D428D4">
      <w:pPr>
        <w:rPr>
          <w:rFonts w:ascii="Arial Narrow" w:hAnsi="Arial Narrow"/>
        </w:rPr>
      </w:pPr>
    </w:p>
    <w:p w14:paraId="3A3297E2" w14:textId="77777777" w:rsidR="0058356C" w:rsidRDefault="0058356C" w:rsidP="00D428D4">
      <w:pPr>
        <w:rPr>
          <w:rFonts w:ascii="Arial Narrow" w:hAnsi="Arial Narrow"/>
        </w:rPr>
      </w:pPr>
    </w:p>
    <w:p w14:paraId="06F61B47" w14:textId="77777777" w:rsidR="00A00DA4" w:rsidRPr="007B08AC" w:rsidRDefault="00A00DA4" w:rsidP="00A00DA4">
      <w:pPr>
        <w:pStyle w:val="Bodytext1"/>
        <w:shd w:val="clear" w:color="auto" w:fill="auto"/>
        <w:tabs>
          <w:tab w:val="left" w:pos="0"/>
        </w:tabs>
        <w:spacing w:before="0" w:after="0" w:line="240" w:lineRule="auto"/>
        <w:ind w:right="55" w:firstLine="0"/>
        <w:jc w:val="both"/>
        <w:rPr>
          <w:rFonts w:ascii="Arial Narrow" w:hAnsi="Arial Narrow"/>
          <w:iCs/>
          <w:sz w:val="20"/>
          <w:szCs w:val="20"/>
          <w:lang w:val="en-US"/>
        </w:rPr>
      </w:pPr>
    </w:p>
    <w:p w14:paraId="0C3126B0" w14:textId="77777777" w:rsidR="0058356C" w:rsidRPr="007E56E2" w:rsidRDefault="0058356C" w:rsidP="00A00DA4">
      <w:pPr>
        <w:rPr>
          <w:rFonts w:ascii="Arial Narrow" w:hAnsi="Arial Narrow"/>
        </w:rPr>
      </w:pPr>
    </w:p>
    <w:sectPr w:rsidR="0058356C" w:rsidRPr="007E56E2" w:rsidSect="00550D81">
      <w:headerReference w:type="default" r:id="rId11"/>
      <w:head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C0A50" w14:textId="77777777" w:rsidR="0022596C" w:rsidRDefault="0022596C" w:rsidP="00EC4D0B">
      <w:r>
        <w:separator/>
      </w:r>
    </w:p>
  </w:endnote>
  <w:endnote w:type="continuationSeparator" w:id="0">
    <w:p w14:paraId="76BA6D36" w14:textId="77777777" w:rsidR="0022596C" w:rsidRDefault="0022596C"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5F9DB" w14:textId="77777777" w:rsidR="0022596C" w:rsidRDefault="0022596C" w:rsidP="00EC4D0B">
      <w:r>
        <w:separator/>
      </w:r>
    </w:p>
  </w:footnote>
  <w:footnote w:type="continuationSeparator" w:id="0">
    <w:p w14:paraId="2B26913B" w14:textId="77777777" w:rsidR="0022596C" w:rsidRDefault="0022596C"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2757"/>
      <w:gridCol w:w="5446"/>
      <w:gridCol w:w="1425"/>
    </w:tblGrid>
    <w:tr w:rsidR="0058356C" w:rsidRPr="0058356C" w14:paraId="7F9D33F4" w14:textId="77777777" w:rsidTr="001C5E1B">
      <w:tc>
        <w:tcPr>
          <w:tcW w:w="1838" w:type="dxa"/>
          <w:vMerge w:val="restart"/>
          <w:vAlign w:val="center"/>
        </w:tcPr>
        <w:p w14:paraId="54FBF20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210097294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237" w:type="dxa"/>
          <w:vMerge w:val="restart"/>
          <w:shd w:val="clear" w:color="auto" w:fill="auto"/>
          <w:vAlign w:val="center"/>
        </w:tcPr>
        <w:p w14:paraId="60804E14" w14:textId="77777777" w:rsidR="0058356C" w:rsidRPr="0058356C" w:rsidRDefault="0058356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Techninės specifikacijos forma</w:t>
          </w:r>
        </w:p>
      </w:tc>
      <w:tc>
        <w:tcPr>
          <w:tcW w:w="1553" w:type="dxa"/>
        </w:tcPr>
        <w:p w14:paraId="3540522C"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lang w:val="en-US"/>
            </w:rPr>
          </w:pPr>
          <w:r w:rsidRPr="0058356C">
            <w:rPr>
              <w:rFonts w:ascii="Arial Narrow" w:eastAsiaTheme="minorHAnsi" w:hAnsi="Arial Narrow" w:cstheme="minorBidi"/>
              <w:sz w:val="20"/>
              <w:szCs w:val="22"/>
            </w:rPr>
            <w:t>PLP1.02</w:t>
          </w:r>
        </w:p>
      </w:tc>
    </w:tr>
    <w:tr w:rsidR="0058356C" w:rsidRPr="0058356C" w14:paraId="74F21F1A" w14:textId="77777777" w:rsidTr="001C5E1B">
      <w:tc>
        <w:tcPr>
          <w:tcW w:w="1838" w:type="dxa"/>
          <w:vMerge/>
        </w:tcPr>
        <w:p w14:paraId="4CDF0CE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3FEDE19"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39B394E"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0D49BF4A" w14:textId="77777777" w:rsidTr="001C5E1B">
      <w:tc>
        <w:tcPr>
          <w:tcW w:w="1838" w:type="dxa"/>
          <w:vMerge/>
        </w:tcPr>
        <w:p w14:paraId="07A02A60"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26865727"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0ACA4871"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Calibri"/>
              <w:color w:val="000000"/>
              <w:sz w:val="20"/>
            </w:rPr>
            <w:t>2 priedas</w:t>
          </w:r>
        </w:p>
      </w:tc>
    </w:tr>
  </w:tbl>
  <w:p w14:paraId="49FB4925" w14:textId="77777777" w:rsidR="0058356C" w:rsidRDefault="0058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Header"/>
    </w:pPr>
  </w:p>
  <w:tbl>
    <w:tblPr>
      <w:tblStyle w:val="TableGrid"/>
      <w:tblW w:w="0" w:type="auto"/>
      <w:tblLook w:val="04A0" w:firstRow="1" w:lastRow="0" w:firstColumn="1" w:lastColumn="0" w:noHBand="0" w:noVBand="1"/>
    </w:tblPr>
    <w:tblGrid>
      <w:gridCol w:w="2757"/>
      <w:gridCol w:w="5409"/>
      <w:gridCol w:w="1462"/>
    </w:tblGrid>
    <w:tr w:rsidR="0058356C" w:rsidRPr="0058356C" w14:paraId="55D6C2B1" w14:textId="77777777" w:rsidTr="001C5E1B">
      <w:tc>
        <w:tcPr>
          <w:tcW w:w="1838" w:type="dxa"/>
          <w:vMerge w:val="restart"/>
          <w:vAlign w:val="center"/>
        </w:tcPr>
        <w:p w14:paraId="520FF443" w14:textId="77777777" w:rsidR="0058356C" w:rsidRPr="0058356C" w:rsidRDefault="0058356C"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237" w:type="dxa"/>
          <w:vMerge w:val="restart"/>
          <w:shd w:val="clear" w:color="auto" w:fill="auto"/>
          <w:vAlign w:val="center"/>
        </w:tcPr>
        <w:p w14:paraId="491AA10E" w14:textId="755D4CED" w:rsidR="0058356C" w:rsidRPr="0058356C" w:rsidRDefault="0058356C"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Techninės specifikacijos forma</w:t>
          </w:r>
        </w:p>
      </w:tc>
      <w:tc>
        <w:tcPr>
          <w:tcW w:w="1553" w:type="dxa"/>
        </w:tcPr>
        <w:p w14:paraId="1DA17373" w14:textId="37472144" w:rsidR="0058356C" w:rsidRPr="0058356C" w:rsidRDefault="001519B7" w:rsidP="0058356C">
          <w:pPr>
            <w:tabs>
              <w:tab w:val="center" w:pos="4819"/>
              <w:tab w:val="right" w:pos="9638"/>
            </w:tabs>
            <w:jc w:val="left"/>
            <w:rPr>
              <w:rFonts w:ascii="Arial Narrow" w:eastAsiaTheme="minorHAnsi" w:hAnsi="Arial Narrow" w:cstheme="minorBidi"/>
              <w:sz w:val="20"/>
              <w:szCs w:val="22"/>
              <w:lang w:val="en-US"/>
            </w:rPr>
          </w:pPr>
          <w:r w:rsidRPr="001519B7">
            <w:rPr>
              <w:rFonts w:ascii="Arial Narrow" w:eastAsiaTheme="minorHAnsi" w:hAnsi="Arial Narrow" w:cstheme="minorBidi"/>
              <w:sz w:val="20"/>
              <w:szCs w:val="22"/>
            </w:rPr>
            <w:t>SPS-PLP1.02.01</w:t>
          </w:r>
        </w:p>
      </w:tc>
    </w:tr>
    <w:tr w:rsidR="0058356C" w:rsidRPr="0058356C" w14:paraId="64DEE804" w14:textId="77777777" w:rsidTr="001C5E1B">
      <w:tc>
        <w:tcPr>
          <w:tcW w:w="1838" w:type="dxa"/>
          <w:vMerge/>
        </w:tcPr>
        <w:p w14:paraId="2AF7D7D2"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011F4CC3"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28D0948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theme="minorBidi"/>
              <w:sz w:val="20"/>
              <w:szCs w:val="22"/>
            </w:rPr>
            <w:t xml:space="preserve">Puslapis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PAGE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1</w:t>
          </w:r>
          <w:r w:rsidRPr="0058356C">
            <w:rPr>
              <w:rFonts w:ascii="Arial Narrow" w:eastAsiaTheme="minorHAnsi" w:hAnsi="Arial Narrow" w:cstheme="minorBidi"/>
              <w:b/>
              <w:bCs/>
              <w:sz w:val="20"/>
              <w:szCs w:val="22"/>
            </w:rPr>
            <w:fldChar w:fldCharType="end"/>
          </w:r>
          <w:r w:rsidRPr="0058356C">
            <w:rPr>
              <w:rFonts w:ascii="Arial Narrow" w:eastAsiaTheme="minorHAnsi" w:hAnsi="Arial Narrow" w:cstheme="minorBidi"/>
              <w:sz w:val="20"/>
              <w:szCs w:val="22"/>
            </w:rPr>
            <w:t xml:space="preserve"> iš </w:t>
          </w:r>
          <w:r w:rsidRPr="0058356C">
            <w:rPr>
              <w:rFonts w:ascii="Arial Narrow" w:eastAsiaTheme="minorHAnsi" w:hAnsi="Arial Narrow" w:cstheme="minorBidi"/>
              <w:b/>
              <w:bCs/>
              <w:sz w:val="20"/>
              <w:szCs w:val="22"/>
            </w:rPr>
            <w:fldChar w:fldCharType="begin"/>
          </w:r>
          <w:r w:rsidRPr="0058356C">
            <w:rPr>
              <w:rFonts w:ascii="Arial Narrow" w:eastAsiaTheme="minorHAnsi" w:hAnsi="Arial Narrow" w:cstheme="minorBidi"/>
              <w:b/>
              <w:bCs/>
              <w:sz w:val="20"/>
              <w:szCs w:val="22"/>
            </w:rPr>
            <w:instrText>NUMPAGES  \* Arabic  \* MERGEFORMAT</w:instrText>
          </w:r>
          <w:r w:rsidRPr="0058356C">
            <w:rPr>
              <w:rFonts w:ascii="Arial Narrow" w:eastAsiaTheme="minorHAnsi" w:hAnsi="Arial Narrow" w:cstheme="minorBidi"/>
              <w:b/>
              <w:bCs/>
              <w:sz w:val="20"/>
              <w:szCs w:val="22"/>
            </w:rPr>
            <w:fldChar w:fldCharType="separate"/>
          </w:r>
          <w:r w:rsidRPr="0058356C">
            <w:rPr>
              <w:rFonts w:ascii="Arial Narrow" w:eastAsiaTheme="minorHAnsi" w:hAnsi="Arial Narrow" w:cstheme="minorBidi"/>
              <w:b/>
              <w:bCs/>
              <w:sz w:val="20"/>
              <w:szCs w:val="22"/>
            </w:rPr>
            <w:t>2</w:t>
          </w:r>
          <w:r w:rsidRPr="0058356C">
            <w:rPr>
              <w:rFonts w:ascii="Arial Narrow" w:eastAsiaTheme="minorHAnsi" w:hAnsi="Arial Narrow" w:cstheme="minorBidi"/>
              <w:b/>
              <w:bCs/>
              <w:sz w:val="20"/>
              <w:szCs w:val="22"/>
            </w:rPr>
            <w:fldChar w:fldCharType="end"/>
          </w:r>
        </w:p>
      </w:tc>
    </w:tr>
    <w:tr w:rsidR="0058356C" w:rsidRPr="0058356C" w14:paraId="1ECF1FED" w14:textId="77777777" w:rsidTr="001C5E1B">
      <w:tc>
        <w:tcPr>
          <w:tcW w:w="1838" w:type="dxa"/>
          <w:vMerge/>
        </w:tcPr>
        <w:p w14:paraId="5677D926"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6237" w:type="dxa"/>
          <w:vMerge/>
          <w:shd w:val="clear" w:color="auto" w:fill="auto"/>
        </w:tcPr>
        <w:p w14:paraId="4ED27A58" w14:textId="77777777" w:rsidR="0058356C" w:rsidRPr="0058356C" w:rsidRDefault="0058356C" w:rsidP="0058356C">
          <w:pPr>
            <w:tabs>
              <w:tab w:val="center" w:pos="4819"/>
              <w:tab w:val="right" w:pos="9638"/>
            </w:tabs>
            <w:jc w:val="left"/>
            <w:rPr>
              <w:rFonts w:ascii="Arial Narrow" w:eastAsiaTheme="minorHAnsi" w:hAnsi="Arial Narrow" w:cstheme="minorBidi"/>
              <w:sz w:val="20"/>
              <w:szCs w:val="22"/>
            </w:rPr>
          </w:pPr>
        </w:p>
      </w:tc>
      <w:tc>
        <w:tcPr>
          <w:tcW w:w="1553" w:type="dxa"/>
        </w:tcPr>
        <w:p w14:paraId="7BAC5F40" w14:textId="23CB4E87" w:rsidR="0058356C" w:rsidRPr="0058356C" w:rsidRDefault="0058356C" w:rsidP="0058356C">
          <w:pPr>
            <w:tabs>
              <w:tab w:val="center" w:pos="4819"/>
              <w:tab w:val="right" w:pos="9638"/>
            </w:tabs>
            <w:jc w:val="left"/>
            <w:rPr>
              <w:rFonts w:ascii="Arial Narrow" w:eastAsiaTheme="minorHAnsi" w:hAnsi="Arial Narrow" w:cstheme="minorBidi"/>
              <w:sz w:val="20"/>
              <w:szCs w:val="22"/>
            </w:rPr>
          </w:pPr>
          <w:r w:rsidRPr="0058356C">
            <w:rPr>
              <w:rFonts w:ascii="Arial Narrow" w:eastAsiaTheme="minorHAnsi" w:hAnsi="Arial Narrow" w:cs="Calibri"/>
              <w:color w:val="000000"/>
              <w:sz w:val="20"/>
            </w:rPr>
            <w:t>2 priedas</w:t>
          </w:r>
        </w:p>
      </w:tc>
    </w:tr>
  </w:tbl>
  <w:p w14:paraId="23F3910A" w14:textId="77777777" w:rsidR="0058356C" w:rsidRDefault="0058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AAC07EC"/>
    <w:multiLevelType w:val="multilevel"/>
    <w:tmpl w:val="5882F5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12000D"/>
    <w:multiLevelType w:val="multilevel"/>
    <w:tmpl w:val="660EC30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79C61A4"/>
    <w:multiLevelType w:val="multilevel"/>
    <w:tmpl w:val="374AA372"/>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913156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55314536">
    <w:abstractNumId w:val="7"/>
  </w:num>
  <w:num w:numId="2" w16cid:durableId="1351029735">
    <w:abstractNumId w:val="4"/>
  </w:num>
  <w:num w:numId="3" w16cid:durableId="2080252091">
    <w:abstractNumId w:val="5"/>
  </w:num>
  <w:num w:numId="4" w16cid:durableId="1015035112">
    <w:abstractNumId w:val="6"/>
  </w:num>
  <w:num w:numId="5" w16cid:durableId="1159930471">
    <w:abstractNumId w:val="0"/>
  </w:num>
  <w:num w:numId="6" w16cid:durableId="1354921942">
    <w:abstractNumId w:val="10"/>
  </w:num>
  <w:num w:numId="7" w16cid:durableId="1461610445">
    <w:abstractNumId w:val="3"/>
  </w:num>
  <w:num w:numId="8" w16cid:durableId="1050307838">
    <w:abstractNumId w:val="1"/>
  </w:num>
  <w:num w:numId="9" w16cid:durableId="359279010">
    <w:abstractNumId w:val="9"/>
  </w:num>
  <w:num w:numId="10" w16cid:durableId="1977026986">
    <w:abstractNumId w:val="8"/>
  </w:num>
  <w:num w:numId="11" w16cid:durableId="998076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7751"/>
    <w:rsid w:val="0003313F"/>
    <w:rsid w:val="00034AD1"/>
    <w:rsid w:val="0004380B"/>
    <w:rsid w:val="00074AE3"/>
    <w:rsid w:val="0008011D"/>
    <w:rsid w:val="00082FF5"/>
    <w:rsid w:val="00083194"/>
    <w:rsid w:val="00085B18"/>
    <w:rsid w:val="00086E13"/>
    <w:rsid w:val="000948A1"/>
    <w:rsid w:val="000957F1"/>
    <w:rsid w:val="000A5B4D"/>
    <w:rsid w:val="000A7249"/>
    <w:rsid w:val="000B5263"/>
    <w:rsid w:val="000C24B2"/>
    <w:rsid w:val="000D5588"/>
    <w:rsid w:val="000D5D8D"/>
    <w:rsid w:val="000E5B1C"/>
    <w:rsid w:val="000F1DB6"/>
    <w:rsid w:val="000F4907"/>
    <w:rsid w:val="000F5711"/>
    <w:rsid w:val="000F6511"/>
    <w:rsid w:val="00110CCB"/>
    <w:rsid w:val="0012301A"/>
    <w:rsid w:val="00132400"/>
    <w:rsid w:val="0013656E"/>
    <w:rsid w:val="001376E6"/>
    <w:rsid w:val="0014684C"/>
    <w:rsid w:val="00150302"/>
    <w:rsid w:val="0015165C"/>
    <w:rsid w:val="001519B7"/>
    <w:rsid w:val="00152CA2"/>
    <w:rsid w:val="0016409E"/>
    <w:rsid w:val="0016744B"/>
    <w:rsid w:val="001725FF"/>
    <w:rsid w:val="00193C31"/>
    <w:rsid w:val="001940D3"/>
    <w:rsid w:val="00194D5E"/>
    <w:rsid w:val="001A3260"/>
    <w:rsid w:val="001A7BF0"/>
    <w:rsid w:val="001B18E5"/>
    <w:rsid w:val="001B2B60"/>
    <w:rsid w:val="001B4624"/>
    <w:rsid w:val="001C3CD7"/>
    <w:rsid w:val="001C4793"/>
    <w:rsid w:val="001D7D4A"/>
    <w:rsid w:val="001E05FB"/>
    <w:rsid w:val="001E2B8D"/>
    <w:rsid w:val="001E68E3"/>
    <w:rsid w:val="00200A98"/>
    <w:rsid w:val="00202C04"/>
    <w:rsid w:val="00204DB7"/>
    <w:rsid w:val="00205822"/>
    <w:rsid w:val="0022596C"/>
    <w:rsid w:val="00232369"/>
    <w:rsid w:val="002369C6"/>
    <w:rsid w:val="0025076B"/>
    <w:rsid w:val="002566B7"/>
    <w:rsid w:val="0026400F"/>
    <w:rsid w:val="00265EC4"/>
    <w:rsid w:val="002722F2"/>
    <w:rsid w:val="00273AB4"/>
    <w:rsid w:val="0027573D"/>
    <w:rsid w:val="002836FE"/>
    <w:rsid w:val="00291AAC"/>
    <w:rsid w:val="00293A51"/>
    <w:rsid w:val="002A0C50"/>
    <w:rsid w:val="002A5C9C"/>
    <w:rsid w:val="002A60BD"/>
    <w:rsid w:val="002A676B"/>
    <w:rsid w:val="002C1403"/>
    <w:rsid w:val="002C1490"/>
    <w:rsid w:val="002C1672"/>
    <w:rsid w:val="002C72B9"/>
    <w:rsid w:val="002D4C57"/>
    <w:rsid w:val="002E0940"/>
    <w:rsid w:val="002F04F9"/>
    <w:rsid w:val="002F4D7E"/>
    <w:rsid w:val="002F58A5"/>
    <w:rsid w:val="002F65FC"/>
    <w:rsid w:val="00315165"/>
    <w:rsid w:val="0032145C"/>
    <w:rsid w:val="00327BC6"/>
    <w:rsid w:val="003343AE"/>
    <w:rsid w:val="0033443A"/>
    <w:rsid w:val="003431BD"/>
    <w:rsid w:val="00346096"/>
    <w:rsid w:val="00346944"/>
    <w:rsid w:val="00346B2C"/>
    <w:rsid w:val="0035225B"/>
    <w:rsid w:val="003632A3"/>
    <w:rsid w:val="00363C92"/>
    <w:rsid w:val="00365270"/>
    <w:rsid w:val="003670F6"/>
    <w:rsid w:val="0037261E"/>
    <w:rsid w:val="00372E1A"/>
    <w:rsid w:val="00384823"/>
    <w:rsid w:val="00391772"/>
    <w:rsid w:val="003922F5"/>
    <w:rsid w:val="0039376C"/>
    <w:rsid w:val="003972F1"/>
    <w:rsid w:val="003977F5"/>
    <w:rsid w:val="003A3326"/>
    <w:rsid w:val="003A6BA0"/>
    <w:rsid w:val="003B03DB"/>
    <w:rsid w:val="003B0564"/>
    <w:rsid w:val="003B22D9"/>
    <w:rsid w:val="003B3009"/>
    <w:rsid w:val="003B4AB5"/>
    <w:rsid w:val="003C2D1D"/>
    <w:rsid w:val="003C6EED"/>
    <w:rsid w:val="003D4EB3"/>
    <w:rsid w:val="003D52D4"/>
    <w:rsid w:val="003E13EB"/>
    <w:rsid w:val="003E151B"/>
    <w:rsid w:val="003F03DC"/>
    <w:rsid w:val="003F3FBD"/>
    <w:rsid w:val="003F5DA8"/>
    <w:rsid w:val="003F61A6"/>
    <w:rsid w:val="003F7F4F"/>
    <w:rsid w:val="00405E77"/>
    <w:rsid w:val="0041442A"/>
    <w:rsid w:val="004251CB"/>
    <w:rsid w:val="004366DB"/>
    <w:rsid w:val="00436ABF"/>
    <w:rsid w:val="00447707"/>
    <w:rsid w:val="00452AB8"/>
    <w:rsid w:val="00453D20"/>
    <w:rsid w:val="00461830"/>
    <w:rsid w:val="004634A8"/>
    <w:rsid w:val="0046686C"/>
    <w:rsid w:val="004742EC"/>
    <w:rsid w:val="00480C7E"/>
    <w:rsid w:val="004877C3"/>
    <w:rsid w:val="00493146"/>
    <w:rsid w:val="004952A7"/>
    <w:rsid w:val="00495FE6"/>
    <w:rsid w:val="004A262F"/>
    <w:rsid w:val="004B1416"/>
    <w:rsid w:val="004B6E9C"/>
    <w:rsid w:val="004C06A1"/>
    <w:rsid w:val="004D3A0F"/>
    <w:rsid w:val="004D6FF2"/>
    <w:rsid w:val="004E2CB6"/>
    <w:rsid w:val="004E424B"/>
    <w:rsid w:val="004E62D7"/>
    <w:rsid w:val="00500F46"/>
    <w:rsid w:val="0050650D"/>
    <w:rsid w:val="00514334"/>
    <w:rsid w:val="00515AAC"/>
    <w:rsid w:val="00516061"/>
    <w:rsid w:val="005222B7"/>
    <w:rsid w:val="00522A41"/>
    <w:rsid w:val="00522BB7"/>
    <w:rsid w:val="00533F71"/>
    <w:rsid w:val="00534EF1"/>
    <w:rsid w:val="0053600D"/>
    <w:rsid w:val="005439F6"/>
    <w:rsid w:val="0054552B"/>
    <w:rsid w:val="00550D81"/>
    <w:rsid w:val="005646F1"/>
    <w:rsid w:val="005649D3"/>
    <w:rsid w:val="00565B25"/>
    <w:rsid w:val="0056744B"/>
    <w:rsid w:val="00570CC3"/>
    <w:rsid w:val="0057565E"/>
    <w:rsid w:val="0058356C"/>
    <w:rsid w:val="00584B80"/>
    <w:rsid w:val="005A0F32"/>
    <w:rsid w:val="005A23E4"/>
    <w:rsid w:val="005A2578"/>
    <w:rsid w:val="005A7973"/>
    <w:rsid w:val="005C6C58"/>
    <w:rsid w:val="005D4E25"/>
    <w:rsid w:val="005D631A"/>
    <w:rsid w:val="005D6F1F"/>
    <w:rsid w:val="005E097F"/>
    <w:rsid w:val="005E4DE2"/>
    <w:rsid w:val="005E59A1"/>
    <w:rsid w:val="005F194E"/>
    <w:rsid w:val="005F5463"/>
    <w:rsid w:val="005F5795"/>
    <w:rsid w:val="005F6FF3"/>
    <w:rsid w:val="006040C3"/>
    <w:rsid w:val="00615887"/>
    <w:rsid w:val="0061791A"/>
    <w:rsid w:val="006264C3"/>
    <w:rsid w:val="006278CD"/>
    <w:rsid w:val="006345AF"/>
    <w:rsid w:val="00635657"/>
    <w:rsid w:val="00640615"/>
    <w:rsid w:val="00641F35"/>
    <w:rsid w:val="00643854"/>
    <w:rsid w:val="00651873"/>
    <w:rsid w:val="006609F8"/>
    <w:rsid w:val="00680EA0"/>
    <w:rsid w:val="00683FAC"/>
    <w:rsid w:val="006902A7"/>
    <w:rsid w:val="0069136D"/>
    <w:rsid w:val="0069268A"/>
    <w:rsid w:val="00693D2E"/>
    <w:rsid w:val="00696A4E"/>
    <w:rsid w:val="006A0584"/>
    <w:rsid w:val="006A3084"/>
    <w:rsid w:val="006A40C9"/>
    <w:rsid w:val="006A79C3"/>
    <w:rsid w:val="006B5668"/>
    <w:rsid w:val="006C35E5"/>
    <w:rsid w:val="006D2FF2"/>
    <w:rsid w:val="006F3B16"/>
    <w:rsid w:val="00716421"/>
    <w:rsid w:val="0072566E"/>
    <w:rsid w:val="00756EB2"/>
    <w:rsid w:val="00765DA1"/>
    <w:rsid w:val="00766F6B"/>
    <w:rsid w:val="00770625"/>
    <w:rsid w:val="00790DCB"/>
    <w:rsid w:val="0079418E"/>
    <w:rsid w:val="007A0188"/>
    <w:rsid w:val="007A217F"/>
    <w:rsid w:val="007A42CF"/>
    <w:rsid w:val="007A5584"/>
    <w:rsid w:val="007B5EB3"/>
    <w:rsid w:val="007B66F6"/>
    <w:rsid w:val="007C0027"/>
    <w:rsid w:val="007C0995"/>
    <w:rsid w:val="007C24AA"/>
    <w:rsid w:val="007C36CB"/>
    <w:rsid w:val="007C635E"/>
    <w:rsid w:val="007D0B89"/>
    <w:rsid w:val="007D1098"/>
    <w:rsid w:val="007E2C18"/>
    <w:rsid w:val="007F6185"/>
    <w:rsid w:val="008002F6"/>
    <w:rsid w:val="008035E8"/>
    <w:rsid w:val="00806038"/>
    <w:rsid w:val="00807326"/>
    <w:rsid w:val="00814AD6"/>
    <w:rsid w:val="00825735"/>
    <w:rsid w:val="00835728"/>
    <w:rsid w:val="00835BA1"/>
    <w:rsid w:val="00835EE5"/>
    <w:rsid w:val="0084382C"/>
    <w:rsid w:val="008504B4"/>
    <w:rsid w:val="00853E87"/>
    <w:rsid w:val="00856801"/>
    <w:rsid w:val="00867969"/>
    <w:rsid w:val="0087202B"/>
    <w:rsid w:val="00876CE1"/>
    <w:rsid w:val="00890DF2"/>
    <w:rsid w:val="00893D82"/>
    <w:rsid w:val="00896143"/>
    <w:rsid w:val="008A1EC5"/>
    <w:rsid w:val="008A30EA"/>
    <w:rsid w:val="008A3157"/>
    <w:rsid w:val="008C3DF6"/>
    <w:rsid w:val="008D0114"/>
    <w:rsid w:val="008E397B"/>
    <w:rsid w:val="008E4684"/>
    <w:rsid w:val="008F5908"/>
    <w:rsid w:val="00904A80"/>
    <w:rsid w:val="0090587F"/>
    <w:rsid w:val="00946A9F"/>
    <w:rsid w:val="00953B0D"/>
    <w:rsid w:val="009575EA"/>
    <w:rsid w:val="009674EA"/>
    <w:rsid w:val="00980EA8"/>
    <w:rsid w:val="009824C0"/>
    <w:rsid w:val="00983AB1"/>
    <w:rsid w:val="0098755D"/>
    <w:rsid w:val="0099292F"/>
    <w:rsid w:val="009A4489"/>
    <w:rsid w:val="009A53B3"/>
    <w:rsid w:val="009B5C4E"/>
    <w:rsid w:val="009B78E7"/>
    <w:rsid w:val="009C1459"/>
    <w:rsid w:val="009C27B5"/>
    <w:rsid w:val="009C4EC8"/>
    <w:rsid w:val="009D0128"/>
    <w:rsid w:val="009D0F8F"/>
    <w:rsid w:val="009D289A"/>
    <w:rsid w:val="009E14DD"/>
    <w:rsid w:val="009E2A62"/>
    <w:rsid w:val="009F49C3"/>
    <w:rsid w:val="00A00DA4"/>
    <w:rsid w:val="00A03585"/>
    <w:rsid w:val="00A0361A"/>
    <w:rsid w:val="00A149A5"/>
    <w:rsid w:val="00A21236"/>
    <w:rsid w:val="00A40BEA"/>
    <w:rsid w:val="00A455CA"/>
    <w:rsid w:val="00A6087C"/>
    <w:rsid w:val="00A61256"/>
    <w:rsid w:val="00A67084"/>
    <w:rsid w:val="00A725FC"/>
    <w:rsid w:val="00A7507A"/>
    <w:rsid w:val="00A837F0"/>
    <w:rsid w:val="00A84B07"/>
    <w:rsid w:val="00A860D0"/>
    <w:rsid w:val="00A87DCE"/>
    <w:rsid w:val="00A93D3D"/>
    <w:rsid w:val="00A97EA5"/>
    <w:rsid w:val="00AA13A8"/>
    <w:rsid w:val="00AA2CD9"/>
    <w:rsid w:val="00AA4911"/>
    <w:rsid w:val="00AA5011"/>
    <w:rsid w:val="00AB3028"/>
    <w:rsid w:val="00AC1F6E"/>
    <w:rsid w:val="00AC4DE9"/>
    <w:rsid w:val="00AC654C"/>
    <w:rsid w:val="00AC6B8E"/>
    <w:rsid w:val="00AC7983"/>
    <w:rsid w:val="00AD3466"/>
    <w:rsid w:val="00AD4916"/>
    <w:rsid w:val="00AD63B6"/>
    <w:rsid w:val="00AD7AF0"/>
    <w:rsid w:val="00AE0D1D"/>
    <w:rsid w:val="00AE1AA8"/>
    <w:rsid w:val="00AE30A9"/>
    <w:rsid w:val="00AE65D7"/>
    <w:rsid w:val="00AE6EA9"/>
    <w:rsid w:val="00AE7106"/>
    <w:rsid w:val="00AF1C6E"/>
    <w:rsid w:val="00AF3F1B"/>
    <w:rsid w:val="00AF4A50"/>
    <w:rsid w:val="00AF5F91"/>
    <w:rsid w:val="00AF64A6"/>
    <w:rsid w:val="00B03BB2"/>
    <w:rsid w:val="00B04D46"/>
    <w:rsid w:val="00B07D62"/>
    <w:rsid w:val="00B10687"/>
    <w:rsid w:val="00B13260"/>
    <w:rsid w:val="00B15FED"/>
    <w:rsid w:val="00B22376"/>
    <w:rsid w:val="00B224B0"/>
    <w:rsid w:val="00B25E77"/>
    <w:rsid w:val="00B270C3"/>
    <w:rsid w:val="00B31D3F"/>
    <w:rsid w:val="00B42C55"/>
    <w:rsid w:val="00B4322F"/>
    <w:rsid w:val="00B47E45"/>
    <w:rsid w:val="00B56571"/>
    <w:rsid w:val="00B62ED9"/>
    <w:rsid w:val="00B64A39"/>
    <w:rsid w:val="00B703B9"/>
    <w:rsid w:val="00B8713B"/>
    <w:rsid w:val="00B93799"/>
    <w:rsid w:val="00BA5886"/>
    <w:rsid w:val="00BA6CB9"/>
    <w:rsid w:val="00BB088C"/>
    <w:rsid w:val="00BB1A18"/>
    <w:rsid w:val="00BC32F7"/>
    <w:rsid w:val="00BD5AD4"/>
    <w:rsid w:val="00BD6417"/>
    <w:rsid w:val="00BE01C7"/>
    <w:rsid w:val="00C021D5"/>
    <w:rsid w:val="00C02327"/>
    <w:rsid w:val="00C139F4"/>
    <w:rsid w:val="00C22A3B"/>
    <w:rsid w:val="00C234E3"/>
    <w:rsid w:val="00C25083"/>
    <w:rsid w:val="00C26167"/>
    <w:rsid w:val="00C2718C"/>
    <w:rsid w:val="00C2798F"/>
    <w:rsid w:val="00C34FE5"/>
    <w:rsid w:val="00C40923"/>
    <w:rsid w:val="00C462C4"/>
    <w:rsid w:val="00C50CE5"/>
    <w:rsid w:val="00C5563D"/>
    <w:rsid w:val="00C55CF7"/>
    <w:rsid w:val="00C66064"/>
    <w:rsid w:val="00C703E8"/>
    <w:rsid w:val="00C70481"/>
    <w:rsid w:val="00C73A5C"/>
    <w:rsid w:val="00C76E63"/>
    <w:rsid w:val="00C8227F"/>
    <w:rsid w:val="00C85A52"/>
    <w:rsid w:val="00C8765E"/>
    <w:rsid w:val="00C910FE"/>
    <w:rsid w:val="00C91FC6"/>
    <w:rsid w:val="00C975D2"/>
    <w:rsid w:val="00C97992"/>
    <w:rsid w:val="00CB311C"/>
    <w:rsid w:val="00CB3A26"/>
    <w:rsid w:val="00CB6C12"/>
    <w:rsid w:val="00CC36A1"/>
    <w:rsid w:val="00CD691C"/>
    <w:rsid w:val="00D05BF5"/>
    <w:rsid w:val="00D20263"/>
    <w:rsid w:val="00D2274A"/>
    <w:rsid w:val="00D34FA8"/>
    <w:rsid w:val="00D354EC"/>
    <w:rsid w:val="00D37C55"/>
    <w:rsid w:val="00D428D4"/>
    <w:rsid w:val="00D50DA7"/>
    <w:rsid w:val="00D5555B"/>
    <w:rsid w:val="00D64765"/>
    <w:rsid w:val="00D64ACB"/>
    <w:rsid w:val="00D65AD3"/>
    <w:rsid w:val="00D71CE0"/>
    <w:rsid w:val="00D73C5B"/>
    <w:rsid w:val="00D81537"/>
    <w:rsid w:val="00D82E6C"/>
    <w:rsid w:val="00DB4FE8"/>
    <w:rsid w:val="00DC2BDE"/>
    <w:rsid w:val="00DC336E"/>
    <w:rsid w:val="00DD2F72"/>
    <w:rsid w:val="00DD550A"/>
    <w:rsid w:val="00DD769E"/>
    <w:rsid w:val="00DE208B"/>
    <w:rsid w:val="00DE5838"/>
    <w:rsid w:val="00DF1D10"/>
    <w:rsid w:val="00E029DC"/>
    <w:rsid w:val="00E03F5B"/>
    <w:rsid w:val="00E12DAC"/>
    <w:rsid w:val="00E161E6"/>
    <w:rsid w:val="00E202D3"/>
    <w:rsid w:val="00E203E4"/>
    <w:rsid w:val="00E215F0"/>
    <w:rsid w:val="00E36449"/>
    <w:rsid w:val="00E4296C"/>
    <w:rsid w:val="00E44CBF"/>
    <w:rsid w:val="00E4564F"/>
    <w:rsid w:val="00E45C10"/>
    <w:rsid w:val="00E45CEB"/>
    <w:rsid w:val="00E4729D"/>
    <w:rsid w:val="00E51748"/>
    <w:rsid w:val="00E564D4"/>
    <w:rsid w:val="00E60283"/>
    <w:rsid w:val="00E631E1"/>
    <w:rsid w:val="00E73BE4"/>
    <w:rsid w:val="00E757F1"/>
    <w:rsid w:val="00E8126E"/>
    <w:rsid w:val="00E931F4"/>
    <w:rsid w:val="00E93728"/>
    <w:rsid w:val="00E946CB"/>
    <w:rsid w:val="00EA4B3E"/>
    <w:rsid w:val="00EA6F8B"/>
    <w:rsid w:val="00EB769A"/>
    <w:rsid w:val="00EC4D0B"/>
    <w:rsid w:val="00EC4E2D"/>
    <w:rsid w:val="00ED16CB"/>
    <w:rsid w:val="00EE4D34"/>
    <w:rsid w:val="00EF0BC8"/>
    <w:rsid w:val="00EF1A7B"/>
    <w:rsid w:val="00EF632B"/>
    <w:rsid w:val="00EF7DB0"/>
    <w:rsid w:val="00F042EF"/>
    <w:rsid w:val="00F04F33"/>
    <w:rsid w:val="00F06766"/>
    <w:rsid w:val="00F17F6F"/>
    <w:rsid w:val="00F20C9B"/>
    <w:rsid w:val="00F223DE"/>
    <w:rsid w:val="00F27228"/>
    <w:rsid w:val="00F31705"/>
    <w:rsid w:val="00F533D5"/>
    <w:rsid w:val="00F54573"/>
    <w:rsid w:val="00F63133"/>
    <w:rsid w:val="00F70034"/>
    <w:rsid w:val="00F75A12"/>
    <w:rsid w:val="00F92223"/>
    <w:rsid w:val="00F97F51"/>
    <w:rsid w:val="00FA2209"/>
    <w:rsid w:val="00FA2F1F"/>
    <w:rsid w:val="00FB0519"/>
    <w:rsid w:val="00FB1AC6"/>
    <w:rsid w:val="00FB600A"/>
    <w:rsid w:val="00FC1B0B"/>
    <w:rsid w:val="00FC403E"/>
    <w:rsid w:val="00FC7822"/>
    <w:rsid w:val="00FD0018"/>
    <w:rsid w:val="00FD2106"/>
    <w:rsid w:val="00FD2E59"/>
    <w:rsid w:val="00FD42B8"/>
    <w:rsid w:val="00FE05E7"/>
    <w:rsid w:val="00FE45A2"/>
    <w:rsid w:val="00FF29D9"/>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D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
    <w:basedOn w:val="DefaultParagraphFont"/>
    <w:link w:val="ListParagraph"/>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semiHidden/>
    <w:unhideWhenUsed/>
    <w:rsid w:val="00D428D4"/>
    <w:rPr>
      <w:sz w:val="20"/>
    </w:rPr>
  </w:style>
  <w:style w:type="character" w:customStyle="1" w:styleId="CommentTextChar">
    <w:name w:val="Comment Text Char"/>
    <w:basedOn w:val="DefaultParagraphFont"/>
    <w:link w:val="CommentText"/>
    <w:uiPriority w:val="99"/>
    <w:semiHidden/>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2.xml><?xml version="1.0" encoding="utf-8"?>
<ds:datastoreItem xmlns:ds="http://schemas.openxmlformats.org/officeDocument/2006/customXml" ds:itemID="{536AA47D-EF0F-4E98-8A0F-E70E98A02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4.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4487</Words>
  <Characters>2558</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Kristina Šalomskienė</cp:lastModifiedBy>
  <cp:revision>14</cp:revision>
  <dcterms:created xsi:type="dcterms:W3CDTF">2025-03-26T07:32:00Z</dcterms:created>
  <dcterms:modified xsi:type="dcterms:W3CDTF">2025-07-18T06:52:00Z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