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7F" w:rsidRPr="0029527F" w:rsidRDefault="0029527F" w:rsidP="0029527F">
      <w:pPr>
        <w:spacing w:after="200" w:line="276" w:lineRule="auto"/>
        <w:jc w:val="center"/>
        <w:rPr>
          <w:rFonts w:eastAsia="Calibri" w:cs="Times New Roman"/>
          <w:b/>
          <w:sz w:val="24"/>
          <w:szCs w:val="24"/>
        </w:rPr>
      </w:pPr>
      <w:r w:rsidRPr="0029527F">
        <w:rPr>
          <w:rFonts w:eastAsia="Calibri" w:cs="Times New Roman"/>
          <w:b/>
          <w:sz w:val="24"/>
          <w:szCs w:val="24"/>
        </w:rPr>
        <w:t>TECHNINĖ SPECIFIKACIJA</w:t>
      </w:r>
    </w:p>
    <w:p w:rsidR="0029527F" w:rsidRPr="0029527F" w:rsidRDefault="0029527F" w:rsidP="0029527F">
      <w:pPr>
        <w:suppressAutoHyphens/>
        <w:jc w:val="center"/>
        <w:rPr>
          <w:rFonts w:eastAsia="Calibri" w:cs="Times New Roman"/>
          <w:b/>
          <w:color w:val="000000"/>
        </w:rPr>
      </w:pPr>
      <w:r w:rsidRPr="006468A9">
        <w:rPr>
          <w:rFonts w:eastAsia="Calibri" w:cs="Times New Roman"/>
          <w:b/>
          <w:color w:val="000000"/>
        </w:rPr>
        <w:t xml:space="preserve">VANDENTIEKIO IR NUOTEKŲ TINKLŲ </w:t>
      </w:r>
      <w:r w:rsidR="009170C5">
        <w:rPr>
          <w:rFonts w:eastAsia="Calibri" w:cs="Times New Roman"/>
          <w:b/>
          <w:color w:val="000000"/>
        </w:rPr>
        <w:t>SODYBOS</w:t>
      </w:r>
      <w:r w:rsidRPr="006468A9">
        <w:rPr>
          <w:rFonts w:eastAsia="Calibri" w:cs="Times New Roman"/>
          <w:b/>
          <w:color w:val="000000"/>
        </w:rPr>
        <w:t xml:space="preserve"> G., </w:t>
      </w:r>
      <w:r w:rsidR="009170C5">
        <w:rPr>
          <w:rFonts w:eastAsia="Calibri" w:cs="Times New Roman"/>
          <w:b/>
          <w:color w:val="000000"/>
        </w:rPr>
        <w:t xml:space="preserve">MOCKĖNŲ K., </w:t>
      </w:r>
      <w:r w:rsidRPr="006468A9">
        <w:rPr>
          <w:rFonts w:eastAsia="Calibri" w:cs="Times New Roman"/>
          <w:b/>
          <w:color w:val="000000"/>
        </w:rPr>
        <w:t xml:space="preserve">UTENOS </w:t>
      </w:r>
      <w:r w:rsidR="009170C5">
        <w:rPr>
          <w:rFonts w:eastAsia="Calibri" w:cs="Times New Roman"/>
          <w:b/>
          <w:color w:val="000000"/>
        </w:rPr>
        <w:t>R. SAV.</w:t>
      </w:r>
      <w:r w:rsidRPr="006468A9">
        <w:rPr>
          <w:rFonts w:eastAsia="Calibri" w:cs="Times New Roman"/>
          <w:b/>
          <w:color w:val="000000"/>
        </w:rPr>
        <w:t xml:space="preserve"> STATYBA</w:t>
      </w:r>
    </w:p>
    <w:p w:rsidR="0029527F" w:rsidRPr="0029527F" w:rsidRDefault="0029527F" w:rsidP="0029527F">
      <w:pPr>
        <w:jc w:val="center"/>
        <w:rPr>
          <w:b/>
          <w:sz w:val="24"/>
          <w:szCs w:val="24"/>
        </w:rPr>
      </w:pPr>
    </w:p>
    <w:p w:rsidR="0029527F" w:rsidRPr="0029527F" w:rsidRDefault="0029527F" w:rsidP="0029527F">
      <w:pPr>
        <w:numPr>
          <w:ilvl w:val="3"/>
          <w:numId w:val="2"/>
        </w:numPr>
        <w:spacing w:line="300" w:lineRule="auto"/>
        <w:ind w:left="0" w:firstLine="567"/>
        <w:jc w:val="both"/>
        <w:rPr>
          <w:rFonts w:eastAsia="Calibri" w:cs="Times New Roman"/>
          <w:b/>
          <w:u w:val="single"/>
          <w:lang w:eastAsia="lt-LT"/>
        </w:rPr>
      </w:pPr>
      <w:r w:rsidRPr="0029527F">
        <w:rPr>
          <w:rFonts w:eastAsia="Calibri" w:cs="Times New Roman"/>
          <w:b/>
          <w:u w:val="single"/>
          <w:lang w:eastAsia="lt-LT"/>
        </w:rPr>
        <w:t>Bendroji dalis</w:t>
      </w:r>
    </w:p>
    <w:p w:rsidR="0029527F" w:rsidRPr="0029527F" w:rsidRDefault="0029527F" w:rsidP="0029527F">
      <w:pPr>
        <w:tabs>
          <w:tab w:val="num" w:pos="0"/>
        </w:tabs>
        <w:ind w:firstLine="567"/>
        <w:jc w:val="both"/>
        <w:rPr>
          <w:rFonts w:eastAsia="Calibri" w:cs="Times New Roman"/>
          <w:lang w:eastAsia="lt-LT"/>
        </w:rPr>
      </w:pPr>
      <w:r w:rsidRPr="0029527F">
        <w:rPr>
          <w:rFonts w:eastAsia="Calibri" w:cs="Times New Roman"/>
          <w:lang w:eastAsia="lt-LT"/>
        </w:rPr>
        <w:t xml:space="preserve">Šie Perkančiojo subjekto / Užsakovo Reikalavimai yra skirti nustatyti pagrindinius techninius reikalavimus vandentiekio ir nuotekų tinklų statybai </w:t>
      </w:r>
      <w:r w:rsidR="009170C5">
        <w:rPr>
          <w:rFonts w:eastAsia="Calibri" w:cs="Times New Roman"/>
          <w:lang w:eastAsia="lt-LT"/>
        </w:rPr>
        <w:t>Sodybos</w:t>
      </w:r>
      <w:r w:rsidRPr="0029527F">
        <w:rPr>
          <w:rFonts w:eastAsia="Calibri" w:cs="Times New Roman"/>
          <w:lang w:eastAsia="lt-LT"/>
        </w:rPr>
        <w:t xml:space="preserve"> g.</w:t>
      </w:r>
      <w:r w:rsidR="009170C5">
        <w:rPr>
          <w:rFonts w:eastAsia="Calibri" w:cs="Times New Roman"/>
          <w:lang w:eastAsia="lt-LT"/>
        </w:rPr>
        <w:t xml:space="preserve">, Mockėnų k., </w:t>
      </w:r>
      <w:r w:rsidRPr="0029527F">
        <w:rPr>
          <w:rFonts w:eastAsia="Calibri" w:cs="Times New Roman"/>
          <w:lang w:eastAsia="lt-LT"/>
        </w:rPr>
        <w:t xml:space="preserve">Utenos </w:t>
      </w:r>
      <w:r w:rsidR="009170C5">
        <w:rPr>
          <w:rFonts w:eastAsia="Calibri" w:cs="Times New Roman"/>
          <w:lang w:eastAsia="lt-LT"/>
        </w:rPr>
        <w:t>r. sav.</w:t>
      </w:r>
      <w:r w:rsidRPr="0029527F">
        <w:rPr>
          <w:rFonts w:eastAsia="Calibri" w:cs="Times New Roman"/>
          <w:lang w:eastAsia="lt-LT"/>
        </w:rPr>
        <w:t xml:space="preserve"> (toliau – Darbai) atlikti.</w:t>
      </w:r>
    </w:p>
    <w:p w:rsidR="0029527F" w:rsidRPr="0029527F" w:rsidRDefault="0029527F" w:rsidP="0029527F">
      <w:pPr>
        <w:tabs>
          <w:tab w:val="num" w:pos="0"/>
        </w:tabs>
        <w:ind w:firstLine="567"/>
        <w:jc w:val="both"/>
        <w:rPr>
          <w:rFonts w:eastAsia="Calibri" w:cs="Times New Roman"/>
          <w:lang w:eastAsia="lt-LT"/>
        </w:rPr>
      </w:pPr>
      <w:r w:rsidRPr="0029527F">
        <w:rPr>
          <w:rFonts w:eastAsia="Calibri" w:cs="Times New Roman"/>
          <w:lang w:eastAsia="lt-LT"/>
        </w:rPr>
        <w:t>Šioje techninėje specifikacijoje ir jos prieduose nurodyti minimalūs techniniai reikalavimai statybos darbams, medžiagoms ir įrangai privalo būti įvykdyti Tiekėjo / Vykdytojo darbų vykdymo metu.</w:t>
      </w:r>
    </w:p>
    <w:p w:rsidR="0029527F" w:rsidRDefault="0029527F" w:rsidP="0029527F">
      <w:pPr>
        <w:tabs>
          <w:tab w:val="num" w:pos="0"/>
        </w:tabs>
        <w:ind w:firstLine="567"/>
        <w:jc w:val="both"/>
        <w:rPr>
          <w:rFonts w:eastAsia="Calibri" w:cs="Times New Roman"/>
          <w:lang w:eastAsia="lt-LT"/>
        </w:rPr>
      </w:pPr>
      <w:r w:rsidRPr="0029527F">
        <w:rPr>
          <w:rFonts w:eastAsia="Calibri" w:cs="Times New Roman"/>
          <w:lang w:eastAsia="lt-LT"/>
        </w:rPr>
        <w:t>Jei Sutarties vykdymo</w:t>
      </w:r>
      <w:r w:rsidR="009170C5">
        <w:rPr>
          <w:rFonts w:eastAsia="Calibri" w:cs="Times New Roman"/>
          <w:lang w:eastAsia="lt-LT"/>
        </w:rPr>
        <w:t xml:space="preserve"> metu pasikeičia šioje techninė</w:t>
      </w:r>
      <w:r w:rsidRPr="0029527F">
        <w:rPr>
          <w:rFonts w:eastAsia="Calibri" w:cs="Times New Roman"/>
          <w:lang w:eastAsia="lt-LT"/>
        </w:rPr>
        <w:t>je specifikacijoje nurodytų teisės aktų nuostatos, galioja aktuali teisės aktų redakcija.</w:t>
      </w:r>
    </w:p>
    <w:p w:rsidR="00A81B4E" w:rsidRPr="0029527F" w:rsidRDefault="00A81B4E" w:rsidP="0029527F">
      <w:pPr>
        <w:tabs>
          <w:tab w:val="num" w:pos="0"/>
        </w:tabs>
        <w:ind w:firstLine="567"/>
        <w:jc w:val="both"/>
        <w:rPr>
          <w:rFonts w:eastAsia="Calibri" w:cs="Times New Roman"/>
          <w:lang w:eastAsia="lt-LT"/>
        </w:rPr>
      </w:pPr>
    </w:p>
    <w:p w:rsidR="0029527F" w:rsidRPr="0029527F" w:rsidRDefault="0029527F" w:rsidP="0029527F">
      <w:pPr>
        <w:numPr>
          <w:ilvl w:val="3"/>
          <w:numId w:val="2"/>
        </w:numPr>
        <w:spacing w:line="300" w:lineRule="auto"/>
        <w:ind w:left="0" w:firstLine="567"/>
        <w:jc w:val="both"/>
        <w:rPr>
          <w:rFonts w:eastAsia="Calibri" w:cs="Times New Roman"/>
          <w:b/>
          <w:u w:val="single"/>
          <w:lang w:eastAsia="lt-LT"/>
        </w:rPr>
      </w:pPr>
      <w:r w:rsidRPr="0029527F">
        <w:rPr>
          <w:rFonts w:eastAsia="Calibri" w:cs="Times New Roman"/>
          <w:b/>
          <w:u w:val="single"/>
          <w:lang w:eastAsia="lt-LT"/>
        </w:rPr>
        <w:t>Pirkimo objektas</w:t>
      </w:r>
    </w:p>
    <w:p w:rsidR="0029527F" w:rsidRDefault="0029527F" w:rsidP="0029527F">
      <w:pPr>
        <w:tabs>
          <w:tab w:val="num" w:pos="0"/>
        </w:tabs>
        <w:ind w:firstLine="567"/>
        <w:jc w:val="both"/>
        <w:rPr>
          <w:rFonts w:eastAsia="Calibri" w:cs="Times New Roman"/>
          <w:lang w:eastAsia="lt-LT"/>
        </w:rPr>
      </w:pPr>
      <w:r w:rsidRPr="0029527F">
        <w:rPr>
          <w:rFonts w:eastAsia="Calibri" w:cs="Times New Roman"/>
          <w:lang w:eastAsia="lt-LT"/>
        </w:rPr>
        <w:t xml:space="preserve">Šio pirkimo objektas yra vandentiekio ir nuotekų tinklų statyba </w:t>
      </w:r>
      <w:r w:rsidR="009170C5">
        <w:rPr>
          <w:rFonts w:eastAsia="Calibri" w:cs="Times New Roman"/>
          <w:lang w:eastAsia="lt-LT"/>
        </w:rPr>
        <w:t>Sodybos</w:t>
      </w:r>
      <w:r w:rsidR="009170C5" w:rsidRPr="0029527F">
        <w:rPr>
          <w:rFonts w:eastAsia="Calibri" w:cs="Times New Roman"/>
          <w:lang w:eastAsia="lt-LT"/>
        </w:rPr>
        <w:t xml:space="preserve"> g.</w:t>
      </w:r>
      <w:r w:rsidR="009170C5">
        <w:rPr>
          <w:rFonts w:eastAsia="Calibri" w:cs="Times New Roman"/>
          <w:lang w:eastAsia="lt-LT"/>
        </w:rPr>
        <w:t xml:space="preserve">, Mockėnų k., </w:t>
      </w:r>
      <w:r w:rsidR="009170C5" w:rsidRPr="0029527F">
        <w:rPr>
          <w:rFonts w:eastAsia="Calibri" w:cs="Times New Roman"/>
          <w:lang w:eastAsia="lt-LT"/>
        </w:rPr>
        <w:t xml:space="preserve">Utenos </w:t>
      </w:r>
      <w:proofErr w:type="spellStart"/>
      <w:r w:rsidR="009170C5">
        <w:rPr>
          <w:rFonts w:eastAsia="Calibri" w:cs="Times New Roman"/>
          <w:lang w:eastAsia="lt-LT"/>
        </w:rPr>
        <w:t>r.sav</w:t>
      </w:r>
      <w:proofErr w:type="spellEnd"/>
      <w:r w:rsidR="009170C5">
        <w:rPr>
          <w:rFonts w:eastAsia="Calibri" w:cs="Times New Roman"/>
          <w:lang w:eastAsia="lt-LT"/>
        </w:rPr>
        <w:t>.</w:t>
      </w:r>
      <w:r w:rsidRPr="0029527F">
        <w:rPr>
          <w:rFonts w:eastAsia="Calibri" w:cs="Times New Roman"/>
          <w:lang w:eastAsia="lt-LT"/>
        </w:rPr>
        <w:t>, pagal MB „VN inžinerija“ parengtą techninį darbo projektą „Vandentiekio</w:t>
      </w:r>
      <w:r w:rsidR="009170C5">
        <w:rPr>
          <w:rFonts w:eastAsia="Calibri" w:cs="Times New Roman"/>
          <w:lang w:eastAsia="lt-LT"/>
        </w:rPr>
        <w:t xml:space="preserve"> </w:t>
      </w:r>
      <w:r w:rsidRPr="0029527F">
        <w:rPr>
          <w:rFonts w:eastAsia="Calibri" w:cs="Times New Roman"/>
          <w:lang w:eastAsia="lt-LT"/>
        </w:rPr>
        <w:t xml:space="preserve">ir nuotekų šalinimo tinklai </w:t>
      </w:r>
      <w:r w:rsidR="009170C5">
        <w:rPr>
          <w:rFonts w:eastAsia="Calibri" w:cs="Times New Roman"/>
          <w:lang w:eastAsia="lt-LT"/>
        </w:rPr>
        <w:t>Sodybos</w:t>
      </w:r>
      <w:r w:rsidR="009170C5" w:rsidRPr="0029527F">
        <w:rPr>
          <w:rFonts w:eastAsia="Calibri" w:cs="Times New Roman"/>
          <w:lang w:eastAsia="lt-LT"/>
        </w:rPr>
        <w:t xml:space="preserve"> g.</w:t>
      </w:r>
      <w:r w:rsidR="009170C5">
        <w:rPr>
          <w:rFonts w:eastAsia="Calibri" w:cs="Times New Roman"/>
          <w:lang w:eastAsia="lt-LT"/>
        </w:rPr>
        <w:t xml:space="preserve">, Mockėnų k., </w:t>
      </w:r>
      <w:r w:rsidR="009170C5" w:rsidRPr="0029527F">
        <w:rPr>
          <w:rFonts w:eastAsia="Calibri" w:cs="Times New Roman"/>
          <w:lang w:eastAsia="lt-LT"/>
        </w:rPr>
        <w:t xml:space="preserve">Utenos </w:t>
      </w:r>
      <w:r w:rsidR="009170C5">
        <w:rPr>
          <w:rFonts w:eastAsia="Calibri" w:cs="Times New Roman"/>
          <w:lang w:eastAsia="lt-LT"/>
        </w:rPr>
        <w:t>r. sav.</w:t>
      </w:r>
      <w:r w:rsidRPr="0029527F">
        <w:rPr>
          <w:rFonts w:eastAsia="Calibri" w:cs="Times New Roman"/>
          <w:lang w:eastAsia="lt-LT"/>
        </w:rPr>
        <w:t>,</w:t>
      </w:r>
      <w:r w:rsidR="009170C5">
        <w:rPr>
          <w:rFonts w:eastAsia="Calibri" w:cs="Times New Roman"/>
          <w:lang w:eastAsia="lt-LT"/>
        </w:rPr>
        <w:t xml:space="preserve"> Utenos sen.“</w:t>
      </w:r>
      <w:r w:rsidRPr="0029527F">
        <w:rPr>
          <w:rFonts w:eastAsia="Calibri" w:cs="Times New Roman"/>
          <w:lang w:eastAsia="lt-LT"/>
        </w:rPr>
        <w:t xml:space="preserve"> statybos projektas“, statinio projekto numeris </w:t>
      </w:r>
      <w:r w:rsidR="009170C5" w:rsidRPr="009170C5">
        <w:rPr>
          <w:rFonts w:eastAsia="Calibri" w:cs="Times New Roman"/>
          <w:lang w:eastAsia="lt-LT"/>
        </w:rPr>
        <w:t xml:space="preserve">VNT-2503-057-TDP-VN </w:t>
      </w:r>
      <w:r w:rsidRPr="0029527F">
        <w:rPr>
          <w:rFonts w:eastAsia="Calibri" w:cs="Times New Roman"/>
          <w:lang w:eastAsia="lt-LT"/>
        </w:rPr>
        <w:t>(pridedama).</w:t>
      </w:r>
    </w:p>
    <w:p w:rsidR="00A81B4E" w:rsidRPr="0029527F" w:rsidRDefault="00A81B4E" w:rsidP="0029527F">
      <w:pPr>
        <w:tabs>
          <w:tab w:val="num" w:pos="0"/>
        </w:tabs>
        <w:ind w:firstLine="567"/>
        <w:jc w:val="both"/>
        <w:rPr>
          <w:rFonts w:eastAsia="Calibri" w:cs="Times New Roman"/>
          <w:lang w:eastAsia="lt-LT"/>
        </w:rPr>
      </w:pPr>
    </w:p>
    <w:p w:rsidR="0029527F" w:rsidRPr="0029527F" w:rsidRDefault="0029527F" w:rsidP="0029527F">
      <w:pPr>
        <w:numPr>
          <w:ilvl w:val="3"/>
          <w:numId w:val="2"/>
        </w:numPr>
        <w:spacing w:line="300" w:lineRule="auto"/>
        <w:ind w:left="0" w:firstLine="567"/>
        <w:jc w:val="both"/>
        <w:rPr>
          <w:rFonts w:eastAsia="Calibri" w:cs="Times New Roman"/>
          <w:b/>
          <w:u w:val="single"/>
          <w:lang w:eastAsia="lt-LT"/>
        </w:rPr>
      </w:pPr>
      <w:r w:rsidRPr="0029527F">
        <w:rPr>
          <w:rFonts w:eastAsia="Calibri" w:cs="Times New Roman"/>
          <w:b/>
          <w:u w:val="single"/>
          <w:lang w:eastAsia="lt-LT"/>
        </w:rPr>
        <w:t>Darbų atlikimo vieta</w:t>
      </w:r>
    </w:p>
    <w:p w:rsidR="0029527F" w:rsidRDefault="009170C5" w:rsidP="0029527F">
      <w:pPr>
        <w:tabs>
          <w:tab w:val="num" w:pos="0"/>
        </w:tabs>
        <w:ind w:firstLine="567"/>
        <w:jc w:val="both"/>
        <w:rPr>
          <w:rFonts w:eastAsia="Calibri" w:cs="Times New Roman"/>
          <w:lang w:eastAsia="lt-LT"/>
        </w:rPr>
      </w:pPr>
      <w:r>
        <w:rPr>
          <w:rFonts w:eastAsia="Calibri" w:cs="Times New Roman"/>
          <w:lang w:eastAsia="lt-LT"/>
        </w:rPr>
        <w:t>Sodybos</w:t>
      </w:r>
      <w:r w:rsidRPr="0029527F">
        <w:rPr>
          <w:rFonts w:eastAsia="Calibri" w:cs="Times New Roman"/>
          <w:lang w:eastAsia="lt-LT"/>
        </w:rPr>
        <w:t xml:space="preserve"> g.</w:t>
      </w:r>
      <w:r>
        <w:rPr>
          <w:rFonts w:eastAsia="Calibri" w:cs="Times New Roman"/>
          <w:lang w:eastAsia="lt-LT"/>
        </w:rPr>
        <w:t xml:space="preserve">, Mockėnų k., </w:t>
      </w:r>
      <w:r w:rsidRPr="0029527F">
        <w:rPr>
          <w:rFonts w:eastAsia="Calibri" w:cs="Times New Roman"/>
          <w:lang w:eastAsia="lt-LT"/>
        </w:rPr>
        <w:t xml:space="preserve">Utenos </w:t>
      </w:r>
      <w:r>
        <w:rPr>
          <w:rFonts w:eastAsia="Calibri" w:cs="Times New Roman"/>
          <w:lang w:eastAsia="lt-LT"/>
        </w:rPr>
        <w:t>r. sav.</w:t>
      </w:r>
    </w:p>
    <w:p w:rsidR="00A81B4E" w:rsidRPr="0029527F" w:rsidRDefault="00A81B4E" w:rsidP="0029527F">
      <w:pPr>
        <w:tabs>
          <w:tab w:val="num" w:pos="0"/>
        </w:tabs>
        <w:ind w:firstLine="567"/>
        <w:jc w:val="both"/>
        <w:rPr>
          <w:rFonts w:eastAsia="Calibri" w:cs="Times New Roman"/>
          <w:lang w:eastAsia="lt-LT"/>
        </w:rPr>
      </w:pPr>
    </w:p>
    <w:p w:rsidR="0029527F" w:rsidRPr="0029527F" w:rsidRDefault="0029527F" w:rsidP="0029527F">
      <w:pPr>
        <w:numPr>
          <w:ilvl w:val="3"/>
          <w:numId w:val="2"/>
        </w:numPr>
        <w:spacing w:line="300" w:lineRule="auto"/>
        <w:ind w:left="0" w:firstLine="567"/>
        <w:jc w:val="both"/>
        <w:rPr>
          <w:rFonts w:eastAsia="Calibri" w:cs="Times New Roman"/>
          <w:b/>
          <w:u w:val="single"/>
          <w:lang w:eastAsia="lt-LT"/>
        </w:rPr>
      </w:pPr>
      <w:r w:rsidRPr="0029527F">
        <w:rPr>
          <w:rFonts w:eastAsia="Calibri" w:cs="Times New Roman"/>
          <w:b/>
          <w:u w:val="single"/>
          <w:lang w:eastAsia="lt-LT"/>
        </w:rPr>
        <w:t>Pirkimo objekto apimtys</w:t>
      </w:r>
    </w:p>
    <w:p w:rsidR="0029527F" w:rsidRPr="0029527F" w:rsidRDefault="0029527F" w:rsidP="0029527F">
      <w:pPr>
        <w:tabs>
          <w:tab w:val="num" w:pos="0"/>
        </w:tabs>
        <w:ind w:firstLine="567"/>
        <w:jc w:val="both"/>
        <w:rPr>
          <w:rFonts w:eastAsia="Calibri" w:cs="Times New Roman"/>
          <w:lang w:eastAsia="lt-LT"/>
        </w:rPr>
      </w:pPr>
      <w:r w:rsidRPr="0029527F">
        <w:rPr>
          <w:rFonts w:eastAsia="Calibri" w:cs="Times New Roman"/>
          <w:lang w:eastAsia="lt-LT"/>
        </w:rPr>
        <w:t>Tiekėjo/Vykdytojo Darbų apimtį objekto teritorijoje trumpai galima apibūdinti šiais pagrindiniais punktais:</w:t>
      </w:r>
    </w:p>
    <w:p w:rsidR="0029527F" w:rsidRPr="0029527F" w:rsidRDefault="0029527F" w:rsidP="0029527F">
      <w:pPr>
        <w:tabs>
          <w:tab w:val="num" w:pos="0"/>
        </w:tabs>
        <w:ind w:firstLine="567"/>
        <w:jc w:val="both"/>
        <w:rPr>
          <w:rFonts w:eastAsia="Calibri" w:cs="Times New Roman"/>
          <w:lang w:eastAsia="lt-LT"/>
        </w:rPr>
      </w:pPr>
      <w:r w:rsidRPr="0029527F">
        <w:rPr>
          <w:rFonts w:eastAsia="Calibri" w:cs="Times New Roman"/>
          <w:lang w:eastAsia="lt-LT"/>
        </w:rPr>
        <w:t>4.1. pagal Perkančiojo subjekto/Užsakovo pateiktą techninį darbo projektą „</w:t>
      </w:r>
      <w:r w:rsidR="009170C5" w:rsidRPr="0029527F">
        <w:rPr>
          <w:rFonts w:eastAsia="Calibri" w:cs="Times New Roman"/>
          <w:lang w:eastAsia="lt-LT"/>
        </w:rPr>
        <w:t>Vandentiekio</w:t>
      </w:r>
      <w:r w:rsidR="009170C5">
        <w:rPr>
          <w:rFonts w:eastAsia="Calibri" w:cs="Times New Roman"/>
          <w:lang w:eastAsia="lt-LT"/>
        </w:rPr>
        <w:t xml:space="preserve"> </w:t>
      </w:r>
      <w:r w:rsidR="009170C5" w:rsidRPr="0029527F">
        <w:rPr>
          <w:rFonts w:eastAsia="Calibri" w:cs="Times New Roman"/>
          <w:lang w:eastAsia="lt-LT"/>
        </w:rPr>
        <w:t xml:space="preserve">ir nuotekų šalinimo tinklai </w:t>
      </w:r>
      <w:r w:rsidR="009170C5">
        <w:rPr>
          <w:rFonts w:eastAsia="Calibri" w:cs="Times New Roman"/>
          <w:lang w:eastAsia="lt-LT"/>
        </w:rPr>
        <w:t>Sodybos</w:t>
      </w:r>
      <w:r w:rsidR="009170C5" w:rsidRPr="0029527F">
        <w:rPr>
          <w:rFonts w:eastAsia="Calibri" w:cs="Times New Roman"/>
          <w:lang w:eastAsia="lt-LT"/>
        </w:rPr>
        <w:t xml:space="preserve"> g.</w:t>
      </w:r>
      <w:r w:rsidR="009170C5">
        <w:rPr>
          <w:rFonts w:eastAsia="Calibri" w:cs="Times New Roman"/>
          <w:lang w:eastAsia="lt-LT"/>
        </w:rPr>
        <w:t xml:space="preserve">, Mockėnų k., </w:t>
      </w:r>
      <w:r w:rsidR="009170C5" w:rsidRPr="0029527F">
        <w:rPr>
          <w:rFonts w:eastAsia="Calibri" w:cs="Times New Roman"/>
          <w:lang w:eastAsia="lt-LT"/>
        </w:rPr>
        <w:t xml:space="preserve">Utenos </w:t>
      </w:r>
      <w:r w:rsidR="009170C5">
        <w:rPr>
          <w:rFonts w:eastAsia="Calibri" w:cs="Times New Roman"/>
          <w:lang w:eastAsia="lt-LT"/>
        </w:rPr>
        <w:t>r. sav.</w:t>
      </w:r>
      <w:r w:rsidR="009170C5" w:rsidRPr="0029527F">
        <w:rPr>
          <w:rFonts w:eastAsia="Calibri" w:cs="Times New Roman"/>
          <w:lang w:eastAsia="lt-LT"/>
        </w:rPr>
        <w:t>,</w:t>
      </w:r>
      <w:r w:rsidR="009170C5">
        <w:rPr>
          <w:rFonts w:eastAsia="Calibri" w:cs="Times New Roman"/>
          <w:lang w:eastAsia="lt-LT"/>
        </w:rPr>
        <w:t xml:space="preserve"> Utenos sen.“</w:t>
      </w:r>
      <w:r w:rsidR="009170C5" w:rsidRPr="0029527F">
        <w:rPr>
          <w:rFonts w:eastAsia="Calibri" w:cs="Times New Roman"/>
          <w:lang w:eastAsia="lt-LT"/>
        </w:rPr>
        <w:t xml:space="preserve"> statybos projektas“</w:t>
      </w:r>
      <w:r w:rsidRPr="0029527F">
        <w:rPr>
          <w:rFonts w:eastAsia="Calibri" w:cs="Times New Roman"/>
          <w:lang w:eastAsia="lt-LT"/>
        </w:rPr>
        <w:t>, statinio projekto numeris VNT-2</w:t>
      </w:r>
      <w:r w:rsidR="009170C5">
        <w:rPr>
          <w:rFonts w:eastAsia="Calibri" w:cs="Times New Roman"/>
          <w:lang w:eastAsia="lt-LT"/>
        </w:rPr>
        <w:t>503</w:t>
      </w:r>
      <w:r w:rsidRPr="0029527F">
        <w:rPr>
          <w:rFonts w:eastAsia="Calibri" w:cs="Times New Roman"/>
          <w:lang w:eastAsia="lt-LT"/>
        </w:rPr>
        <w:t>-0</w:t>
      </w:r>
      <w:r w:rsidR="009170C5">
        <w:rPr>
          <w:rFonts w:eastAsia="Calibri" w:cs="Times New Roman"/>
          <w:lang w:eastAsia="lt-LT"/>
        </w:rPr>
        <w:t>57</w:t>
      </w:r>
      <w:r w:rsidRPr="0029527F">
        <w:rPr>
          <w:rFonts w:eastAsia="Calibri" w:cs="Times New Roman"/>
          <w:lang w:eastAsia="lt-LT"/>
        </w:rPr>
        <w:t>-TDP atlikti vandentiekio ir nuotekų tinklų statybos darbus. Numatomų</w:t>
      </w:r>
      <w:r w:rsidR="009170C5">
        <w:rPr>
          <w:rFonts w:eastAsia="Calibri" w:cs="Times New Roman"/>
          <w:lang w:eastAsia="lt-LT"/>
        </w:rPr>
        <w:t xml:space="preserve"> </w:t>
      </w:r>
      <w:r w:rsidRPr="0029527F">
        <w:rPr>
          <w:rFonts w:eastAsia="Calibri" w:cs="Times New Roman"/>
          <w:lang w:eastAsia="lt-LT"/>
        </w:rPr>
        <w:t>darbų apimtys:</w:t>
      </w:r>
    </w:p>
    <w:p w:rsidR="0029527F" w:rsidRPr="0029527F" w:rsidRDefault="0029527F" w:rsidP="0029527F">
      <w:pPr>
        <w:tabs>
          <w:tab w:val="num" w:pos="0"/>
        </w:tabs>
        <w:ind w:firstLine="567"/>
        <w:jc w:val="both"/>
        <w:rPr>
          <w:rFonts w:eastAsia="Calibri" w:cs="Times New Roman"/>
          <w:lang w:eastAsia="lt-LT"/>
        </w:rPr>
      </w:pPr>
      <w:r w:rsidRPr="0029527F">
        <w:rPr>
          <w:rFonts w:eastAsia="Calibri" w:cs="Times New Roman"/>
          <w:lang w:eastAsia="lt-LT"/>
        </w:rPr>
        <w:t>-</w:t>
      </w:r>
      <w:r w:rsidRPr="0029527F">
        <w:rPr>
          <w:rFonts w:eastAsia="Calibri" w:cs="Times New Roman"/>
          <w:lang w:eastAsia="lt-LT"/>
        </w:rPr>
        <w:tab/>
        <w:t xml:space="preserve">vandentiekio tinklų ilgis apie </w:t>
      </w:r>
      <w:r w:rsidR="009170C5">
        <w:rPr>
          <w:rFonts w:eastAsia="Calibri" w:cs="Times New Roman"/>
          <w:lang w:eastAsia="lt-LT"/>
        </w:rPr>
        <w:t>42</w:t>
      </w:r>
      <w:r w:rsidRPr="0029527F">
        <w:rPr>
          <w:rFonts w:eastAsia="Calibri" w:cs="Times New Roman"/>
          <w:lang w:eastAsia="lt-LT"/>
        </w:rPr>
        <w:t xml:space="preserve"> m, </w:t>
      </w:r>
    </w:p>
    <w:p w:rsidR="0029527F" w:rsidRPr="0029527F" w:rsidRDefault="0029527F" w:rsidP="0029527F">
      <w:pPr>
        <w:tabs>
          <w:tab w:val="num" w:pos="0"/>
        </w:tabs>
        <w:ind w:firstLine="567"/>
        <w:jc w:val="both"/>
        <w:rPr>
          <w:rFonts w:eastAsia="Calibri" w:cs="Times New Roman"/>
          <w:lang w:eastAsia="lt-LT"/>
        </w:rPr>
      </w:pPr>
      <w:r w:rsidRPr="0029527F">
        <w:rPr>
          <w:rFonts w:eastAsia="Calibri" w:cs="Times New Roman"/>
          <w:lang w:eastAsia="lt-LT"/>
        </w:rPr>
        <w:t>-</w:t>
      </w:r>
      <w:r w:rsidR="009170C5">
        <w:rPr>
          <w:rFonts w:eastAsia="Calibri" w:cs="Times New Roman"/>
          <w:lang w:eastAsia="lt-LT"/>
        </w:rPr>
        <w:tab/>
        <w:t>nuotekų tinklų ilgis apie 40</w:t>
      </w:r>
      <w:r w:rsidRPr="0029527F">
        <w:rPr>
          <w:rFonts w:eastAsia="Calibri" w:cs="Times New Roman"/>
          <w:lang w:eastAsia="lt-LT"/>
        </w:rPr>
        <w:t xml:space="preserve"> m,</w:t>
      </w:r>
    </w:p>
    <w:p w:rsidR="0029527F" w:rsidRDefault="0029527F" w:rsidP="0029527F">
      <w:pPr>
        <w:tabs>
          <w:tab w:val="num" w:pos="0"/>
        </w:tabs>
        <w:ind w:firstLine="567"/>
        <w:jc w:val="both"/>
        <w:rPr>
          <w:rFonts w:eastAsia="Calibri" w:cs="Times New Roman"/>
          <w:lang w:eastAsia="lt-LT"/>
        </w:rPr>
      </w:pPr>
      <w:r w:rsidRPr="0029527F">
        <w:rPr>
          <w:rFonts w:eastAsia="Calibri" w:cs="Times New Roman"/>
          <w:lang w:eastAsia="lt-LT"/>
        </w:rPr>
        <w:t xml:space="preserve">4.2. tinkamai parengti visos apimties išpildomąją ir kadastrinių matavimų dokumentaciją ir pateikti ją Perkančiajam subjektui/Užsakovui.  </w:t>
      </w:r>
    </w:p>
    <w:p w:rsidR="00A81B4E" w:rsidRPr="0029527F" w:rsidRDefault="00A81B4E" w:rsidP="0029527F">
      <w:pPr>
        <w:tabs>
          <w:tab w:val="num" w:pos="0"/>
        </w:tabs>
        <w:ind w:firstLine="567"/>
        <w:jc w:val="both"/>
        <w:rPr>
          <w:rFonts w:eastAsia="Calibri" w:cs="Times New Roman"/>
          <w:lang w:eastAsia="lt-LT"/>
        </w:rPr>
      </w:pPr>
    </w:p>
    <w:p w:rsidR="0029527F" w:rsidRPr="0029527F" w:rsidRDefault="0029527F" w:rsidP="0029527F">
      <w:pPr>
        <w:numPr>
          <w:ilvl w:val="3"/>
          <w:numId w:val="2"/>
        </w:numPr>
        <w:spacing w:line="300" w:lineRule="auto"/>
        <w:ind w:left="0" w:firstLine="567"/>
        <w:jc w:val="both"/>
        <w:rPr>
          <w:rFonts w:eastAsia="Calibri" w:cs="Times New Roman"/>
          <w:b/>
          <w:u w:val="single"/>
          <w:lang w:eastAsia="lt-LT"/>
        </w:rPr>
      </w:pPr>
      <w:r w:rsidRPr="0029527F">
        <w:rPr>
          <w:rFonts w:eastAsia="Calibri" w:cs="Times New Roman"/>
          <w:b/>
          <w:u w:val="single"/>
          <w:lang w:eastAsia="lt-LT"/>
        </w:rPr>
        <w:t>Darbų atlikimo terminai</w:t>
      </w:r>
    </w:p>
    <w:p w:rsidR="00CD4157" w:rsidRDefault="0029527F" w:rsidP="0029527F">
      <w:pPr>
        <w:tabs>
          <w:tab w:val="num" w:pos="0"/>
        </w:tabs>
        <w:ind w:firstLine="567"/>
        <w:jc w:val="both"/>
        <w:rPr>
          <w:rFonts w:eastAsia="Calibri" w:cs="Times New Roman"/>
          <w:b/>
          <w:lang w:eastAsia="lt-LT"/>
        </w:rPr>
      </w:pPr>
      <w:r w:rsidRPr="00262108">
        <w:rPr>
          <w:rFonts w:eastAsia="Calibri" w:cs="Times New Roman"/>
          <w:b/>
          <w:lang w:eastAsia="lt-LT"/>
        </w:rPr>
        <w:t xml:space="preserve">Darbai, nurodyti 4.1 punkte, turi būti atlikti </w:t>
      </w:r>
      <w:r w:rsidR="00CD4157">
        <w:rPr>
          <w:rFonts w:eastAsia="Calibri" w:cs="Times New Roman"/>
          <w:b/>
          <w:lang w:eastAsia="lt-LT"/>
        </w:rPr>
        <w:t>per 5 mėn. nuo Sutarties įsigaliojimo.</w:t>
      </w:r>
      <w:bookmarkStart w:id="0" w:name="_GoBack"/>
      <w:bookmarkEnd w:id="0"/>
    </w:p>
    <w:p w:rsidR="0029527F" w:rsidRPr="00262108" w:rsidRDefault="0029527F" w:rsidP="0029527F">
      <w:pPr>
        <w:tabs>
          <w:tab w:val="num" w:pos="0"/>
        </w:tabs>
        <w:ind w:firstLine="567"/>
        <w:jc w:val="both"/>
        <w:rPr>
          <w:rFonts w:eastAsia="Calibri" w:cs="Times New Roman"/>
          <w:lang w:eastAsia="lt-LT"/>
        </w:rPr>
      </w:pPr>
      <w:r w:rsidRPr="00262108">
        <w:rPr>
          <w:rFonts w:eastAsia="Calibri" w:cs="Times New Roman"/>
          <w:lang w:eastAsia="lt-LT"/>
        </w:rPr>
        <w:t>Darbų pradžios data yra Sutarties įsigaliojimo data.</w:t>
      </w:r>
    </w:p>
    <w:p w:rsidR="0029527F" w:rsidRPr="0029527F" w:rsidRDefault="0029527F" w:rsidP="0029527F">
      <w:pPr>
        <w:tabs>
          <w:tab w:val="num" w:pos="0"/>
        </w:tabs>
        <w:ind w:firstLine="567"/>
        <w:jc w:val="both"/>
        <w:rPr>
          <w:rFonts w:eastAsia="Calibri" w:cs="Times New Roman"/>
          <w:lang w:eastAsia="lt-LT"/>
        </w:rPr>
      </w:pPr>
    </w:p>
    <w:p w:rsidR="0029527F" w:rsidRPr="0029527F" w:rsidRDefault="0029527F" w:rsidP="00A81B4E">
      <w:pPr>
        <w:numPr>
          <w:ilvl w:val="0"/>
          <w:numId w:val="4"/>
        </w:numPr>
        <w:tabs>
          <w:tab w:val="clear" w:pos="1844"/>
        </w:tabs>
        <w:spacing w:line="300" w:lineRule="auto"/>
        <w:ind w:left="1276" w:hanging="709"/>
        <w:jc w:val="both"/>
        <w:rPr>
          <w:rFonts w:eastAsia="Calibri" w:cs="Times New Roman"/>
          <w:b/>
          <w:u w:val="single"/>
          <w:lang w:eastAsia="lt-LT"/>
        </w:rPr>
      </w:pPr>
      <w:r w:rsidRPr="0029527F">
        <w:rPr>
          <w:rFonts w:eastAsia="Calibri" w:cs="Times New Roman"/>
          <w:b/>
          <w:u w:val="single"/>
          <w:lang w:eastAsia="lt-LT"/>
        </w:rPr>
        <w:t>Statybas vykdyti reikalingų dokumentų gavimas</w:t>
      </w:r>
    </w:p>
    <w:p w:rsidR="0029527F" w:rsidRDefault="0029527F" w:rsidP="0029527F">
      <w:pPr>
        <w:tabs>
          <w:tab w:val="num" w:pos="0"/>
        </w:tabs>
        <w:ind w:firstLine="567"/>
        <w:jc w:val="both"/>
        <w:rPr>
          <w:rFonts w:eastAsia="Calibri" w:cs="Times New Roman"/>
          <w:lang w:eastAsia="lt-LT"/>
        </w:rPr>
      </w:pPr>
      <w:r w:rsidRPr="0029527F">
        <w:rPr>
          <w:rFonts w:eastAsia="Calibri" w:cs="Times New Roman"/>
          <w:lang w:eastAsia="lt-LT"/>
        </w:rPr>
        <w:t>Tiekėjas/Vykdytojas privalo gauti visus reikalingus leidimus iš atitinkamų valstybės ir (ar) savivaldybės įstaigų ir apmokėti visas su tuo susijusias išlaidas (rinkliavas, mokesčius ir kt.). Tokie leidimai apima leidimus atlikti kasinėjimo darbus savivaldybės viešojo naudojimo teritorijoje, atitverti ją ar jos dalį arba apriboti eismą joje, eismo nukreipimams, kelių uždarymo leidimai, gyvenimo ir darbo leidimai, leidimai radijo ryšio priemonėms, leidimai žemės darbams ar inžinerinių tinklų (jei reikalinga) perkėlimui, aplinkosaugos leidimai ir kt. Tiekėjas/Vykdytojas turi laikytis visų sąlygų, nurodytų bet kuriame iš leidimų, kuriuos išduoda trečiosios šalys, įskaitant sąlygas, nustatytas Perkančiojo subjekto/Užsakovo gautuose leidimuose.</w:t>
      </w:r>
    </w:p>
    <w:p w:rsidR="00A81B4E" w:rsidRDefault="00A81B4E" w:rsidP="0029527F">
      <w:pPr>
        <w:tabs>
          <w:tab w:val="num" w:pos="0"/>
        </w:tabs>
        <w:ind w:firstLine="567"/>
        <w:jc w:val="both"/>
        <w:rPr>
          <w:rFonts w:eastAsia="Calibri" w:cs="Times New Roman"/>
          <w:lang w:eastAsia="lt-LT"/>
        </w:rPr>
      </w:pPr>
    </w:p>
    <w:p w:rsidR="0029527F" w:rsidRPr="0029527F" w:rsidRDefault="0029527F" w:rsidP="00A81B4E">
      <w:pPr>
        <w:numPr>
          <w:ilvl w:val="0"/>
          <w:numId w:val="4"/>
        </w:numPr>
        <w:spacing w:line="300" w:lineRule="auto"/>
        <w:ind w:left="0" w:firstLine="567"/>
        <w:jc w:val="both"/>
        <w:rPr>
          <w:rFonts w:eastAsia="Calibri" w:cs="Times New Roman"/>
          <w:b/>
          <w:u w:val="single"/>
          <w:lang w:eastAsia="lt-LT"/>
        </w:rPr>
      </w:pPr>
      <w:r w:rsidRPr="0029527F">
        <w:rPr>
          <w:rFonts w:eastAsia="Calibri" w:cs="Times New Roman"/>
          <w:b/>
          <w:u w:val="single"/>
          <w:lang w:eastAsia="lt-LT"/>
        </w:rPr>
        <w:t>Bendrieji reikalavimai Darbų atlikimui</w:t>
      </w:r>
    </w:p>
    <w:p w:rsidR="0029527F" w:rsidRPr="0029527F" w:rsidRDefault="00A81B4E" w:rsidP="0029527F">
      <w:pPr>
        <w:tabs>
          <w:tab w:val="num" w:pos="0"/>
        </w:tabs>
        <w:ind w:firstLine="567"/>
        <w:contextualSpacing/>
        <w:jc w:val="both"/>
        <w:rPr>
          <w:rFonts w:eastAsia="Calibri" w:cs="Times New Roman"/>
          <w:lang w:eastAsia="lt-LT"/>
        </w:rPr>
      </w:pPr>
      <w:r>
        <w:rPr>
          <w:rFonts w:eastAsia="Calibri" w:cs="Times New Roman"/>
          <w:lang w:eastAsia="lt-LT"/>
        </w:rPr>
        <w:t>7.1</w:t>
      </w:r>
      <w:r w:rsidR="0029527F" w:rsidRPr="0029527F">
        <w:rPr>
          <w:rFonts w:eastAsia="Calibri" w:cs="Times New Roman"/>
          <w:lang w:eastAsia="lt-LT"/>
        </w:rPr>
        <w:t>. Visi Tiekėjo/Vykdytojo vykdomi statybos darbai privalo būti registruojami statybos darbų žurnale vadovaujantis statybos techninio reglamento STR 1.06.01:2016 „Statybos darbai. Statinio statybos priežiūra“ reikalavimais.</w:t>
      </w:r>
    </w:p>
    <w:p w:rsidR="0029527F" w:rsidRPr="0029527F" w:rsidRDefault="00A81B4E" w:rsidP="0029527F">
      <w:pPr>
        <w:tabs>
          <w:tab w:val="num" w:pos="0"/>
        </w:tabs>
        <w:ind w:firstLine="567"/>
        <w:contextualSpacing/>
        <w:jc w:val="both"/>
        <w:rPr>
          <w:rFonts w:eastAsia="Calibri" w:cs="Times New Roman"/>
          <w:lang w:eastAsia="lt-LT"/>
        </w:rPr>
      </w:pPr>
      <w:r>
        <w:rPr>
          <w:rFonts w:eastAsia="Calibri" w:cs="Times New Roman"/>
          <w:lang w:eastAsia="lt-LT"/>
        </w:rPr>
        <w:t>7.2</w:t>
      </w:r>
      <w:r w:rsidR="0029527F" w:rsidRPr="0029527F">
        <w:rPr>
          <w:rFonts w:eastAsia="Calibri" w:cs="Times New Roman"/>
          <w:lang w:eastAsia="lt-LT"/>
        </w:rPr>
        <w:t>.</w:t>
      </w:r>
      <w:r>
        <w:rPr>
          <w:rFonts w:eastAsia="Calibri" w:cs="Times New Roman"/>
          <w:lang w:eastAsia="lt-LT"/>
        </w:rPr>
        <w:t xml:space="preserve"> </w:t>
      </w:r>
      <w:r w:rsidR="0029527F" w:rsidRPr="0029527F">
        <w:rPr>
          <w:rFonts w:eastAsia="Calibri" w:cs="Times New Roman"/>
          <w:lang w:eastAsia="lt-LT"/>
        </w:rPr>
        <w:t>Sutarties vykdymo metu Tiekėjas/Vykdytojas bus atsakingas už Lietuvos Respublikos Statybos įstatymo 22</w:t>
      </w:r>
      <w:r w:rsidR="0029527F" w:rsidRPr="0029527F">
        <w:rPr>
          <w:rFonts w:eastAsia="Calibri" w:cs="Times New Roman"/>
          <w:vertAlign w:val="superscript"/>
          <w:lang w:eastAsia="lt-LT"/>
        </w:rPr>
        <w:t>1</w:t>
      </w:r>
      <w:r w:rsidR="0029527F" w:rsidRPr="0029527F">
        <w:rPr>
          <w:rFonts w:eastAsia="Calibri" w:cs="Times New Roman"/>
          <w:lang w:eastAsia="lt-LT"/>
        </w:rPr>
        <w:t xml:space="preserve"> straipsnio „Statybvietėje esančių asmenų identifikavimas“ tinkamą įgyvendinimą.</w:t>
      </w:r>
    </w:p>
    <w:p w:rsidR="0029527F" w:rsidRPr="0029527F" w:rsidRDefault="00A81B4E" w:rsidP="0029527F">
      <w:pPr>
        <w:tabs>
          <w:tab w:val="num" w:pos="0"/>
        </w:tabs>
        <w:ind w:firstLine="567"/>
        <w:contextualSpacing/>
        <w:jc w:val="both"/>
        <w:rPr>
          <w:rFonts w:eastAsia="Calibri" w:cs="Times New Roman"/>
          <w:lang w:eastAsia="lt-LT"/>
        </w:rPr>
      </w:pPr>
      <w:r>
        <w:rPr>
          <w:rFonts w:eastAsia="Calibri" w:cs="Times New Roman"/>
          <w:lang w:eastAsia="lt-LT"/>
        </w:rPr>
        <w:t>7.3</w:t>
      </w:r>
      <w:r w:rsidR="0029527F" w:rsidRPr="0029527F">
        <w:rPr>
          <w:rFonts w:eastAsia="Calibri" w:cs="Times New Roman"/>
          <w:lang w:eastAsia="lt-LT"/>
        </w:rPr>
        <w:t xml:space="preserve">. Atliekant Darbus, Tiekėjas/Vykdytojas privalo užtikrinti privažiavimą, priėjimą prie esamų pastatų, nesudaryti nepatogumų bei užtikrinti nepertraukiamą paslaugų teikimą esamiems bendrovės abonentams. Bet kuriuo metu būtina užtikrinti eismą, nebent Rangovas gauna iš atitinkamų žinybų visus reikiamus leidimus, reikalingus gatvės uždarymui ir eismo nukreipimui kitu maršrutu bei padengia visas su tuo susijusias išlaidas. </w:t>
      </w:r>
      <w:r w:rsidR="0029527F" w:rsidRPr="0029527F">
        <w:rPr>
          <w:rFonts w:eastAsia="Calibri" w:cs="Times New Roman"/>
          <w:lang w:eastAsia="lt-LT"/>
        </w:rPr>
        <w:lastRenderedPageBreak/>
        <w:t>Paklojus inžinierinius tinklus, t.y. atlikus Darbus sutvarkoma aplinka, išvežamas statybinis laužas, pateikiami sutvarkymą įrodantys dokumentai, teritorijos atstatomos pagal buvusį lygį. Kasimo vietose gatvių dangos ir jų pagrindai turi būti atstatomi pagal esamą arba tipinę konstrukciją, atitinkančią gatvės kategoriją.</w:t>
      </w:r>
    </w:p>
    <w:p w:rsidR="0029527F" w:rsidRPr="0029527F" w:rsidRDefault="00A81B4E" w:rsidP="0029527F">
      <w:pPr>
        <w:tabs>
          <w:tab w:val="num" w:pos="0"/>
        </w:tabs>
        <w:ind w:firstLine="567"/>
        <w:contextualSpacing/>
        <w:jc w:val="both"/>
        <w:rPr>
          <w:rFonts w:eastAsia="Calibri" w:cs="Times New Roman"/>
          <w:iCs/>
          <w:kern w:val="2"/>
          <w14:ligatures w14:val="standardContextual"/>
        </w:rPr>
      </w:pPr>
      <w:r>
        <w:rPr>
          <w:rFonts w:eastAsia="Calibri" w:cs="Times New Roman"/>
          <w:lang w:eastAsia="lt-LT"/>
        </w:rPr>
        <w:t>7.4</w:t>
      </w:r>
      <w:r w:rsidR="0029527F" w:rsidRPr="0029527F">
        <w:rPr>
          <w:rFonts w:eastAsia="Calibri" w:cs="Times New Roman"/>
          <w:lang w:eastAsia="lt-LT"/>
        </w:rPr>
        <w:t>.</w:t>
      </w:r>
      <w:r w:rsidR="0029527F" w:rsidRPr="0029527F">
        <w:rPr>
          <w:rFonts w:eastAsia="Calibri" w:cs="Times New Roman"/>
          <w:kern w:val="2"/>
          <w14:ligatures w14:val="standardContextual"/>
        </w:rPr>
        <w:t xml:space="preserve"> Visos medžiagos, konstrukcijos ir įranga turi būti sertifikuoti arba pripažinti tinkamais naudoti Lietuvoje nustatyta tvarka ir turėti atitikties įvertinimo dokumentą. Jei atskiruose normatyviniuose aktuose tai pačiai konstrukcijai, savybei, rodikliui ir pan. nustatyti skirtingi parametrai, pasirenkamas tas, kuris užtikrina geresnes fizines, technines ir eksploatacines savybes.</w:t>
      </w:r>
    </w:p>
    <w:p w:rsidR="0029527F" w:rsidRPr="0029527F" w:rsidRDefault="0029527F" w:rsidP="0029527F">
      <w:pPr>
        <w:tabs>
          <w:tab w:val="num" w:pos="0"/>
          <w:tab w:val="left" w:pos="211"/>
        </w:tabs>
        <w:ind w:firstLine="567"/>
        <w:jc w:val="both"/>
        <w:rPr>
          <w:rFonts w:eastAsia="Times New Roman" w:cs="Times New Roman"/>
          <w:iCs/>
          <w:lang w:eastAsia="lt-LT"/>
        </w:rPr>
      </w:pPr>
      <w:r w:rsidRPr="0029527F">
        <w:rPr>
          <w:rFonts w:eastAsia="Times New Roman" w:cs="Times New Roman"/>
          <w:lang w:eastAsia="lt-LT"/>
        </w:rPr>
        <w:t>Tiekėjas/Vykdytojas prieš darbų pradžią su Perkančiuoju subjektu/Užsakovu turi suderinti medžiagas, gaminius, numatomus naudoti objekte. Visos naudojamos medžiagos, gaminiai ir įranga turi atitikti techninėje specifikacijoje ir projekte nustatytus reikalavimus, ir turi būti nauji. Esant poreikiui, prieš darbų pradžią, gali būti pareikalauta Užsakovui pateikti pavyzdžius, už kurių užsakymą ir pristatymą atsakingas Rangovas.</w:t>
      </w:r>
    </w:p>
    <w:p w:rsidR="0029527F" w:rsidRPr="0029527F" w:rsidRDefault="00A81B4E" w:rsidP="0029527F">
      <w:pPr>
        <w:tabs>
          <w:tab w:val="num" w:pos="0"/>
        </w:tabs>
        <w:ind w:firstLine="567"/>
        <w:contextualSpacing/>
        <w:jc w:val="both"/>
        <w:rPr>
          <w:rFonts w:eastAsia="Times New Roman" w:cs="Times New Roman"/>
          <w:lang w:eastAsia="lt-LT"/>
        </w:rPr>
      </w:pPr>
      <w:r>
        <w:rPr>
          <w:rFonts w:eastAsia="Times New Roman" w:cs="Times New Roman"/>
          <w:lang w:eastAsia="lt-LT"/>
        </w:rPr>
        <w:t>Perkantysis subjektas/Užsakovas</w:t>
      </w:r>
      <w:r w:rsidRPr="0029527F">
        <w:rPr>
          <w:rFonts w:eastAsia="Times New Roman" w:cs="Times New Roman"/>
          <w:lang w:eastAsia="lt-LT"/>
        </w:rPr>
        <w:t xml:space="preserve"> </w:t>
      </w:r>
      <w:r w:rsidR="0029527F" w:rsidRPr="0029527F">
        <w:rPr>
          <w:rFonts w:eastAsia="Times New Roman" w:cs="Times New Roman"/>
          <w:lang w:eastAsia="lt-LT"/>
        </w:rPr>
        <w:t>turi teisę atmesti medžiagą ar įrangą be jokių papildomų išlaidų Perkančiajam subjektui/Užsakovui, jei ji neatitinka specifikacijos reikalavimų. Tokiu atveju, Rangovas turi pateikti kitas medžiagas ir įrengimus, kurie atitinka specifikaciją.</w:t>
      </w:r>
    </w:p>
    <w:p w:rsidR="0029527F" w:rsidRPr="0029527F" w:rsidRDefault="00A81B4E" w:rsidP="0029527F">
      <w:pPr>
        <w:tabs>
          <w:tab w:val="num" w:pos="0"/>
        </w:tabs>
        <w:ind w:firstLine="567"/>
        <w:jc w:val="both"/>
        <w:rPr>
          <w:rFonts w:eastAsia="Times New Roman" w:cs="Times New Roman"/>
          <w:lang w:eastAsia="lt-LT"/>
        </w:rPr>
      </w:pPr>
      <w:r>
        <w:rPr>
          <w:rFonts w:eastAsia="Times New Roman" w:cs="Times New Roman"/>
          <w:lang w:eastAsia="lt-LT"/>
        </w:rPr>
        <w:t>7.5</w:t>
      </w:r>
      <w:r w:rsidR="0029527F" w:rsidRPr="0029527F">
        <w:rPr>
          <w:rFonts w:eastAsia="Times New Roman" w:cs="Times New Roman"/>
          <w:lang w:eastAsia="lt-LT"/>
        </w:rPr>
        <w:t>. Tiekėjas / Vykdytojas turi parengti reikiamo mastelio komunikacijų ir inžinerinių statinių planus (vamzdynams, požeminėms komunikacijoms M 1:500, šuliniams M 1:50) – 1 egz. popieriniame variante.</w:t>
      </w:r>
    </w:p>
    <w:p w:rsidR="0029527F" w:rsidRPr="0029527F" w:rsidRDefault="0029527F" w:rsidP="0029527F">
      <w:pPr>
        <w:tabs>
          <w:tab w:val="num" w:pos="0"/>
        </w:tabs>
        <w:ind w:firstLine="567"/>
        <w:jc w:val="both"/>
        <w:rPr>
          <w:rFonts w:eastAsia="Times New Roman" w:cs="Times New Roman"/>
          <w:lang w:eastAsia="lt-LT"/>
        </w:rPr>
      </w:pPr>
      <w:r w:rsidRPr="0029527F">
        <w:rPr>
          <w:rFonts w:eastAsia="Times New Roman" w:cs="Times New Roman"/>
          <w:lang w:eastAsia="lt-LT"/>
        </w:rPr>
        <w:t>Vadovautis Geodezijos ir Kartografijos techninių reikalavimų reglamentu GKTR 2.01:2023 „Inžinerinių tinklų objektų geodezinių matavimų atlikimo ir inžinerinių tinklų planų sudarymo tvarkos aprašu“.</w:t>
      </w:r>
    </w:p>
    <w:p w:rsidR="0029527F" w:rsidRPr="0029527F" w:rsidRDefault="0029527F" w:rsidP="0029527F">
      <w:pPr>
        <w:tabs>
          <w:tab w:val="num" w:pos="0"/>
        </w:tabs>
        <w:ind w:firstLine="567"/>
        <w:jc w:val="both"/>
        <w:rPr>
          <w:rFonts w:eastAsia="Times New Roman" w:cs="Times New Roman"/>
          <w:lang w:eastAsia="lt-LT"/>
        </w:rPr>
      </w:pPr>
      <w:r w:rsidRPr="0029527F">
        <w:rPr>
          <w:rFonts w:eastAsia="Times New Roman" w:cs="Times New Roman"/>
          <w:lang w:eastAsia="lt-LT"/>
        </w:rPr>
        <w:t>Inžinerinių tinklų planai turi būti pateikti su apžiūros šulinėlių kortelėmis.</w:t>
      </w:r>
    </w:p>
    <w:p w:rsidR="0029527F" w:rsidRPr="0029527F" w:rsidRDefault="00A81B4E" w:rsidP="0029527F">
      <w:pPr>
        <w:tabs>
          <w:tab w:val="num" w:pos="0"/>
        </w:tabs>
        <w:ind w:firstLine="567"/>
        <w:jc w:val="both"/>
        <w:rPr>
          <w:rFonts w:eastAsia="Times New Roman" w:cs="Times New Roman"/>
          <w:lang w:eastAsia="lt-LT"/>
        </w:rPr>
      </w:pPr>
      <w:r>
        <w:rPr>
          <w:rFonts w:eastAsia="Times New Roman" w:cs="Times New Roman"/>
          <w:lang w:eastAsia="lt-LT"/>
        </w:rPr>
        <w:t>7.6</w:t>
      </w:r>
      <w:r w:rsidR="0029527F" w:rsidRPr="0029527F">
        <w:rPr>
          <w:rFonts w:eastAsia="Times New Roman" w:cs="Times New Roman"/>
          <w:lang w:eastAsia="lt-LT"/>
        </w:rPr>
        <w:t>. Tiekėjas / Vykdytojas yra atsakingas ir už atliktų Darbų kadastrinių matavimų dokumentacijos parengimą bei pateikimą Perkančiajam subjektui / Užsakovui. Kadastrinių matavimų bylos Perkančiajam subjektui/Užsakovui turi būti pateiktos 1 (vienas) egzemplioriumi ir su išankstine VĮ „Registrų centras“ patikra.</w:t>
      </w:r>
    </w:p>
    <w:p w:rsidR="0029527F" w:rsidRPr="0029527F" w:rsidRDefault="00A81B4E" w:rsidP="0029527F">
      <w:pPr>
        <w:tabs>
          <w:tab w:val="num" w:pos="0"/>
        </w:tabs>
        <w:ind w:firstLine="567"/>
        <w:jc w:val="both"/>
        <w:rPr>
          <w:rFonts w:eastAsia="Calibri" w:cs="Times New Roman"/>
          <w:kern w:val="2"/>
          <w14:ligatures w14:val="standardContextual"/>
        </w:rPr>
      </w:pPr>
      <w:r>
        <w:rPr>
          <w:rFonts w:eastAsia="Calibri" w:cs="Times New Roman"/>
          <w:kern w:val="2"/>
          <w14:ligatures w14:val="standardContextual"/>
        </w:rPr>
        <w:t>7.7</w:t>
      </w:r>
      <w:r w:rsidR="0029527F" w:rsidRPr="0029527F">
        <w:rPr>
          <w:rFonts w:eastAsia="Calibri" w:cs="Times New Roman"/>
          <w:kern w:val="2"/>
          <w14:ligatures w14:val="standardContextual"/>
        </w:rPr>
        <w:t>. Reikalavimai susidariusioms atliekoms: Įrengus inžinierinius tinklus, sutvarkoma aplinka, išvežamas statybinis laužas, pateikiami sutvarkymą įrodantys dokumentai, teritorijos atstatomos pagal buvusį lygį.</w:t>
      </w:r>
    </w:p>
    <w:p w:rsidR="0029527F" w:rsidRPr="0029527F" w:rsidRDefault="00A81B4E" w:rsidP="0029527F">
      <w:pPr>
        <w:tabs>
          <w:tab w:val="num" w:pos="0"/>
        </w:tabs>
        <w:ind w:firstLine="567"/>
        <w:jc w:val="both"/>
        <w:rPr>
          <w:rFonts w:eastAsia="Calibri" w:cs="Times New Roman"/>
          <w:kern w:val="2"/>
          <w14:ligatures w14:val="standardContextual"/>
        </w:rPr>
      </w:pPr>
      <w:r>
        <w:rPr>
          <w:rFonts w:eastAsia="Calibri" w:cs="Times New Roman"/>
          <w:kern w:val="2"/>
          <w14:ligatures w14:val="standardContextual"/>
        </w:rPr>
        <w:t>7.8</w:t>
      </w:r>
      <w:r w:rsidR="0029527F" w:rsidRPr="0029527F">
        <w:rPr>
          <w:rFonts w:eastAsia="Calibri" w:cs="Times New Roman"/>
          <w:kern w:val="2"/>
          <w14:ligatures w14:val="standardContextual"/>
        </w:rPr>
        <w:t>. Defektų ištaisymo terminas – per 10 darbo dienų nuo defektų nustatymo dienos.</w:t>
      </w:r>
    </w:p>
    <w:p w:rsidR="0029527F" w:rsidRPr="0029527F" w:rsidRDefault="00A81B4E" w:rsidP="0029527F">
      <w:pPr>
        <w:tabs>
          <w:tab w:val="num" w:pos="0"/>
        </w:tabs>
        <w:ind w:firstLine="567"/>
        <w:jc w:val="both"/>
        <w:rPr>
          <w:rFonts w:eastAsia="Calibri" w:cs="Times New Roman"/>
          <w:kern w:val="2"/>
          <w14:ligatures w14:val="standardContextual"/>
        </w:rPr>
      </w:pPr>
      <w:r>
        <w:rPr>
          <w:rFonts w:eastAsia="Calibri" w:cs="Times New Roman"/>
          <w:kern w:val="2"/>
          <w14:ligatures w14:val="standardContextual"/>
        </w:rPr>
        <w:t>7.9</w:t>
      </w:r>
      <w:r w:rsidR="0029527F" w:rsidRPr="0029527F">
        <w:rPr>
          <w:rFonts w:eastAsia="Calibri" w:cs="Times New Roman"/>
          <w:kern w:val="2"/>
          <w14:ligatures w14:val="standardContextual"/>
        </w:rPr>
        <w:t>. Tiekėjas/Vykdytojas privalės dalyvauti statinio statybos užbaigimo procedūrose.</w:t>
      </w:r>
    </w:p>
    <w:p w:rsidR="0029527F" w:rsidRPr="0029527F" w:rsidRDefault="00A81B4E" w:rsidP="0029527F">
      <w:pPr>
        <w:ind w:firstLine="567"/>
        <w:jc w:val="both"/>
        <w:rPr>
          <w:rFonts w:eastAsia="Calibri" w:cs="Times New Roman"/>
          <w:kern w:val="2"/>
          <w14:ligatures w14:val="standardContextual"/>
        </w:rPr>
      </w:pPr>
      <w:r>
        <w:rPr>
          <w:rFonts w:eastAsia="Calibri" w:cs="Times New Roman"/>
          <w:kern w:val="2"/>
          <w14:ligatures w14:val="standardContextual"/>
        </w:rPr>
        <w:t>7.10</w:t>
      </w:r>
      <w:r w:rsidR="0029527F" w:rsidRPr="0029527F">
        <w:rPr>
          <w:rFonts w:eastAsia="Calibri" w:cs="Times New Roman"/>
          <w:kern w:val="2"/>
          <w14:ligatures w14:val="standardContextual"/>
        </w:rPr>
        <w:t>. Statinio garantinis terminas bus  nustatomas rangos sutartyje vadovaujantis Lietuvos Respublikos Statybos įstatymo 41 straipsniu ir negalės būti trumpesnis kaip 5 metai, paslėptų statinio elementų (konstrukcijų , vamzdynų ir kt.) - 10 metų, o jeigu buvo nustatyta šiuose elementuose tyčia paslėptų defektų, - 20 metų.</w:t>
      </w:r>
    </w:p>
    <w:p w:rsidR="0029527F" w:rsidRPr="0029527F" w:rsidRDefault="00A81B4E" w:rsidP="0029527F">
      <w:pPr>
        <w:ind w:firstLine="567"/>
        <w:jc w:val="both"/>
        <w:rPr>
          <w:rFonts w:eastAsia="Calibri" w:cs="Times New Roman"/>
          <w:bCs/>
          <w:kern w:val="2"/>
          <w14:ligatures w14:val="standardContextual"/>
        </w:rPr>
      </w:pPr>
      <w:r>
        <w:rPr>
          <w:rFonts w:eastAsia="Calibri" w:cs="Times New Roman"/>
          <w:bCs/>
          <w:kern w:val="2"/>
          <w14:ligatures w14:val="standardContextual"/>
        </w:rPr>
        <w:t>7.11</w:t>
      </w:r>
      <w:r w:rsidR="0029527F" w:rsidRPr="0029527F">
        <w:rPr>
          <w:rFonts w:eastAsia="Calibri" w:cs="Times New Roman"/>
          <w:bCs/>
          <w:kern w:val="2"/>
          <w14:ligatures w14:val="standardContextual"/>
        </w:rPr>
        <w:t>. Vykdant statybą, būtina vadovautis Lietuvos Respublikoje galiojančiais įstatymais, vyriausybiniais nutarimais, statybos techniniais reglamentais, statybos normomis, taisyklėmis, įsakymais, nurodymais, rekomendacijomis, standartais.</w:t>
      </w:r>
    </w:p>
    <w:p w:rsidR="0029527F" w:rsidRPr="0029527F" w:rsidRDefault="0029527F" w:rsidP="0029527F">
      <w:pPr>
        <w:spacing w:line="300" w:lineRule="auto"/>
        <w:ind w:firstLine="567"/>
        <w:jc w:val="center"/>
        <w:rPr>
          <w:rFonts w:eastAsia="Calibri" w:cs="Times New Roman"/>
          <w:lang w:eastAsia="lt-LT"/>
        </w:rPr>
      </w:pPr>
      <w:r w:rsidRPr="0029527F">
        <w:rPr>
          <w:rFonts w:eastAsia="Calibri" w:cs="Times New Roman"/>
          <w:lang w:eastAsia="lt-LT"/>
        </w:rPr>
        <w:t>_________</w:t>
      </w:r>
    </w:p>
    <w:sectPr w:rsidR="0029527F" w:rsidRPr="0029527F" w:rsidSect="00E0738C">
      <w:pgSz w:w="11906" w:h="16838" w:code="9"/>
      <w:pgMar w:top="851" w:right="567" w:bottom="851"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3F7A"/>
    <w:multiLevelType w:val="multilevel"/>
    <w:tmpl w:val="CF7E9010"/>
    <w:lvl w:ilvl="0">
      <w:start w:val="7"/>
      <w:numFmt w:val="decimal"/>
      <w:lvlText w:val="%1."/>
      <w:lvlJc w:val="left"/>
      <w:pPr>
        <w:ind w:left="435" w:hanging="435"/>
      </w:pPr>
      <w:rPr>
        <w:rFonts w:hint="default"/>
      </w:rPr>
    </w:lvl>
    <w:lvl w:ilvl="1">
      <w:start w:val="12"/>
      <w:numFmt w:val="decimal"/>
      <w:lvlText w:val="%1.%2."/>
      <w:lvlJc w:val="left"/>
      <w:pPr>
        <w:ind w:left="1377" w:hanging="43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9336" w:hanging="1800"/>
      </w:pPr>
      <w:rPr>
        <w:rFonts w:hint="default"/>
      </w:rPr>
    </w:lvl>
  </w:abstractNum>
  <w:abstractNum w:abstractNumId="1">
    <w:nsid w:val="15261265"/>
    <w:multiLevelType w:val="multilevel"/>
    <w:tmpl w:val="B7EC5B02"/>
    <w:lvl w:ilvl="0">
      <w:start w:val="1"/>
      <w:numFmt w:val="decimal"/>
      <w:lvlText w:val="%1."/>
      <w:lvlJc w:val="left"/>
      <w:pPr>
        <w:tabs>
          <w:tab w:val="num" w:pos="1844"/>
        </w:tabs>
        <w:ind w:left="2771" w:hanging="360"/>
      </w:pPr>
      <w:rPr>
        <w:i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nsid w:val="2E0B191A"/>
    <w:multiLevelType w:val="multilevel"/>
    <w:tmpl w:val="1D42C2B8"/>
    <w:lvl w:ilvl="0">
      <w:start w:val="3"/>
      <w:numFmt w:val="decimal"/>
      <w:lvlText w:val="%1."/>
      <w:lvlJc w:val="left"/>
      <w:pPr>
        <w:tabs>
          <w:tab w:val="num" w:pos="660"/>
        </w:tabs>
        <w:ind w:left="660" w:hanging="360"/>
      </w:pPr>
      <w:rPr>
        <w:rFonts w:hint="default"/>
      </w:rPr>
    </w:lvl>
    <w:lvl w:ilvl="1">
      <w:start w:val="2"/>
      <w:numFmt w:val="decimal"/>
      <w:isLgl/>
      <w:lvlText w:val="%1.%2."/>
      <w:lvlJc w:val="left"/>
      <w:pPr>
        <w:ind w:left="1411" w:hanging="1080"/>
      </w:pPr>
      <w:rPr>
        <w:rFonts w:hint="default"/>
      </w:rPr>
    </w:lvl>
    <w:lvl w:ilvl="2">
      <w:start w:val="1"/>
      <w:numFmt w:val="decimal"/>
      <w:isLgl/>
      <w:lvlText w:val="%1.%2.%3."/>
      <w:lvlJc w:val="left"/>
      <w:pPr>
        <w:ind w:left="1442" w:hanging="1080"/>
      </w:pPr>
      <w:rPr>
        <w:rFonts w:hint="default"/>
      </w:rPr>
    </w:lvl>
    <w:lvl w:ilvl="3">
      <w:start w:val="1"/>
      <w:numFmt w:val="decimal"/>
      <w:isLgl/>
      <w:lvlText w:val="%1.%2.%3.%4."/>
      <w:lvlJc w:val="left"/>
      <w:pPr>
        <w:ind w:left="1473" w:hanging="1080"/>
      </w:pPr>
      <w:rPr>
        <w:rFonts w:hint="default"/>
      </w:rPr>
    </w:lvl>
    <w:lvl w:ilvl="4">
      <w:start w:val="1"/>
      <w:numFmt w:val="decimal"/>
      <w:isLgl/>
      <w:lvlText w:val="%1.%2.%3.%4.%5."/>
      <w:lvlJc w:val="left"/>
      <w:pPr>
        <w:ind w:left="1504" w:hanging="1080"/>
      </w:pPr>
      <w:rPr>
        <w:rFonts w:hint="default"/>
      </w:rPr>
    </w:lvl>
    <w:lvl w:ilvl="5">
      <w:start w:val="1"/>
      <w:numFmt w:val="decimal"/>
      <w:isLgl/>
      <w:lvlText w:val="%1.%2.%3.%4.%5.%6."/>
      <w:lvlJc w:val="left"/>
      <w:pPr>
        <w:ind w:left="1535" w:hanging="1080"/>
      </w:pPr>
      <w:rPr>
        <w:rFonts w:hint="default"/>
      </w:rPr>
    </w:lvl>
    <w:lvl w:ilvl="6">
      <w:start w:val="1"/>
      <w:numFmt w:val="decimal"/>
      <w:isLgl/>
      <w:lvlText w:val="%1.%2.%3.%4.%5.%6.%7."/>
      <w:lvlJc w:val="left"/>
      <w:pPr>
        <w:ind w:left="1926" w:hanging="1440"/>
      </w:pPr>
      <w:rPr>
        <w:rFonts w:hint="default"/>
      </w:rPr>
    </w:lvl>
    <w:lvl w:ilvl="7">
      <w:start w:val="1"/>
      <w:numFmt w:val="decimal"/>
      <w:isLgl/>
      <w:lvlText w:val="%1.%2.%3.%4.%5.%6.%7.%8."/>
      <w:lvlJc w:val="left"/>
      <w:pPr>
        <w:ind w:left="1957" w:hanging="1440"/>
      </w:pPr>
      <w:rPr>
        <w:rFonts w:hint="default"/>
      </w:rPr>
    </w:lvl>
    <w:lvl w:ilvl="8">
      <w:start w:val="1"/>
      <w:numFmt w:val="decimal"/>
      <w:isLgl/>
      <w:lvlText w:val="%1.%2.%3.%4.%5.%6.%7.%8.%9."/>
      <w:lvlJc w:val="left"/>
      <w:pPr>
        <w:ind w:left="2348" w:hanging="1800"/>
      </w:pPr>
      <w:rPr>
        <w:rFonts w:hint="default"/>
      </w:rPr>
    </w:lvl>
  </w:abstractNum>
  <w:abstractNum w:abstractNumId="3">
    <w:nsid w:val="44C168B1"/>
    <w:multiLevelType w:val="multilevel"/>
    <w:tmpl w:val="5D42311A"/>
    <w:lvl w:ilvl="0">
      <w:start w:val="6"/>
      <w:numFmt w:val="decimal"/>
      <w:lvlText w:val="%1."/>
      <w:lvlJc w:val="left"/>
      <w:pPr>
        <w:tabs>
          <w:tab w:val="num" w:pos="1844"/>
        </w:tabs>
        <w:ind w:left="2771" w:hanging="360"/>
      </w:pPr>
      <w:rPr>
        <w:rFonts w:hint="default"/>
        <w:i w:val="0"/>
      </w:rPr>
    </w:lvl>
    <w:lvl w:ilvl="1">
      <w:start w:val="1"/>
      <w:numFmt w:val="lowerLetter"/>
      <w:lvlText w:val="%2."/>
      <w:lvlJc w:val="left"/>
      <w:pPr>
        <w:tabs>
          <w:tab w:val="num" w:pos="0"/>
        </w:tabs>
        <w:ind w:left="1647" w:hanging="360"/>
      </w:pPr>
      <w:rPr>
        <w:rFonts w:hint="default"/>
      </w:rPr>
    </w:lvl>
    <w:lvl w:ilvl="2">
      <w:start w:val="1"/>
      <w:numFmt w:val="lowerRoman"/>
      <w:lvlText w:val="%3."/>
      <w:lvlJc w:val="right"/>
      <w:pPr>
        <w:tabs>
          <w:tab w:val="num" w:pos="0"/>
        </w:tabs>
        <w:ind w:left="2367" w:hanging="180"/>
      </w:pPr>
      <w:rPr>
        <w:rFonts w:hint="default"/>
      </w:rPr>
    </w:lvl>
    <w:lvl w:ilvl="3">
      <w:start w:val="1"/>
      <w:numFmt w:val="decimal"/>
      <w:lvlText w:val="%4."/>
      <w:lvlJc w:val="left"/>
      <w:pPr>
        <w:tabs>
          <w:tab w:val="num" w:pos="0"/>
        </w:tabs>
        <w:ind w:left="3087" w:hanging="360"/>
      </w:pPr>
      <w:rPr>
        <w:rFonts w:hint="default"/>
      </w:rPr>
    </w:lvl>
    <w:lvl w:ilvl="4">
      <w:start w:val="1"/>
      <w:numFmt w:val="lowerLetter"/>
      <w:lvlText w:val="%5."/>
      <w:lvlJc w:val="left"/>
      <w:pPr>
        <w:tabs>
          <w:tab w:val="num" w:pos="0"/>
        </w:tabs>
        <w:ind w:left="3807" w:hanging="360"/>
      </w:pPr>
      <w:rPr>
        <w:rFonts w:hint="default"/>
      </w:rPr>
    </w:lvl>
    <w:lvl w:ilvl="5">
      <w:start w:val="1"/>
      <w:numFmt w:val="lowerRoman"/>
      <w:lvlText w:val="%6."/>
      <w:lvlJc w:val="right"/>
      <w:pPr>
        <w:tabs>
          <w:tab w:val="num" w:pos="0"/>
        </w:tabs>
        <w:ind w:left="4527" w:hanging="180"/>
      </w:pPr>
      <w:rPr>
        <w:rFonts w:hint="default"/>
      </w:rPr>
    </w:lvl>
    <w:lvl w:ilvl="6">
      <w:start w:val="1"/>
      <w:numFmt w:val="decimal"/>
      <w:lvlText w:val="%7."/>
      <w:lvlJc w:val="left"/>
      <w:pPr>
        <w:tabs>
          <w:tab w:val="num" w:pos="0"/>
        </w:tabs>
        <w:ind w:left="5247" w:hanging="360"/>
      </w:pPr>
      <w:rPr>
        <w:rFonts w:hint="default"/>
      </w:rPr>
    </w:lvl>
    <w:lvl w:ilvl="7">
      <w:start w:val="1"/>
      <w:numFmt w:val="lowerLetter"/>
      <w:lvlText w:val="%8."/>
      <w:lvlJc w:val="left"/>
      <w:pPr>
        <w:tabs>
          <w:tab w:val="num" w:pos="0"/>
        </w:tabs>
        <w:ind w:left="5967" w:hanging="360"/>
      </w:pPr>
      <w:rPr>
        <w:rFonts w:hint="default"/>
      </w:rPr>
    </w:lvl>
    <w:lvl w:ilvl="8">
      <w:start w:val="1"/>
      <w:numFmt w:val="lowerRoman"/>
      <w:lvlText w:val="%9."/>
      <w:lvlJc w:val="right"/>
      <w:pPr>
        <w:tabs>
          <w:tab w:val="num" w:pos="0"/>
        </w:tabs>
        <w:ind w:left="6687" w:hanging="180"/>
      </w:pPr>
      <w:rPr>
        <w:rFonts w:hint="default"/>
      </w:rPr>
    </w:lvl>
  </w:abstractNum>
  <w:abstractNum w:abstractNumId="4">
    <w:nsid w:val="75A3359E"/>
    <w:multiLevelType w:val="multilevel"/>
    <w:tmpl w:val="5AFCFB7A"/>
    <w:lvl w:ilvl="0">
      <w:start w:val="7"/>
      <w:numFmt w:val="decimal"/>
      <w:lvlText w:val="%1."/>
      <w:lvlJc w:val="left"/>
      <w:pPr>
        <w:ind w:left="435" w:hanging="435"/>
      </w:pPr>
      <w:rPr>
        <w:rFonts w:hint="default"/>
      </w:rPr>
    </w:lvl>
    <w:lvl w:ilvl="1">
      <w:start w:val="14"/>
      <w:numFmt w:val="decimal"/>
      <w:lvlText w:val="%1.%2."/>
      <w:lvlJc w:val="left"/>
      <w:pPr>
        <w:ind w:left="1377" w:hanging="43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9336" w:hanging="180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8E"/>
    <w:rsid w:val="00262108"/>
    <w:rsid w:val="0029527F"/>
    <w:rsid w:val="00401A8E"/>
    <w:rsid w:val="006468A9"/>
    <w:rsid w:val="00681FAD"/>
    <w:rsid w:val="009170C5"/>
    <w:rsid w:val="00997C15"/>
    <w:rsid w:val="009D6D4B"/>
    <w:rsid w:val="00A81B4E"/>
    <w:rsid w:val="00CD4157"/>
    <w:rsid w:val="00E073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9527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81B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9527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81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4286</Words>
  <Characters>2444</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MigleK</dc:creator>
  <cp:lastModifiedBy>MigleK</cp:lastModifiedBy>
  <cp:revision>4</cp:revision>
  <dcterms:created xsi:type="dcterms:W3CDTF">2025-05-21T08:13:00Z</dcterms:created>
  <dcterms:modified xsi:type="dcterms:W3CDTF">2025-05-29T05:34:00Z</dcterms:modified>
</cp:coreProperties>
</file>