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04" w:rsidRPr="00A30D81" w:rsidRDefault="00BF5904" w:rsidP="00BF5904">
      <w:pPr>
        <w:suppressAutoHyphens/>
        <w:ind w:left="1296"/>
        <w:rPr>
          <w:lang w:eastAsia="zh-CN"/>
        </w:rPr>
      </w:pPr>
      <w:r>
        <w:rPr>
          <w:lang w:eastAsia="zh-CN"/>
        </w:rPr>
        <w:t>2025</w:t>
      </w:r>
      <w:r w:rsidRPr="00A30D81">
        <w:rPr>
          <w:lang w:eastAsia="zh-CN"/>
        </w:rPr>
        <w:t xml:space="preserve"> m. ......………… d. viešojo pirkimo-pardavimo sutarties Nr.……</w:t>
      </w:r>
    </w:p>
    <w:p w:rsidR="00BF5904" w:rsidRPr="00A30D81" w:rsidRDefault="00BF5904" w:rsidP="00BF5904">
      <w:pPr>
        <w:suppressAutoHyphens/>
        <w:ind w:left="3827" w:firstLine="3949"/>
        <w:rPr>
          <w:lang w:eastAsia="zh-CN"/>
        </w:rPr>
      </w:pPr>
      <w:r w:rsidRPr="00A30D81">
        <w:rPr>
          <w:lang w:eastAsia="zh-CN"/>
        </w:rPr>
        <w:t xml:space="preserve">     1 priedas</w:t>
      </w:r>
    </w:p>
    <w:p w:rsidR="00361838" w:rsidRDefault="00DA0FE1" w:rsidP="00275219">
      <w:pPr>
        <w:ind w:left="7371"/>
        <w:rPr>
          <w:lang w:val="pt-BR"/>
        </w:rPr>
      </w:pPr>
      <w:r>
        <w:t xml:space="preserve">   </w:t>
      </w:r>
    </w:p>
    <w:p w:rsidR="000A3177" w:rsidRPr="00515C52" w:rsidRDefault="000A3177" w:rsidP="00361838">
      <w:pPr>
        <w:rPr>
          <w:lang w:val="pt-BR"/>
        </w:rPr>
      </w:pPr>
    </w:p>
    <w:p w:rsidR="00361838" w:rsidRDefault="00361838" w:rsidP="00275219">
      <w:pPr>
        <w:pStyle w:val="Footer"/>
        <w:tabs>
          <w:tab w:val="clear" w:pos="4320"/>
          <w:tab w:val="clear" w:pos="8640"/>
        </w:tabs>
        <w:jc w:val="center"/>
        <w:rPr>
          <w:b/>
          <w:bCs/>
        </w:rPr>
      </w:pPr>
      <w:r w:rsidRPr="00515C52">
        <w:rPr>
          <w:b/>
          <w:bCs/>
        </w:rPr>
        <w:t>TECHNINĖ SPECIFIKACIJA</w:t>
      </w:r>
    </w:p>
    <w:p w:rsidR="00585FCF" w:rsidRDefault="00585FCF" w:rsidP="00275219">
      <w:pPr>
        <w:pStyle w:val="Footer"/>
        <w:tabs>
          <w:tab w:val="clear" w:pos="4320"/>
          <w:tab w:val="clear" w:pos="8640"/>
        </w:tabs>
        <w:jc w:val="center"/>
        <w:rPr>
          <w:b/>
          <w:bCs/>
        </w:rPr>
      </w:pPr>
    </w:p>
    <w:p w:rsidR="00585FCF" w:rsidRDefault="00585FCF" w:rsidP="00585FCF">
      <w:pPr>
        <w:jc w:val="center"/>
        <w:rPr>
          <w:b/>
          <w:bCs/>
          <w:lang w:eastAsia="lt-LT"/>
        </w:rPr>
      </w:pPr>
      <w:r w:rsidRPr="00A62A71">
        <w:rPr>
          <w:b/>
          <w:bCs/>
          <w:lang w:eastAsia="lt-LT"/>
        </w:rPr>
        <w:t>VARIKLINIŲ ALYVŲ</w:t>
      </w:r>
    </w:p>
    <w:p w:rsidR="00952EA5" w:rsidRDefault="00952EA5" w:rsidP="00952EA5">
      <w:pPr>
        <w:pStyle w:val="Footer"/>
        <w:ind w:firstLine="720"/>
        <w:jc w:val="both"/>
        <w:rPr>
          <w:bCs/>
        </w:rPr>
      </w:pPr>
    </w:p>
    <w:p w:rsidR="00952EA5" w:rsidRDefault="00952EA5" w:rsidP="00464AD2">
      <w:pPr>
        <w:numPr>
          <w:ilvl w:val="0"/>
          <w:numId w:val="36"/>
        </w:numPr>
        <w:jc w:val="both"/>
        <w:rPr>
          <w:b/>
        </w:rPr>
      </w:pPr>
      <w:r w:rsidRPr="00D071D9">
        <w:rPr>
          <w:b/>
        </w:rPr>
        <w:t>BENDROSIOS NUOSTATOS</w:t>
      </w:r>
    </w:p>
    <w:p w:rsidR="008421B9" w:rsidRPr="00D071D9" w:rsidRDefault="008421B9" w:rsidP="00464AD2">
      <w:pPr>
        <w:ind w:left="1440"/>
        <w:jc w:val="both"/>
        <w:rPr>
          <w:b/>
        </w:rPr>
      </w:pPr>
    </w:p>
    <w:p w:rsidR="00952EA5" w:rsidRPr="007C11B8" w:rsidRDefault="00585FCF" w:rsidP="00464AD2">
      <w:pPr>
        <w:jc w:val="both"/>
      </w:pPr>
      <w:r>
        <w:t>Variklinės alyvos</w:t>
      </w:r>
      <w:r w:rsidR="00952EA5" w:rsidRPr="007C11B8">
        <w:t xml:space="preserve"> skirti užtikrinti transporto priemonių techninį stovį.</w:t>
      </w:r>
    </w:p>
    <w:p w:rsidR="00952EA5" w:rsidRPr="007C11B8" w:rsidRDefault="00952EA5" w:rsidP="00952EA5">
      <w:pPr>
        <w:jc w:val="both"/>
        <w:rPr>
          <w:b/>
        </w:rPr>
      </w:pPr>
    </w:p>
    <w:p w:rsidR="00585FCF" w:rsidRPr="00082BB3" w:rsidRDefault="00585FCF" w:rsidP="00585FCF">
      <w:pPr>
        <w:ind w:left="851"/>
        <w:jc w:val="both"/>
        <w:rPr>
          <w:b/>
        </w:rPr>
      </w:pPr>
      <w:r>
        <w:rPr>
          <w:b/>
        </w:rPr>
        <w:t xml:space="preserve">2. </w:t>
      </w:r>
      <w:r w:rsidRPr="00082BB3">
        <w:rPr>
          <w:b/>
        </w:rPr>
        <w:t>SAVYBĖS</w:t>
      </w:r>
    </w:p>
    <w:p w:rsidR="00585FCF" w:rsidRPr="00A62A71" w:rsidRDefault="00585FCF" w:rsidP="00585FCF">
      <w:pPr>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5274"/>
        <w:gridCol w:w="1814"/>
      </w:tblGrid>
      <w:tr w:rsidR="00585FCF" w:rsidRPr="00DA5BA6" w:rsidTr="00464AD2">
        <w:trPr>
          <w:trHeight w:val="405"/>
        </w:trPr>
        <w:tc>
          <w:tcPr>
            <w:tcW w:w="1101" w:type="dxa"/>
            <w:vMerge w:val="restart"/>
            <w:shd w:val="clear" w:color="auto" w:fill="auto"/>
            <w:noWrap/>
            <w:hideMark/>
          </w:tcPr>
          <w:p w:rsidR="00585FCF" w:rsidRPr="00585FCF" w:rsidRDefault="00585FCF" w:rsidP="00585FCF">
            <w:pPr>
              <w:jc w:val="center"/>
              <w:rPr>
                <w:b/>
                <w:bCs/>
              </w:rPr>
            </w:pPr>
            <w:bookmarkStart w:id="0" w:name="_Hlk122423236"/>
          </w:p>
          <w:p w:rsidR="008421B9" w:rsidRDefault="008421B9" w:rsidP="00585FCF">
            <w:pPr>
              <w:jc w:val="center"/>
              <w:rPr>
                <w:b/>
                <w:bCs/>
              </w:rPr>
            </w:pPr>
            <w:r>
              <w:rPr>
                <w:b/>
                <w:bCs/>
              </w:rPr>
              <w:t>Pirkimo dalies</w:t>
            </w:r>
          </w:p>
          <w:p w:rsidR="00585FCF" w:rsidRPr="00585FCF" w:rsidRDefault="00585FCF" w:rsidP="00585FCF">
            <w:pPr>
              <w:jc w:val="center"/>
              <w:rPr>
                <w:b/>
                <w:bCs/>
              </w:rPr>
            </w:pPr>
            <w:r w:rsidRPr="00585FCF">
              <w:rPr>
                <w:b/>
                <w:bCs/>
              </w:rPr>
              <w:br/>
              <w:t>Nr.</w:t>
            </w:r>
          </w:p>
        </w:tc>
        <w:tc>
          <w:tcPr>
            <w:tcW w:w="1842" w:type="dxa"/>
            <w:vMerge w:val="restart"/>
            <w:shd w:val="clear" w:color="auto" w:fill="auto"/>
            <w:noWrap/>
            <w:hideMark/>
          </w:tcPr>
          <w:p w:rsidR="00585FCF" w:rsidRPr="00585FCF" w:rsidRDefault="00585FCF" w:rsidP="00585FCF">
            <w:pPr>
              <w:jc w:val="center"/>
              <w:rPr>
                <w:b/>
                <w:bCs/>
              </w:rPr>
            </w:pPr>
          </w:p>
          <w:p w:rsidR="00585FCF" w:rsidRPr="00585FCF" w:rsidRDefault="00585FCF" w:rsidP="00585FCF">
            <w:pPr>
              <w:jc w:val="center"/>
              <w:rPr>
                <w:b/>
                <w:bCs/>
              </w:rPr>
            </w:pPr>
            <w:r w:rsidRPr="00585FCF">
              <w:rPr>
                <w:b/>
                <w:bCs/>
              </w:rPr>
              <w:t>Pavadinimas</w:t>
            </w:r>
          </w:p>
        </w:tc>
        <w:tc>
          <w:tcPr>
            <w:tcW w:w="5274" w:type="dxa"/>
            <w:shd w:val="clear" w:color="auto" w:fill="auto"/>
            <w:noWrap/>
            <w:hideMark/>
          </w:tcPr>
          <w:p w:rsidR="00585FCF" w:rsidRPr="00585FCF" w:rsidRDefault="00585FCF" w:rsidP="00585FCF">
            <w:pPr>
              <w:jc w:val="center"/>
              <w:rPr>
                <w:b/>
                <w:bCs/>
              </w:rPr>
            </w:pPr>
            <w:r w:rsidRPr="00585FCF">
              <w:rPr>
                <w:b/>
                <w:bCs/>
              </w:rPr>
              <w:t>Kokybės reikalavimai</w:t>
            </w:r>
          </w:p>
        </w:tc>
        <w:tc>
          <w:tcPr>
            <w:tcW w:w="1814" w:type="dxa"/>
            <w:vMerge w:val="restart"/>
            <w:shd w:val="clear" w:color="auto" w:fill="auto"/>
            <w:noWrap/>
            <w:hideMark/>
          </w:tcPr>
          <w:p w:rsidR="00585FCF" w:rsidRPr="00585FCF" w:rsidRDefault="00585FCF" w:rsidP="00585FCF">
            <w:pPr>
              <w:jc w:val="center"/>
              <w:rPr>
                <w:b/>
                <w:bCs/>
              </w:rPr>
            </w:pPr>
          </w:p>
          <w:p w:rsidR="00585FCF" w:rsidRPr="00585FCF" w:rsidRDefault="0047434E" w:rsidP="00585FCF">
            <w:pPr>
              <w:jc w:val="center"/>
              <w:rPr>
                <w:b/>
                <w:bCs/>
              </w:rPr>
            </w:pPr>
            <w:r>
              <w:rPr>
                <w:b/>
                <w:bCs/>
              </w:rPr>
              <w:t>Fasuotė</w:t>
            </w:r>
            <w:r w:rsidR="00585FCF" w:rsidRPr="00585FCF">
              <w:rPr>
                <w:b/>
                <w:bCs/>
              </w:rPr>
              <w:t xml:space="preserve"> litrais</w:t>
            </w:r>
            <w:r>
              <w:rPr>
                <w:b/>
                <w:bCs/>
              </w:rPr>
              <w:t xml:space="preserve"> (galima paklaida ±20%)</w:t>
            </w:r>
          </w:p>
        </w:tc>
        <w:bookmarkStart w:id="1" w:name="_GoBack"/>
        <w:bookmarkEnd w:id="1"/>
      </w:tr>
      <w:bookmarkEnd w:id="0"/>
      <w:tr w:rsidR="00585FCF" w:rsidRPr="00A62A71" w:rsidTr="00464AD2">
        <w:trPr>
          <w:trHeight w:val="1080"/>
        </w:trPr>
        <w:tc>
          <w:tcPr>
            <w:tcW w:w="1101" w:type="dxa"/>
            <w:vMerge/>
            <w:shd w:val="clear" w:color="auto" w:fill="auto"/>
            <w:noWrap/>
            <w:hideMark/>
          </w:tcPr>
          <w:p w:rsidR="00585FCF" w:rsidRPr="00A62A71" w:rsidRDefault="00585FCF" w:rsidP="00585FCF"/>
        </w:tc>
        <w:tc>
          <w:tcPr>
            <w:tcW w:w="1842" w:type="dxa"/>
            <w:vMerge/>
            <w:shd w:val="clear" w:color="auto" w:fill="auto"/>
            <w:noWrap/>
            <w:hideMark/>
          </w:tcPr>
          <w:p w:rsidR="00585FCF" w:rsidRPr="00A62A71" w:rsidRDefault="00585FCF" w:rsidP="00585FCF"/>
        </w:tc>
        <w:tc>
          <w:tcPr>
            <w:tcW w:w="5274" w:type="dxa"/>
            <w:shd w:val="clear" w:color="auto" w:fill="auto"/>
            <w:hideMark/>
          </w:tcPr>
          <w:p w:rsidR="00585FCF" w:rsidRPr="00585FCF" w:rsidRDefault="00585FCF" w:rsidP="00585FCF">
            <w:pPr>
              <w:jc w:val="center"/>
              <w:rPr>
                <w:b/>
              </w:rPr>
            </w:pPr>
            <w:r w:rsidRPr="00585FCF">
              <w:rPr>
                <w:b/>
              </w:rPr>
              <w:t>Kokybės specifikacija pagal nurodytus kokybės standartus ACEA, API. Atitikimas OEM specifikacijai ir pan.</w:t>
            </w:r>
          </w:p>
        </w:tc>
        <w:tc>
          <w:tcPr>
            <w:tcW w:w="1814" w:type="dxa"/>
            <w:vMerge/>
            <w:shd w:val="clear" w:color="auto" w:fill="auto"/>
            <w:hideMark/>
          </w:tcPr>
          <w:p w:rsidR="00585FCF" w:rsidRPr="00A62A71" w:rsidRDefault="00585FCF" w:rsidP="00585FCF">
            <w:pPr>
              <w:jc w:val="center"/>
            </w:pPr>
          </w:p>
        </w:tc>
      </w:tr>
      <w:tr w:rsidR="00D62120" w:rsidRPr="00A62A71" w:rsidTr="003A5D47">
        <w:trPr>
          <w:trHeight w:val="600"/>
        </w:trPr>
        <w:tc>
          <w:tcPr>
            <w:tcW w:w="1101" w:type="dxa"/>
            <w:shd w:val="clear" w:color="auto" w:fill="auto"/>
            <w:noWrap/>
          </w:tcPr>
          <w:p w:rsidR="00D62120" w:rsidRPr="00A62A71" w:rsidRDefault="00D62120" w:rsidP="003A5D47"/>
          <w:p w:rsidR="00D62120" w:rsidRPr="00A62A71" w:rsidRDefault="00D62120" w:rsidP="003A5D47">
            <w:r w:rsidRPr="00A62A71">
              <w:t>4</w:t>
            </w:r>
            <w:r>
              <w:t>.</w:t>
            </w:r>
          </w:p>
        </w:tc>
        <w:tc>
          <w:tcPr>
            <w:tcW w:w="1842" w:type="dxa"/>
            <w:shd w:val="clear" w:color="auto" w:fill="auto"/>
          </w:tcPr>
          <w:p w:rsidR="00D62120" w:rsidRPr="00A62A71" w:rsidRDefault="00D62120" w:rsidP="003A5D47"/>
          <w:p w:rsidR="00D62120" w:rsidRPr="00A62A71" w:rsidRDefault="00D62120" w:rsidP="003A5D47">
            <w:r w:rsidRPr="00A62A71">
              <w:t>Variklinė alyva</w:t>
            </w:r>
          </w:p>
          <w:p w:rsidR="00D62120" w:rsidRPr="00A62A71" w:rsidRDefault="00D62120" w:rsidP="003A5D47"/>
        </w:tc>
        <w:tc>
          <w:tcPr>
            <w:tcW w:w="5274" w:type="dxa"/>
            <w:shd w:val="clear" w:color="auto" w:fill="auto"/>
            <w:noWrap/>
            <w:vAlign w:val="center"/>
          </w:tcPr>
          <w:p w:rsidR="00D62120" w:rsidRPr="00F620F1" w:rsidRDefault="00D62120" w:rsidP="003A5D47">
            <w:pPr>
              <w:pStyle w:val="ListParagraph"/>
              <w:numPr>
                <w:ilvl w:val="0"/>
                <w:numId w:val="25"/>
              </w:numPr>
            </w:pPr>
            <w:r w:rsidRPr="00F620F1">
              <w:t>SAE klampos indeksas 5W-30.</w:t>
            </w:r>
          </w:p>
          <w:p w:rsidR="00D62120" w:rsidRPr="00F620F1" w:rsidRDefault="00D62120" w:rsidP="003A5D47">
            <w:pPr>
              <w:pStyle w:val="ListParagraph"/>
              <w:numPr>
                <w:ilvl w:val="0"/>
                <w:numId w:val="22"/>
              </w:numPr>
            </w:pPr>
            <w:r w:rsidRPr="00F620F1">
              <w:t xml:space="preserve">Kokybės klasė ACEA </w:t>
            </w:r>
            <w:r>
              <w:t>E4/</w:t>
            </w:r>
            <w:r w:rsidRPr="00F620F1">
              <w:t>E7 arba lygiavertė.</w:t>
            </w:r>
          </w:p>
          <w:p w:rsidR="00D62120" w:rsidRPr="00A62A71" w:rsidRDefault="00D62120" w:rsidP="003A5D47">
            <w:pPr>
              <w:pStyle w:val="ListParagraph"/>
              <w:numPr>
                <w:ilvl w:val="0"/>
                <w:numId w:val="22"/>
              </w:numPr>
            </w:pPr>
            <w:r w:rsidRPr="00F620F1">
              <w:t xml:space="preserve"> OEM (OEM – </w:t>
            </w:r>
            <w:proofErr w:type="spellStart"/>
            <w:r w:rsidRPr="00F620F1">
              <w:t>original</w:t>
            </w:r>
            <w:proofErr w:type="spellEnd"/>
            <w:r w:rsidRPr="00F620F1">
              <w:t xml:space="preserve"> </w:t>
            </w:r>
            <w:proofErr w:type="spellStart"/>
            <w:r w:rsidRPr="00F620F1">
              <w:t>equipment</w:t>
            </w:r>
            <w:proofErr w:type="spellEnd"/>
            <w:r w:rsidRPr="00F620F1">
              <w:t xml:space="preserve"> </w:t>
            </w:r>
            <w:proofErr w:type="spellStart"/>
            <w:r w:rsidRPr="00F620F1">
              <w:t>manufacturer</w:t>
            </w:r>
            <w:proofErr w:type="spellEnd"/>
            <w:r w:rsidRPr="00F620F1">
              <w:t xml:space="preserve">) patvirtinimas (aprobacija) </w:t>
            </w:r>
            <w:r>
              <w:t>DTFR 15B120 (</w:t>
            </w:r>
            <w:r w:rsidRPr="00F620F1">
              <w:t>MB 228.5</w:t>
            </w:r>
            <w:r>
              <w:t>)</w:t>
            </w:r>
            <w:r w:rsidRPr="00F620F1">
              <w:t>. Būtina pateikti aukščiau nurodyto automobilio gamintojo OEM patvirtinimą (aprobaciją) arba išrašą iš gamintojo patvirtinto (aprobuoto) alyvų sąrašo</w:t>
            </w:r>
            <w:r>
              <w:t>.</w:t>
            </w:r>
          </w:p>
        </w:tc>
        <w:tc>
          <w:tcPr>
            <w:tcW w:w="1814" w:type="dxa"/>
            <w:shd w:val="clear" w:color="auto" w:fill="auto"/>
            <w:noWrap/>
          </w:tcPr>
          <w:p w:rsidR="00D62120" w:rsidRPr="00A62A71" w:rsidRDefault="00D62120" w:rsidP="003A5D47">
            <w:pPr>
              <w:jc w:val="center"/>
            </w:pPr>
          </w:p>
          <w:p w:rsidR="00D62120" w:rsidRPr="00A62A71" w:rsidRDefault="00D62120" w:rsidP="003A5D47">
            <w:pPr>
              <w:jc w:val="center"/>
            </w:pPr>
            <w:r w:rsidRPr="00A62A71">
              <w:t>20</w:t>
            </w:r>
            <w:r>
              <w:t>0</w:t>
            </w:r>
            <w:r w:rsidRPr="00A62A71">
              <w:t xml:space="preserve"> </w:t>
            </w:r>
          </w:p>
        </w:tc>
      </w:tr>
      <w:tr w:rsidR="00D62120" w:rsidRPr="00A62A71" w:rsidTr="003A5D47">
        <w:trPr>
          <w:trHeight w:val="900"/>
        </w:trPr>
        <w:tc>
          <w:tcPr>
            <w:tcW w:w="1101" w:type="dxa"/>
            <w:shd w:val="clear" w:color="auto" w:fill="auto"/>
            <w:noWrap/>
          </w:tcPr>
          <w:p w:rsidR="00D62120" w:rsidRDefault="00D62120" w:rsidP="003A5D47"/>
          <w:p w:rsidR="00D62120" w:rsidRDefault="00D62120" w:rsidP="003A5D47"/>
          <w:p w:rsidR="00D62120" w:rsidRPr="00A62A71" w:rsidRDefault="00D62120" w:rsidP="003A5D47">
            <w:r>
              <w:t>6.</w:t>
            </w:r>
          </w:p>
        </w:tc>
        <w:tc>
          <w:tcPr>
            <w:tcW w:w="1842" w:type="dxa"/>
            <w:shd w:val="clear" w:color="auto" w:fill="auto"/>
          </w:tcPr>
          <w:p w:rsidR="00D62120" w:rsidRDefault="00D62120" w:rsidP="003A5D47"/>
          <w:p w:rsidR="00D62120" w:rsidRDefault="00D62120" w:rsidP="003A5D47"/>
          <w:p w:rsidR="00D62120" w:rsidRPr="00A62A71" w:rsidRDefault="00D62120" w:rsidP="003A5D47">
            <w:r w:rsidRPr="00A62A71">
              <w:t>Variklinė alyva</w:t>
            </w:r>
          </w:p>
          <w:p w:rsidR="00D62120" w:rsidRDefault="00D62120" w:rsidP="003A5D47"/>
          <w:p w:rsidR="00D62120" w:rsidRDefault="00D62120" w:rsidP="003A5D47"/>
        </w:tc>
        <w:tc>
          <w:tcPr>
            <w:tcW w:w="5274" w:type="dxa"/>
            <w:shd w:val="clear" w:color="auto" w:fill="auto"/>
            <w:noWrap/>
            <w:vAlign w:val="center"/>
          </w:tcPr>
          <w:p w:rsidR="00D62120" w:rsidRDefault="00D62120" w:rsidP="003A5D47">
            <w:pPr>
              <w:pStyle w:val="ListParagraph"/>
              <w:numPr>
                <w:ilvl w:val="0"/>
                <w:numId w:val="26"/>
              </w:numPr>
            </w:pPr>
            <w:r w:rsidRPr="00F620F1">
              <w:t xml:space="preserve">SAE klampos indeksas </w:t>
            </w:r>
            <w:r>
              <w:t>1</w:t>
            </w:r>
            <w:r w:rsidRPr="00F620F1">
              <w:t>5W-</w:t>
            </w:r>
            <w:r>
              <w:t>4</w:t>
            </w:r>
            <w:r w:rsidRPr="00F620F1">
              <w:t>0</w:t>
            </w:r>
            <w:r>
              <w:t>.</w:t>
            </w:r>
          </w:p>
          <w:p w:rsidR="00D62120" w:rsidRPr="00A62A71" w:rsidRDefault="00D62120" w:rsidP="003A5D47">
            <w:pPr>
              <w:pStyle w:val="ListParagraph"/>
              <w:numPr>
                <w:ilvl w:val="0"/>
                <w:numId w:val="26"/>
              </w:numPr>
            </w:pPr>
            <w:r w:rsidRPr="00F620F1">
              <w:t xml:space="preserve">Kokybės klasė ACEA </w:t>
            </w:r>
            <w:r>
              <w:t>E7</w:t>
            </w:r>
            <w:r w:rsidRPr="00F620F1">
              <w:t xml:space="preserve"> arba lygiavertė</w:t>
            </w:r>
            <w:r>
              <w:t>.</w:t>
            </w:r>
          </w:p>
          <w:p w:rsidR="00D62120" w:rsidRPr="00F620F1" w:rsidRDefault="00D62120" w:rsidP="003A5D47">
            <w:pPr>
              <w:pStyle w:val="ListParagraph"/>
              <w:numPr>
                <w:ilvl w:val="0"/>
                <w:numId w:val="26"/>
              </w:numPr>
            </w:pPr>
            <w:r w:rsidRPr="00933567">
              <w:t xml:space="preserve">OEM (OEM – </w:t>
            </w:r>
            <w:proofErr w:type="spellStart"/>
            <w:r w:rsidRPr="00933567">
              <w:t>original</w:t>
            </w:r>
            <w:proofErr w:type="spellEnd"/>
            <w:r w:rsidRPr="00933567">
              <w:t xml:space="preserve"> </w:t>
            </w:r>
            <w:proofErr w:type="spellStart"/>
            <w:r w:rsidRPr="00933567">
              <w:t>equipment</w:t>
            </w:r>
            <w:proofErr w:type="spellEnd"/>
            <w:r w:rsidRPr="00933567">
              <w:t xml:space="preserve"> </w:t>
            </w:r>
            <w:proofErr w:type="spellStart"/>
            <w:r w:rsidRPr="00933567">
              <w:t>manufacturer</w:t>
            </w:r>
            <w:proofErr w:type="spellEnd"/>
            <w:r w:rsidRPr="00933567">
              <w:t xml:space="preserve">) patvirtinimas (aprobacija) </w:t>
            </w:r>
            <w:r>
              <w:t>DTFR 15B110 (</w:t>
            </w:r>
            <w:r w:rsidRPr="00933567">
              <w:t>MB 2</w:t>
            </w:r>
            <w:r>
              <w:t>28.3)</w:t>
            </w:r>
            <w:r w:rsidRPr="00933567">
              <w:t>. Būtina pateikti aukščiau nurodyto automobilio gamintojo OEM patvirtinimą (aprobaciją) arba išrašą iš gamintojo patvirtinto (aprobuoto) alyvų sąrašo.</w:t>
            </w:r>
          </w:p>
        </w:tc>
        <w:tc>
          <w:tcPr>
            <w:tcW w:w="1814" w:type="dxa"/>
            <w:shd w:val="clear" w:color="auto" w:fill="auto"/>
            <w:noWrap/>
          </w:tcPr>
          <w:p w:rsidR="00D62120" w:rsidRDefault="00D62120" w:rsidP="003A5D47">
            <w:pPr>
              <w:jc w:val="center"/>
            </w:pPr>
          </w:p>
          <w:p w:rsidR="00D62120" w:rsidRDefault="00D62120" w:rsidP="003A5D47">
            <w:pPr>
              <w:jc w:val="center"/>
            </w:pPr>
          </w:p>
          <w:p w:rsidR="00D62120" w:rsidRPr="00A62A71" w:rsidRDefault="00D62120" w:rsidP="003A5D47">
            <w:pPr>
              <w:jc w:val="center"/>
            </w:pPr>
            <w:r>
              <w:t>200</w:t>
            </w:r>
          </w:p>
        </w:tc>
      </w:tr>
    </w:tbl>
    <w:p w:rsidR="00D62120" w:rsidRDefault="00D62120" w:rsidP="00585FCF">
      <w:pPr>
        <w:pStyle w:val="Footer"/>
        <w:ind w:firstLine="720"/>
        <w:jc w:val="both"/>
        <w:rPr>
          <w:bCs/>
        </w:rPr>
      </w:pPr>
    </w:p>
    <w:p w:rsidR="00D62120" w:rsidRPr="00A62A71" w:rsidRDefault="00D62120" w:rsidP="00585FCF">
      <w:pPr>
        <w:pStyle w:val="Footer"/>
        <w:ind w:firstLine="720"/>
        <w:jc w:val="both"/>
        <w:rPr>
          <w:bCs/>
        </w:rPr>
      </w:pPr>
    </w:p>
    <w:p w:rsidR="00585FCF" w:rsidRPr="002B5A9F" w:rsidRDefault="00585FCF" w:rsidP="00585FCF">
      <w:pPr>
        <w:tabs>
          <w:tab w:val="left" w:pos="1134"/>
        </w:tabs>
        <w:ind w:left="720"/>
        <w:jc w:val="both"/>
        <w:rPr>
          <w:b/>
        </w:rPr>
      </w:pPr>
      <w:r>
        <w:rPr>
          <w:b/>
        </w:rPr>
        <w:t xml:space="preserve">3. </w:t>
      </w:r>
      <w:r w:rsidRPr="002B5A9F">
        <w:rPr>
          <w:b/>
        </w:rPr>
        <w:t>KOKYBĖS UŽTIKRINIMAS IR GALIOJIMO TERMINAS</w:t>
      </w:r>
    </w:p>
    <w:p w:rsidR="00585FCF" w:rsidRPr="004A58A3" w:rsidRDefault="00585FCF" w:rsidP="00585FCF">
      <w:pPr>
        <w:pStyle w:val="ListParagraph"/>
        <w:numPr>
          <w:ilvl w:val="1"/>
          <w:numId w:val="34"/>
        </w:numPr>
        <w:ind w:left="0" w:firstLine="720"/>
        <w:jc w:val="both"/>
        <w:rPr>
          <w:bCs/>
          <w:lang w:eastAsia="lt-LT"/>
        </w:rPr>
      </w:pPr>
      <w:r w:rsidRPr="004A58A3">
        <w:t xml:space="preserve"> Variklinės a</w:t>
      </w:r>
      <w:r w:rsidRPr="004A58A3">
        <w:rPr>
          <w:bCs/>
          <w:lang w:eastAsia="lt-LT"/>
        </w:rPr>
        <w:t>lyvos turi turėti kokybės pažymėjimą/sertifikatą lietuvių ir gamintojo kalbomis arba jį atitinkantį dokumentą.</w:t>
      </w:r>
    </w:p>
    <w:p w:rsidR="00585FCF" w:rsidRPr="004A58A3" w:rsidRDefault="00585FCF" w:rsidP="00585FCF">
      <w:pPr>
        <w:pStyle w:val="ListParagraph"/>
        <w:numPr>
          <w:ilvl w:val="1"/>
          <w:numId w:val="34"/>
        </w:numPr>
        <w:tabs>
          <w:tab w:val="left" w:pos="851"/>
        </w:tabs>
        <w:ind w:left="0" w:firstLine="720"/>
        <w:jc w:val="both"/>
      </w:pPr>
      <w:r w:rsidRPr="004A58A3">
        <w:t xml:space="preserve">Variklinės alyvos turi turėti saugos duomenų lapus lietuvių kalba, </w:t>
      </w:r>
      <w:r>
        <w:t xml:space="preserve">parengtus pagal </w:t>
      </w:r>
      <w:r w:rsidRPr="004A58A3">
        <w:t xml:space="preserve">Europos Parlamento ir Tarybos reglamento (EB) Nr. 1907/2006 II priedą su pakeitimais padarytais Komisijos reglamentu (ES) Nr. 2020/878. </w:t>
      </w:r>
    </w:p>
    <w:p w:rsidR="00585FCF" w:rsidRPr="004A58A3" w:rsidRDefault="00585FCF" w:rsidP="00585FCF">
      <w:pPr>
        <w:pStyle w:val="ListParagraph"/>
        <w:numPr>
          <w:ilvl w:val="1"/>
          <w:numId w:val="34"/>
        </w:numPr>
        <w:tabs>
          <w:tab w:val="left" w:pos="851"/>
        </w:tabs>
        <w:ind w:left="0" w:firstLine="720"/>
        <w:jc w:val="both"/>
        <w:rPr>
          <w:bCs/>
          <w:lang w:eastAsia="lt-LT"/>
        </w:rPr>
      </w:pPr>
      <w:r w:rsidRPr="004A58A3">
        <w:t>Variklinių alyvų galiojimo terminas ne trumpesnis kaip 24 (dvidešimt keturi) mėnesiai nuo pristatymo Gavėjui dienos.</w:t>
      </w:r>
    </w:p>
    <w:p w:rsidR="00585FCF" w:rsidRPr="004A58A3" w:rsidRDefault="00585FCF" w:rsidP="00585FCF">
      <w:pPr>
        <w:tabs>
          <w:tab w:val="left" w:pos="851"/>
        </w:tabs>
        <w:ind w:firstLine="720"/>
        <w:jc w:val="both"/>
        <w:rPr>
          <w:bCs/>
          <w:lang w:eastAsia="lt-LT"/>
        </w:rPr>
      </w:pPr>
      <w:r w:rsidRPr="004A58A3">
        <w:t>3.4. Tiekėjo siūlomos variklinės alyvos ir j</w:t>
      </w:r>
      <w:r>
        <w:t>os</w:t>
      </w:r>
      <w:r w:rsidRPr="004A58A3">
        <w:t xml:space="preserve"> tiekimo grandinė neturi kelti grėsmės nacionaliniam saugumui.</w:t>
      </w:r>
    </w:p>
    <w:p w:rsidR="00585FCF" w:rsidRPr="00CF3ABD" w:rsidRDefault="00585FCF" w:rsidP="00585FCF">
      <w:pPr>
        <w:jc w:val="both"/>
        <w:rPr>
          <w:bCs/>
          <w:lang w:eastAsia="lt-LT"/>
        </w:rPr>
      </w:pPr>
    </w:p>
    <w:p w:rsidR="00585FCF" w:rsidRPr="00082BB3" w:rsidRDefault="00585FCF" w:rsidP="00585FCF">
      <w:pPr>
        <w:ind w:left="710"/>
        <w:jc w:val="both"/>
        <w:rPr>
          <w:b/>
          <w:bCs/>
          <w:lang w:eastAsia="lt-LT"/>
        </w:rPr>
      </w:pPr>
      <w:r>
        <w:rPr>
          <w:b/>
          <w:bCs/>
          <w:lang w:eastAsia="lt-LT"/>
        </w:rPr>
        <w:t xml:space="preserve">4. </w:t>
      </w:r>
      <w:r w:rsidRPr="00082BB3">
        <w:rPr>
          <w:b/>
          <w:bCs/>
          <w:lang w:eastAsia="lt-LT"/>
        </w:rPr>
        <w:t>PAKUOTĖ IR PRISTATYMAS</w:t>
      </w:r>
    </w:p>
    <w:p w:rsidR="00585FCF" w:rsidRPr="00082BB3" w:rsidRDefault="00585FCF" w:rsidP="00585FCF">
      <w:pPr>
        <w:ind w:left="710"/>
        <w:jc w:val="both"/>
      </w:pPr>
      <w:r>
        <w:t xml:space="preserve">4.1. </w:t>
      </w:r>
      <w:r w:rsidRPr="00082BB3">
        <w:t>Variklinės alyvos privalo būti pateikiamos gamintojo pakuotėse.</w:t>
      </w:r>
    </w:p>
    <w:p w:rsidR="00585FCF" w:rsidRPr="00082BB3" w:rsidRDefault="00585FCF" w:rsidP="00585FCF">
      <w:pPr>
        <w:tabs>
          <w:tab w:val="left" w:pos="851"/>
        </w:tabs>
        <w:ind w:firstLine="710"/>
        <w:jc w:val="both"/>
      </w:pPr>
      <w:r>
        <w:t xml:space="preserve">4.2. </w:t>
      </w:r>
      <w:r w:rsidRPr="00082BB3">
        <w:t>Variklinės alyvos pakuotės ženklinimas turi atitikti bendruosius Lietuvos Respublikoje vartotojui siūlomų parduoti prekių privalomuosius ženklinimo reikalavimus, nustatytus Prekių ženklinimo ir kainų nurodymo taisyklėse.</w:t>
      </w:r>
    </w:p>
    <w:p w:rsidR="00585FCF" w:rsidRPr="00082BB3" w:rsidRDefault="00585FCF" w:rsidP="00585FCF">
      <w:pPr>
        <w:ind w:firstLine="710"/>
        <w:jc w:val="both"/>
      </w:pPr>
      <w:r>
        <w:t xml:space="preserve">4.3. </w:t>
      </w:r>
      <w:r w:rsidRPr="00082BB3">
        <w:t>Variklinės alyvos pristatomos pagal Perkančiosios organizacijos pateiktus užsakymus. Užsakymai dėl planuojamos variklinės alyvos pristatymo pateikiami el. paštu ne vėliau kaip prieš 5 (penkias) darbo dienas iki užsakyme nurodyto pristatymo termino, juose nurodant pristatymo vietą, pristatomos variklinės alyvos kiekį bei pristatymo datą.</w:t>
      </w:r>
    </w:p>
    <w:p w:rsidR="00585FCF" w:rsidRPr="00082BB3" w:rsidRDefault="00585FCF" w:rsidP="00585FCF">
      <w:pPr>
        <w:tabs>
          <w:tab w:val="left" w:pos="710"/>
        </w:tabs>
        <w:ind w:left="710"/>
        <w:jc w:val="both"/>
      </w:pPr>
      <w:r>
        <w:t xml:space="preserve">4.4. </w:t>
      </w:r>
      <w:r w:rsidRPr="00082BB3">
        <w:t>Minimalus vienkartinis užsakomos variklinės alyvos kiekis - viena pakuotė.</w:t>
      </w:r>
    </w:p>
    <w:p w:rsidR="00585FCF" w:rsidRPr="00082BB3" w:rsidRDefault="00585FCF" w:rsidP="00585FCF">
      <w:pPr>
        <w:tabs>
          <w:tab w:val="left" w:pos="1260"/>
        </w:tabs>
        <w:jc w:val="both"/>
      </w:pPr>
    </w:p>
    <w:p w:rsidR="00585FCF" w:rsidRPr="00082BB3" w:rsidRDefault="00585FCF" w:rsidP="00585FCF">
      <w:pPr>
        <w:tabs>
          <w:tab w:val="left" w:pos="810"/>
        </w:tabs>
        <w:ind w:right="55"/>
        <w:rPr>
          <w:b/>
          <w:iCs/>
          <w:lang w:eastAsia="lt-LT"/>
        </w:rPr>
      </w:pPr>
      <w:r>
        <w:rPr>
          <w:b/>
          <w:iCs/>
          <w:lang w:eastAsia="lt-LT"/>
        </w:rPr>
        <w:tab/>
      </w:r>
      <w:r w:rsidRPr="00082BB3">
        <w:rPr>
          <w:b/>
          <w:iCs/>
          <w:lang w:eastAsia="lt-LT"/>
        </w:rPr>
        <w:t>5</w:t>
      </w:r>
      <w:r>
        <w:rPr>
          <w:b/>
          <w:iCs/>
          <w:lang w:eastAsia="lt-LT"/>
        </w:rPr>
        <w:t xml:space="preserve">. </w:t>
      </w:r>
      <w:r w:rsidRPr="00082BB3">
        <w:rPr>
          <w:b/>
          <w:iCs/>
          <w:lang w:eastAsia="lt-LT"/>
        </w:rPr>
        <w:t>TAIKYTINI APLINKOS APSAUGOS KRITERIJAI</w:t>
      </w:r>
    </w:p>
    <w:p w:rsidR="00585FCF" w:rsidRPr="00082BB3" w:rsidRDefault="00585FCF" w:rsidP="00585FCF">
      <w:pPr>
        <w:pStyle w:val="ListParagraph"/>
        <w:numPr>
          <w:ilvl w:val="1"/>
          <w:numId w:val="33"/>
        </w:numPr>
        <w:tabs>
          <w:tab w:val="left" w:pos="1080"/>
          <w:tab w:val="left" w:pos="1418"/>
        </w:tabs>
        <w:ind w:left="0" w:firstLine="709"/>
        <w:jc w:val="both"/>
        <w:rPr>
          <w:rFonts w:eastAsia="Calibri"/>
        </w:rPr>
      </w:pPr>
      <w:r>
        <w:rPr>
          <w:rFonts w:eastAsia="Calibri"/>
        </w:rPr>
        <w:t xml:space="preserve"> </w:t>
      </w:r>
      <w:r w:rsidRPr="00082BB3">
        <w:rPr>
          <w:rFonts w:eastAsia="Calibri"/>
        </w:rPr>
        <w:t>Variklinės alyvos pakuotės turi atitikti Lietuvos Respublikos pakuočių ir pakuočių atliekų tvarkymo įstatymo ir Lietuvos Respublikos aplinkos ministro 2002 m. birželio 27 d. įsakymu Nr. 348 „Dėl pakuočių ir pakuočių atliekų tvarkymo taisyklių patvirtinimo“ patvirtintų Pakuočių ir pakuočių atliekų tvarkymo taisyklių reikalavimus. Atitiktį įrodantys dokumentai - gamintojo ir (ar) importuotojo raštiškas patvirtinimas apie pakuotės atitiktį arba kiti lygiaverčiai įrodymai</w:t>
      </w:r>
    </w:p>
    <w:p w:rsidR="00585FCF" w:rsidRPr="00082BB3" w:rsidRDefault="00585FCF" w:rsidP="00585FCF">
      <w:pPr>
        <w:pStyle w:val="ListParagraph"/>
        <w:numPr>
          <w:ilvl w:val="1"/>
          <w:numId w:val="33"/>
        </w:numPr>
        <w:tabs>
          <w:tab w:val="left" w:pos="1080"/>
        </w:tabs>
        <w:ind w:left="0" w:firstLine="709"/>
        <w:jc w:val="both"/>
        <w:rPr>
          <w:rFonts w:eastAsia="Calibri"/>
        </w:rPr>
      </w:pPr>
      <w:bookmarkStart w:id="2" w:name="_Hlk120709953"/>
      <w:r w:rsidRPr="00082BB3">
        <w:rPr>
          <w:rFonts w:eastAsia="Calibri"/>
        </w:rPr>
        <w:t xml:space="preserve"> Variklinės alyvos, virtusios atliekomis, tinka paruošti pakartotinai naudoti ar perdirbti. Dėl šio reikalavimo atitikimo tiekėjas kartu su pasiūlymu turi pateikti laisvos formos tiekėjo deklaraciją. Deklaracijoje turi būti aprašyta /paaiškinta kur panaudota prekė (virtusi atliekomis) gali būti naudojama pakartotinai ar perdirbama, bei kaip ji paruošiama pakartotinam naudojimui ar perdirbimui.</w:t>
      </w:r>
    </w:p>
    <w:bookmarkEnd w:id="2"/>
    <w:p w:rsidR="00585FCF" w:rsidRPr="005117EC" w:rsidRDefault="00585FCF" w:rsidP="00585FCF">
      <w:pPr>
        <w:jc w:val="both"/>
      </w:pPr>
    </w:p>
    <w:sectPr w:rsidR="00585FCF" w:rsidRPr="005117EC" w:rsidSect="005F323C">
      <w:pgSz w:w="12240" w:h="15840" w:code="1"/>
      <w:pgMar w:top="1077" w:right="1264" w:bottom="720" w:left="1985" w:header="28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D6E"/>
    <w:multiLevelType w:val="hybridMultilevel"/>
    <w:tmpl w:val="DEBC6920"/>
    <w:lvl w:ilvl="0" w:tplc="0409000F">
      <w:start w:val="1"/>
      <w:numFmt w:val="decimal"/>
      <w:lvlText w:val="%1."/>
      <w:lvlJc w:val="left"/>
      <w:pPr>
        <w:ind w:left="450" w:hanging="360"/>
      </w:pPr>
    </w:lvl>
    <w:lvl w:ilvl="1" w:tplc="0409000F">
      <w:start w:val="1"/>
      <w:numFmt w:val="decimal"/>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1" w15:restartNumberingAfterBreak="0">
    <w:nsid w:val="06FA646D"/>
    <w:multiLevelType w:val="multilevel"/>
    <w:tmpl w:val="ECFC32C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7350D5"/>
    <w:multiLevelType w:val="hybridMultilevel"/>
    <w:tmpl w:val="85A4547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CB1FBE"/>
    <w:multiLevelType w:val="multilevel"/>
    <w:tmpl w:val="DE5CEFBC"/>
    <w:lvl w:ilvl="0">
      <w:start w:val="1"/>
      <w:numFmt w:val="decimal"/>
      <w:lvlText w:val="%1."/>
      <w:lvlJc w:val="left"/>
      <w:pPr>
        <w:ind w:left="180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112082B"/>
    <w:multiLevelType w:val="multilevel"/>
    <w:tmpl w:val="E878CD4E"/>
    <w:lvl w:ilvl="0">
      <w:start w:val="1"/>
      <w:numFmt w:val="decimal"/>
      <w:lvlText w:val="%1."/>
      <w:lvlJc w:val="left"/>
      <w:pPr>
        <w:ind w:left="1211"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3B833AF"/>
    <w:multiLevelType w:val="hybridMultilevel"/>
    <w:tmpl w:val="1538849E"/>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3DE6527"/>
    <w:multiLevelType w:val="hybridMultilevel"/>
    <w:tmpl w:val="2BD4A8D2"/>
    <w:lvl w:ilvl="0" w:tplc="812253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7E42BAD"/>
    <w:multiLevelType w:val="multilevel"/>
    <w:tmpl w:val="F460BAC0"/>
    <w:lvl w:ilvl="0">
      <w:start w:val="1"/>
      <w:numFmt w:val="decimal"/>
      <w:lvlText w:val="%1."/>
      <w:lvlJc w:val="left"/>
      <w:pPr>
        <w:ind w:left="1170" w:hanging="1170"/>
      </w:pPr>
      <w:rPr>
        <w:rFonts w:hint="default"/>
      </w:rPr>
    </w:lvl>
    <w:lvl w:ilvl="1">
      <w:start w:val="1"/>
      <w:numFmt w:val="decimal"/>
      <w:lvlText w:val="%1.%2."/>
      <w:lvlJc w:val="left"/>
      <w:pPr>
        <w:ind w:left="4289" w:hanging="1170"/>
      </w:pPr>
      <w:rPr>
        <w:rFonts w:hint="default"/>
      </w:rPr>
    </w:lvl>
    <w:lvl w:ilvl="2">
      <w:start w:val="1"/>
      <w:numFmt w:val="decimal"/>
      <w:lvlText w:val="%1.%2.%3."/>
      <w:lvlJc w:val="left"/>
      <w:pPr>
        <w:ind w:left="2570" w:hanging="1170"/>
      </w:pPr>
      <w:rPr>
        <w:rFonts w:hint="default"/>
      </w:rPr>
    </w:lvl>
    <w:lvl w:ilvl="3">
      <w:start w:val="1"/>
      <w:numFmt w:val="decimal"/>
      <w:lvlText w:val="%1.%2.%3.%4."/>
      <w:lvlJc w:val="left"/>
      <w:pPr>
        <w:ind w:left="3270" w:hanging="1170"/>
      </w:pPr>
      <w:rPr>
        <w:rFonts w:hint="default"/>
      </w:rPr>
    </w:lvl>
    <w:lvl w:ilvl="4">
      <w:start w:val="1"/>
      <w:numFmt w:val="decimal"/>
      <w:lvlText w:val="%1.%2.%3.%4.%5."/>
      <w:lvlJc w:val="left"/>
      <w:pPr>
        <w:ind w:left="3970" w:hanging="1170"/>
      </w:pPr>
      <w:rPr>
        <w:rFonts w:hint="default"/>
      </w:rPr>
    </w:lvl>
    <w:lvl w:ilvl="5">
      <w:start w:val="1"/>
      <w:numFmt w:val="decimal"/>
      <w:lvlText w:val="%1.%2.%3.%4.%5.%6."/>
      <w:lvlJc w:val="left"/>
      <w:pPr>
        <w:ind w:left="4670" w:hanging="117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8" w15:restartNumberingAfterBreak="0">
    <w:nsid w:val="19DF37F3"/>
    <w:multiLevelType w:val="multilevel"/>
    <w:tmpl w:val="61A4626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B46737"/>
    <w:multiLevelType w:val="hybridMultilevel"/>
    <w:tmpl w:val="CDCC92E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ED055E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40B3B"/>
    <w:multiLevelType w:val="hybridMultilevel"/>
    <w:tmpl w:val="04FC997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16F6526"/>
    <w:multiLevelType w:val="multilevel"/>
    <w:tmpl w:val="E878CD4E"/>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52821E4"/>
    <w:multiLevelType w:val="multilevel"/>
    <w:tmpl w:val="E878CD4E"/>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E0E0B17"/>
    <w:multiLevelType w:val="multilevel"/>
    <w:tmpl w:val="E878CD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4C2222F"/>
    <w:multiLevelType w:val="multilevel"/>
    <w:tmpl w:val="E878CD4E"/>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F06B76"/>
    <w:multiLevelType w:val="multilevel"/>
    <w:tmpl w:val="9634F61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1EB11C9"/>
    <w:multiLevelType w:val="multilevel"/>
    <w:tmpl w:val="E878CD4E"/>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7681A66"/>
    <w:multiLevelType w:val="multilevel"/>
    <w:tmpl w:val="C0EEEC00"/>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9" w15:restartNumberingAfterBreak="0">
    <w:nsid w:val="4A69638E"/>
    <w:multiLevelType w:val="multilevel"/>
    <w:tmpl w:val="E878CD4E"/>
    <w:lvl w:ilvl="0">
      <w:start w:val="1"/>
      <w:numFmt w:val="decimal"/>
      <w:lvlText w:val="%1."/>
      <w:lvlJc w:val="left"/>
      <w:pPr>
        <w:ind w:left="121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AC768F0"/>
    <w:multiLevelType w:val="hybridMultilevel"/>
    <w:tmpl w:val="2108A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E696D"/>
    <w:multiLevelType w:val="hybridMultilevel"/>
    <w:tmpl w:val="6AB060A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EB82210"/>
    <w:multiLevelType w:val="hybridMultilevel"/>
    <w:tmpl w:val="06E2893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4F91473"/>
    <w:multiLevelType w:val="hybridMultilevel"/>
    <w:tmpl w:val="823EE770"/>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7F93323"/>
    <w:multiLevelType w:val="multilevel"/>
    <w:tmpl w:val="E878CD4E"/>
    <w:lvl w:ilvl="0">
      <w:start w:val="1"/>
      <w:numFmt w:val="decimal"/>
      <w:lvlText w:val="%1."/>
      <w:lvlJc w:val="left"/>
      <w:pPr>
        <w:ind w:left="1070" w:hanging="360"/>
      </w:pPr>
      <w:rPr>
        <w:rFonts w:hint="default"/>
      </w:rPr>
    </w:lvl>
    <w:lvl w:ilvl="1">
      <w:start w:val="1"/>
      <w:numFmt w:val="decimal"/>
      <w:isLgl/>
      <w:lvlText w:val="%1.%2"/>
      <w:lvlJc w:val="left"/>
      <w:pPr>
        <w:ind w:left="939"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1659" w:hanging="1080"/>
      </w:pPr>
      <w:rPr>
        <w:rFonts w:hint="default"/>
      </w:rPr>
    </w:lvl>
    <w:lvl w:ilvl="6">
      <w:start w:val="1"/>
      <w:numFmt w:val="decimal"/>
      <w:isLgl/>
      <w:lvlText w:val="%1.%2.%3.%4.%5.%6.%7"/>
      <w:lvlJc w:val="left"/>
      <w:pPr>
        <w:ind w:left="2019" w:hanging="1440"/>
      </w:pPr>
      <w:rPr>
        <w:rFonts w:hint="default"/>
      </w:rPr>
    </w:lvl>
    <w:lvl w:ilvl="7">
      <w:start w:val="1"/>
      <w:numFmt w:val="decimal"/>
      <w:isLgl/>
      <w:lvlText w:val="%1.%2.%3.%4.%5.%6.%7.%8"/>
      <w:lvlJc w:val="left"/>
      <w:pPr>
        <w:ind w:left="2019" w:hanging="1440"/>
      </w:pPr>
      <w:rPr>
        <w:rFonts w:hint="default"/>
      </w:rPr>
    </w:lvl>
    <w:lvl w:ilvl="8">
      <w:start w:val="1"/>
      <w:numFmt w:val="decimal"/>
      <w:isLgl/>
      <w:lvlText w:val="%1.%2.%3.%4.%5.%6.%7.%8.%9"/>
      <w:lvlJc w:val="left"/>
      <w:pPr>
        <w:ind w:left="2379" w:hanging="1800"/>
      </w:pPr>
      <w:rPr>
        <w:rFonts w:hint="default"/>
      </w:rPr>
    </w:lvl>
  </w:abstractNum>
  <w:abstractNum w:abstractNumId="25" w15:restartNumberingAfterBreak="0">
    <w:nsid w:val="5BA809EA"/>
    <w:multiLevelType w:val="multilevel"/>
    <w:tmpl w:val="FC3C0E66"/>
    <w:lvl w:ilvl="0">
      <w:start w:val="1"/>
      <w:numFmt w:val="decimal"/>
      <w:lvlText w:val="%1."/>
      <w:lvlJc w:val="left"/>
      <w:pPr>
        <w:ind w:left="108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3DD56C8"/>
    <w:multiLevelType w:val="hybridMultilevel"/>
    <w:tmpl w:val="4642AE04"/>
    <w:lvl w:ilvl="0" w:tplc="56265E40">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7" w15:restartNumberingAfterBreak="0">
    <w:nsid w:val="64F67B6D"/>
    <w:multiLevelType w:val="multilevel"/>
    <w:tmpl w:val="90C42A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6644CDE"/>
    <w:multiLevelType w:val="multilevel"/>
    <w:tmpl w:val="E878CD4E"/>
    <w:lvl w:ilvl="0">
      <w:start w:val="1"/>
      <w:numFmt w:val="decimal"/>
      <w:lvlText w:val="%1."/>
      <w:lvlJc w:val="left"/>
      <w:pPr>
        <w:ind w:left="1211"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C0550F3"/>
    <w:multiLevelType w:val="multilevel"/>
    <w:tmpl w:val="A7A6F92C"/>
    <w:lvl w:ilvl="0">
      <w:start w:val="1"/>
      <w:numFmt w:val="decimal"/>
      <w:lvlText w:val="%1."/>
      <w:lvlJc w:val="left"/>
      <w:pPr>
        <w:ind w:left="180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E660421"/>
    <w:multiLevelType w:val="multilevel"/>
    <w:tmpl w:val="E878CD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FDD3FFB"/>
    <w:multiLevelType w:val="hybridMultilevel"/>
    <w:tmpl w:val="5EDA3CA4"/>
    <w:lvl w:ilvl="0" w:tplc="0409000F">
      <w:start w:val="1"/>
      <w:numFmt w:val="decimal"/>
      <w:lvlText w:val="%1."/>
      <w:lvlJc w:val="left"/>
      <w:pPr>
        <w:ind w:left="2520" w:hanging="360"/>
      </w:p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abstractNum w:abstractNumId="32" w15:restartNumberingAfterBreak="0">
    <w:nsid w:val="772753A5"/>
    <w:multiLevelType w:val="multilevel"/>
    <w:tmpl w:val="8968BC6E"/>
    <w:lvl w:ilvl="0">
      <w:start w:val="1"/>
      <w:numFmt w:val="upperRoman"/>
      <w:lvlText w:val="%1."/>
      <w:lvlJc w:val="left"/>
      <w:pPr>
        <w:ind w:left="180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7A674DD"/>
    <w:multiLevelType w:val="multilevel"/>
    <w:tmpl w:val="E878CD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B681614"/>
    <w:multiLevelType w:val="hybridMultilevel"/>
    <w:tmpl w:val="7D440372"/>
    <w:lvl w:ilvl="0" w:tplc="0427000F">
      <w:start w:val="1"/>
      <w:numFmt w:val="decimal"/>
      <w:lvlText w:val="%1."/>
      <w:lvlJc w:val="left"/>
      <w:pPr>
        <w:ind w:left="1446" w:hanging="360"/>
      </w:pPr>
    </w:lvl>
    <w:lvl w:ilvl="1" w:tplc="04270019" w:tentative="1">
      <w:start w:val="1"/>
      <w:numFmt w:val="lowerLetter"/>
      <w:lvlText w:val="%2."/>
      <w:lvlJc w:val="left"/>
      <w:pPr>
        <w:ind w:left="2166" w:hanging="360"/>
      </w:pPr>
    </w:lvl>
    <w:lvl w:ilvl="2" w:tplc="0427001B" w:tentative="1">
      <w:start w:val="1"/>
      <w:numFmt w:val="lowerRoman"/>
      <w:lvlText w:val="%3."/>
      <w:lvlJc w:val="right"/>
      <w:pPr>
        <w:ind w:left="2886" w:hanging="180"/>
      </w:pPr>
    </w:lvl>
    <w:lvl w:ilvl="3" w:tplc="0427000F" w:tentative="1">
      <w:start w:val="1"/>
      <w:numFmt w:val="decimal"/>
      <w:lvlText w:val="%4."/>
      <w:lvlJc w:val="left"/>
      <w:pPr>
        <w:ind w:left="3606" w:hanging="360"/>
      </w:pPr>
    </w:lvl>
    <w:lvl w:ilvl="4" w:tplc="04270019" w:tentative="1">
      <w:start w:val="1"/>
      <w:numFmt w:val="lowerLetter"/>
      <w:lvlText w:val="%5."/>
      <w:lvlJc w:val="left"/>
      <w:pPr>
        <w:ind w:left="4326" w:hanging="360"/>
      </w:pPr>
    </w:lvl>
    <w:lvl w:ilvl="5" w:tplc="0427001B" w:tentative="1">
      <w:start w:val="1"/>
      <w:numFmt w:val="lowerRoman"/>
      <w:lvlText w:val="%6."/>
      <w:lvlJc w:val="right"/>
      <w:pPr>
        <w:ind w:left="5046" w:hanging="180"/>
      </w:pPr>
    </w:lvl>
    <w:lvl w:ilvl="6" w:tplc="0427000F" w:tentative="1">
      <w:start w:val="1"/>
      <w:numFmt w:val="decimal"/>
      <w:lvlText w:val="%7."/>
      <w:lvlJc w:val="left"/>
      <w:pPr>
        <w:ind w:left="5766" w:hanging="360"/>
      </w:pPr>
    </w:lvl>
    <w:lvl w:ilvl="7" w:tplc="04270019" w:tentative="1">
      <w:start w:val="1"/>
      <w:numFmt w:val="lowerLetter"/>
      <w:lvlText w:val="%8."/>
      <w:lvlJc w:val="left"/>
      <w:pPr>
        <w:ind w:left="6486" w:hanging="360"/>
      </w:pPr>
    </w:lvl>
    <w:lvl w:ilvl="8" w:tplc="0427001B" w:tentative="1">
      <w:start w:val="1"/>
      <w:numFmt w:val="lowerRoman"/>
      <w:lvlText w:val="%9."/>
      <w:lvlJc w:val="right"/>
      <w:pPr>
        <w:ind w:left="7206" w:hanging="180"/>
      </w:pPr>
    </w:lvl>
  </w:abstractNum>
  <w:num w:numId="1">
    <w:abstractNumId w:val="7"/>
  </w:num>
  <w:num w:numId="2">
    <w:abstractNumId w:val="2"/>
  </w:num>
  <w:num w:numId="3">
    <w:abstractNumId w:val="34"/>
  </w:num>
  <w:num w:numId="4">
    <w:abstractNumId w:val="4"/>
  </w:num>
  <w:num w:numId="5">
    <w:abstractNumId w:val="6"/>
  </w:num>
  <w:num w:numId="6">
    <w:abstractNumId w:val="27"/>
  </w:num>
  <w:num w:numId="7">
    <w:abstractNumId w:val="14"/>
  </w:num>
  <w:num w:numId="8">
    <w:abstractNumId w:val="1"/>
  </w:num>
  <w:num w:numId="9">
    <w:abstractNumId w:val="33"/>
  </w:num>
  <w:num w:numId="10">
    <w:abstractNumId w:val="30"/>
  </w:num>
  <w:num w:numId="11">
    <w:abstractNumId w:val="19"/>
  </w:num>
  <w:num w:numId="12">
    <w:abstractNumId w:val="17"/>
  </w:num>
  <w:num w:numId="13">
    <w:abstractNumId w:val="15"/>
  </w:num>
  <w:num w:numId="14">
    <w:abstractNumId w:val="24"/>
  </w:num>
  <w:num w:numId="15">
    <w:abstractNumId w:val="12"/>
  </w:num>
  <w:num w:numId="16">
    <w:abstractNumId w:val="13"/>
  </w:num>
  <w:num w:numId="17">
    <w:abstractNumId w:val="0"/>
  </w:num>
  <w:num w:numId="18">
    <w:abstractNumId w:val="10"/>
  </w:num>
  <w:num w:numId="19">
    <w:abstractNumId w:val="2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 w:numId="23">
    <w:abstractNumId w:val="21"/>
  </w:num>
  <w:num w:numId="24">
    <w:abstractNumId w:val="5"/>
  </w:num>
  <w:num w:numId="25">
    <w:abstractNumId w:val="9"/>
  </w:num>
  <w:num w:numId="26">
    <w:abstractNumId w:val="22"/>
  </w:num>
  <w:num w:numId="27">
    <w:abstractNumId w:val="32"/>
  </w:num>
  <w:num w:numId="28">
    <w:abstractNumId w:val="8"/>
  </w:num>
  <w:num w:numId="29">
    <w:abstractNumId w:val="3"/>
  </w:num>
  <w:num w:numId="30">
    <w:abstractNumId w:val="25"/>
  </w:num>
  <w:num w:numId="31">
    <w:abstractNumId w:val="31"/>
  </w:num>
  <w:num w:numId="32">
    <w:abstractNumId w:val="29"/>
  </w:num>
  <w:num w:numId="33">
    <w:abstractNumId w:val="18"/>
  </w:num>
  <w:num w:numId="34">
    <w:abstractNumId w:val="16"/>
  </w:num>
  <w:num w:numId="35">
    <w:abstractNumId w:val="2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16"/>
    <w:rsid w:val="00006E86"/>
    <w:rsid w:val="00007BFB"/>
    <w:rsid w:val="000141F2"/>
    <w:rsid w:val="00023E7E"/>
    <w:rsid w:val="000317AB"/>
    <w:rsid w:val="00031A7A"/>
    <w:rsid w:val="00033733"/>
    <w:rsid w:val="0003721D"/>
    <w:rsid w:val="00061B80"/>
    <w:rsid w:val="00066B74"/>
    <w:rsid w:val="0009124A"/>
    <w:rsid w:val="000944FB"/>
    <w:rsid w:val="000A3177"/>
    <w:rsid w:val="000C4D8C"/>
    <w:rsid w:val="000F4891"/>
    <w:rsid w:val="000F648D"/>
    <w:rsid w:val="00101F49"/>
    <w:rsid w:val="0010434B"/>
    <w:rsid w:val="0010590A"/>
    <w:rsid w:val="001433B3"/>
    <w:rsid w:val="0014669C"/>
    <w:rsid w:val="00151B3F"/>
    <w:rsid w:val="001673BC"/>
    <w:rsid w:val="001A21F4"/>
    <w:rsid w:val="001A71A4"/>
    <w:rsid w:val="001B57E9"/>
    <w:rsid w:val="001D776F"/>
    <w:rsid w:val="001F2939"/>
    <w:rsid w:val="00203D28"/>
    <w:rsid w:val="00210D9E"/>
    <w:rsid w:val="002225C6"/>
    <w:rsid w:val="00261A31"/>
    <w:rsid w:val="00274386"/>
    <w:rsid w:val="00275219"/>
    <w:rsid w:val="00287187"/>
    <w:rsid w:val="002C4146"/>
    <w:rsid w:val="002D3F12"/>
    <w:rsid w:val="002D4D6D"/>
    <w:rsid w:val="002D7143"/>
    <w:rsid w:val="002D7E75"/>
    <w:rsid w:val="002E6AC1"/>
    <w:rsid w:val="0030488F"/>
    <w:rsid w:val="00312364"/>
    <w:rsid w:val="003201F6"/>
    <w:rsid w:val="003209F2"/>
    <w:rsid w:val="00333491"/>
    <w:rsid w:val="00361838"/>
    <w:rsid w:val="00366E43"/>
    <w:rsid w:val="00366F28"/>
    <w:rsid w:val="00384D46"/>
    <w:rsid w:val="003A0592"/>
    <w:rsid w:val="003B72C5"/>
    <w:rsid w:val="003C08BA"/>
    <w:rsid w:val="003C580E"/>
    <w:rsid w:val="003C5BB4"/>
    <w:rsid w:val="00401C06"/>
    <w:rsid w:val="00405F9D"/>
    <w:rsid w:val="004067F7"/>
    <w:rsid w:val="004133AF"/>
    <w:rsid w:val="00432785"/>
    <w:rsid w:val="0043772F"/>
    <w:rsid w:val="004577B2"/>
    <w:rsid w:val="00460BF5"/>
    <w:rsid w:val="004629AD"/>
    <w:rsid w:val="00464AD2"/>
    <w:rsid w:val="0047434E"/>
    <w:rsid w:val="00492AFC"/>
    <w:rsid w:val="00496BBF"/>
    <w:rsid w:val="004B75F7"/>
    <w:rsid w:val="004C08F6"/>
    <w:rsid w:val="004C15AE"/>
    <w:rsid w:val="004D12B5"/>
    <w:rsid w:val="004F68BB"/>
    <w:rsid w:val="005040CD"/>
    <w:rsid w:val="00515C52"/>
    <w:rsid w:val="0052518E"/>
    <w:rsid w:val="00525B62"/>
    <w:rsid w:val="00532115"/>
    <w:rsid w:val="005338C5"/>
    <w:rsid w:val="0055158B"/>
    <w:rsid w:val="00557312"/>
    <w:rsid w:val="005714A0"/>
    <w:rsid w:val="0058108D"/>
    <w:rsid w:val="00585FCF"/>
    <w:rsid w:val="00594456"/>
    <w:rsid w:val="005C7569"/>
    <w:rsid w:val="005E6F7E"/>
    <w:rsid w:val="005F323C"/>
    <w:rsid w:val="00611EBE"/>
    <w:rsid w:val="00620495"/>
    <w:rsid w:val="0063484E"/>
    <w:rsid w:val="006503C1"/>
    <w:rsid w:val="00656D43"/>
    <w:rsid w:val="00661FEF"/>
    <w:rsid w:val="006836E5"/>
    <w:rsid w:val="00693BE2"/>
    <w:rsid w:val="006B6216"/>
    <w:rsid w:val="006C3257"/>
    <w:rsid w:val="006C3A2B"/>
    <w:rsid w:val="006C4792"/>
    <w:rsid w:val="006D57CF"/>
    <w:rsid w:val="00703710"/>
    <w:rsid w:val="00705893"/>
    <w:rsid w:val="00721881"/>
    <w:rsid w:val="00722731"/>
    <w:rsid w:val="0074011A"/>
    <w:rsid w:val="00750D57"/>
    <w:rsid w:val="00754AED"/>
    <w:rsid w:val="00755C51"/>
    <w:rsid w:val="00794F79"/>
    <w:rsid w:val="007B61B6"/>
    <w:rsid w:val="007F1482"/>
    <w:rsid w:val="00810941"/>
    <w:rsid w:val="0081331E"/>
    <w:rsid w:val="00816114"/>
    <w:rsid w:val="00822149"/>
    <w:rsid w:val="00823861"/>
    <w:rsid w:val="008421B9"/>
    <w:rsid w:val="00851345"/>
    <w:rsid w:val="00856AC6"/>
    <w:rsid w:val="00864EEC"/>
    <w:rsid w:val="00894CB2"/>
    <w:rsid w:val="008A1620"/>
    <w:rsid w:val="008A2730"/>
    <w:rsid w:val="008D5799"/>
    <w:rsid w:val="009042E2"/>
    <w:rsid w:val="009173E4"/>
    <w:rsid w:val="00952EA5"/>
    <w:rsid w:val="00960603"/>
    <w:rsid w:val="0096206E"/>
    <w:rsid w:val="00972267"/>
    <w:rsid w:val="009828B0"/>
    <w:rsid w:val="0098713C"/>
    <w:rsid w:val="009928B1"/>
    <w:rsid w:val="00994843"/>
    <w:rsid w:val="00996B44"/>
    <w:rsid w:val="009A201F"/>
    <w:rsid w:val="009D2CA5"/>
    <w:rsid w:val="009D7B4A"/>
    <w:rsid w:val="009E204D"/>
    <w:rsid w:val="00A02B7E"/>
    <w:rsid w:val="00A07907"/>
    <w:rsid w:val="00A17C0B"/>
    <w:rsid w:val="00A2009C"/>
    <w:rsid w:val="00A204BD"/>
    <w:rsid w:val="00A27E50"/>
    <w:rsid w:val="00A338C4"/>
    <w:rsid w:val="00A500E5"/>
    <w:rsid w:val="00A50BEF"/>
    <w:rsid w:val="00A54AD8"/>
    <w:rsid w:val="00A632E6"/>
    <w:rsid w:val="00A75F6F"/>
    <w:rsid w:val="00A87EA1"/>
    <w:rsid w:val="00AB44F8"/>
    <w:rsid w:val="00AB4593"/>
    <w:rsid w:val="00AB4ECF"/>
    <w:rsid w:val="00B05D92"/>
    <w:rsid w:val="00B079CA"/>
    <w:rsid w:val="00B13F4C"/>
    <w:rsid w:val="00B22512"/>
    <w:rsid w:val="00B34B48"/>
    <w:rsid w:val="00B57D4D"/>
    <w:rsid w:val="00B72278"/>
    <w:rsid w:val="00B85FBB"/>
    <w:rsid w:val="00B87C0E"/>
    <w:rsid w:val="00BC1048"/>
    <w:rsid w:val="00BC2CDD"/>
    <w:rsid w:val="00BD636D"/>
    <w:rsid w:val="00BF5904"/>
    <w:rsid w:val="00C029E7"/>
    <w:rsid w:val="00C04CE4"/>
    <w:rsid w:val="00C1754C"/>
    <w:rsid w:val="00C21E06"/>
    <w:rsid w:val="00C4010E"/>
    <w:rsid w:val="00C423E7"/>
    <w:rsid w:val="00C50FBD"/>
    <w:rsid w:val="00C53B90"/>
    <w:rsid w:val="00C625FE"/>
    <w:rsid w:val="00C63031"/>
    <w:rsid w:val="00C64A64"/>
    <w:rsid w:val="00C766E9"/>
    <w:rsid w:val="00C9027F"/>
    <w:rsid w:val="00C95A6F"/>
    <w:rsid w:val="00C96DF4"/>
    <w:rsid w:val="00D0269C"/>
    <w:rsid w:val="00D0496E"/>
    <w:rsid w:val="00D23883"/>
    <w:rsid w:val="00D272CF"/>
    <w:rsid w:val="00D31497"/>
    <w:rsid w:val="00D46AE5"/>
    <w:rsid w:val="00D62120"/>
    <w:rsid w:val="00D62804"/>
    <w:rsid w:val="00D77128"/>
    <w:rsid w:val="00D82D13"/>
    <w:rsid w:val="00DA0FE1"/>
    <w:rsid w:val="00DA37D2"/>
    <w:rsid w:val="00DA75F1"/>
    <w:rsid w:val="00DB218B"/>
    <w:rsid w:val="00DF43BB"/>
    <w:rsid w:val="00DF7EC7"/>
    <w:rsid w:val="00E05E10"/>
    <w:rsid w:val="00E463A7"/>
    <w:rsid w:val="00E52614"/>
    <w:rsid w:val="00E540BC"/>
    <w:rsid w:val="00E72861"/>
    <w:rsid w:val="00E75A04"/>
    <w:rsid w:val="00E86171"/>
    <w:rsid w:val="00E91138"/>
    <w:rsid w:val="00E9328A"/>
    <w:rsid w:val="00EA58AF"/>
    <w:rsid w:val="00EB0848"/>
    <w:rsid w:val="00EB7EB0"/>
    <w:rsid w:val="00EC01A0"/>
    <w:rsid w:val="00EC2D7C"/>
    <w:rsid w:val="00EC3CCA"/>
    <w:rsid w:val="00EE00A2"/>
    <w:rsid w:val="00F16F20"/>
    <w:rsid w:val="00F21CD6"/>
    <w:rsid w:val="00F24916"/>
    <w:rsid w:val="00F34CA7"/>
    <w:rsid w:val="00F93FDB"/>
    <w:rsid w:val="00F964BE"/>
    <w:rsid w:val="00FA0F99"/>
    <w:rsid w:val="00FA1DF6"/>
    <w:rsid w:val="00FC38D9"/>
    <w:rsid w:val="00FC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04970"/>
  <w15:chartTrackingRefBased/>
  <w15:docId w15:val="{4403B919-9CEA-4698-8B65-1A76B90D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916"/>
    <w:rPr>
      <w:sz w:val="24"/>
      <w:szCs w:val="24"/>
      <w:lang w:val="lt-LT"/>
    </w:rPr>
  </w:style>
  <w:style w:type="paragraph" w:styleId="Heading1">
    <w:name w:val="heading 1"/>
    <w:basedOn w:val="Normal"/>
    <w:next w:val="Normal"/>
    <w:link w:val="Heading1Char"/>
    <w:qFormat/>
    <w:rsid w:val="00460BF5"/>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620495"/>
    <w:pPr>
      <w:keepNext/>
      <w:ind w:right="-1566"/>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4916"/>
    <w:pPr>
      <w:tabs>
        <w:tab w:val="center" w:pos="4320"/>
        <w:tab w:val="right" w:pos="8640"/>
      </w:tabs>
    </w:pPr>
    <w:rPr>
      <w:lang w:eastAsia="lt-LT"/>
    </w:rPr>
  </w:style>
  <w:style w:type="table" w:styleId="TableGrid">
    <w:name w:val="Table Grid"/>
    <w:basedOn w:val="TableNormal"/>
    <w:uiPriority w:val="39"/>
    <w:rsid w:val="0043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620495"/>
    <w:rPr>
      <w:b/>
      <w:sz w:val="22"/>
      <w:lang w:val="lt-LT" w:eastAsia="en-US" w:bidi="ar-SA"/>
    </w:rPr>
  </w:style>
  <w:style w:type="character" w:styleId="Hyperlink">
    <w:name w:val="Hyperlink"/>
    <w:rsid w:val="0014669C"/>
    <w:rPr>
      <w:color w:val="0000FF"/>
      <w:u w:val="single"/>
    </w:rPr>
  </w:style>
  <w:style w:type="character" w:customStyle="1" w:styleId="Heading1Char">
    <w:name w:val="Heading 1 Char"/>
    <w:link w:val="Heading1"/>
    <w:rsid w:val="00460BF5"/>
    <w:rPr>
      <w:rFonts w:ascii="Arial" w:hAnsi="Arial" w:cs="Arial"/>
      <w:b/>
      <w:bCs/>
      <w:kern w:val="32"/>
      <w:sz w:val="32"/>
      <w:szCs w:val="32"/>
      <w:lang w:eastAsia="en-US"/>
    </w:rPr>
  </w:style>
  <w:style w:type="character" w:styleId="Emphasis">
    <w:name w:val="Emphasis"/>
    <w:qFormat/>
    <w:rsid w:val="00703710"/>
    <w:rPr>
      <w:i/>
      <w:iCs/>
    </w:rPr>
  </w:style>
  <w:style w:type="paragraph" w:styleId="BalloonText">
    <w:name w:val="Balloon Text"/>
    <w:basedOn w:val="Normal"/>
    <w:link w:val="BalloonTextChar"/>
    <w:rsid w:val="0010434B"/>
    <w:rPr>
      <w:rFonts w:ascii="Segoe UI" w:hAnsi="Segoe UI" w:cs="Segoe UI"/>
      <w:sz w:val="18"/>
      <w:szCs w:val="18"/>
    </w:rPr>
  </w:style>
  <w:style w:type="character" w:customStyle="1" w:styleId="BalloonTextChar">
    <w:name w:val="Balloon Text Char"/>
    <w:link w:val="BalloonText"/>
    <w:rsid w:val="0010434B"/>
    <w:rPr>
      <w:rFonts w:ascii="Segoe UI" w:hAnsi="Segoe UI" w:cs="Segoe UI"/>
      <w:sz w:val="18"/>
      <w:szCs w:val="18"/>
      <w:lang w:eastAsia="en-US"/>
    </w:rPr>
  </w:style>
  <w:style w:type="character" w:customStyle="1" w:styleId="FooterChar">
    <w:name w:val="Footer Char"/>
    <w:link w:val="Footer"/>
    <w:rsid w:val="00361838"/>
    <w:rPr>
      <w:sz w:val="24"/>
      <w:szCs w:val="24"/>
    </w:rPr>
  </w:style>
  <w:style w:type="paragraph" w:styleId="ListParagraph">
    <w:name w:val="List Paragraph"/>
    <w:basedOn w:val="Normal"/>
    <w:uiPriority w:val="34"/>
    <w:qFormat/>
    <w:rsid w:val="00275219"/>
    <w:pPr>
      <w:ind w:left="720"/>
      <w:contextualSpacing/>
    </w:pPr>
  </w:style>
  <w:style w:type="character" w:customStyle="1" w:styleId="Bodytext">
    <w:name w:val="Body text_"/>
    <w:link w:val="Bodytext1"/>
    <w:locked/>
    <w:rsid w:val="000C4D8C"/>
    <w:rPr>
      <w:sz w:val="23"/>
      <w:szCs w:val="23"/>
      <w:shd w:val="clear" w:color="auto" w:fill="FFFFFF"/>
    </w:rPr>
  </w:style>
  <w:style w:type="paragraph" w:customStyle="1" w:styleId="Bodytext1">
    <w:name w:val="Body text1"/>
    <w:basedOn w:val="Normal"/>
    <w:link w:val="Bodytext"/>
    <w:rsid w:val="000C4D8C"/>
    <w:pPr>
      <w:shd w:val="clear" w:color="auto" w:fill="FFFFFF"/>
      <w:spacing w:before="240" w:after="240" w:line="274" w:lineRule="exact"/>
      <w:ind w:hanging="1060"/>
    </w:pPr>
    <w:rPr>
      <w:sz w:val="23"/>
      <w:szCs w:val="23"/>
      <w:lang w:val="en-US"/>
    </w:rPr>
  </w:style>
  <w:style w:type="character" w:styleId="Strong">
    <w:name w:val="Strong"/>
    <w:uiPriority w:val="22"/>
    <w:qFormat/>
    <w:rsid w:val="000C4D8C"/>
    <w:rPr>
      <w:b/>
      <w:bCs/>
    </w:rPr>
  </w:style>
  <w:style w:type="character" w:styleId="CommentReference">
    <w:name w:val="annotation reference"/>
    <w:rsid w:val="002E6AC1"/>
    <w:rPr>
      <w:sz w:val="16"/>
      <w:szCs w:val="16"/>
    </w:rPr>
  </w:style>
  <w:style w:type="paragraph" w:styleId="CommentText">
    <w:name w:val="annotation text"/>
    <w:basedOn w:val="Normal"/>
    <w:link w:val="CommentTextChar"/>
    <w:rsid w:val="002E6AC1"/>
    <w:rPr>
      <w:sz w:val="20"/>
      <w:szCs w:val="20"/>
    </w:rPr>
  </w:style>
  <w:style w:type="character" w:customStyle="1" w:styleId="CommentTextChar">
    <w:name w:val="Comment Text Char"/>
    <w:link w:val="CommentText"/>
    <w:rsid w:val="002E6AC1"/>
    <w:rPr>
      <w:lang w:eastAsia="en-US"/>
    </w:rPr>
  </w:style>
  <w:style w:type="paragraph" w:styleId="CommentSubject">
    <w:name w:val="annotation subject"/>
    <w:basedOn w:val="CommentText"/>
    <w:next w:val="CommentText"/>
    <w:link w:val="CommentSubjectChar"/>
    <w:rsid w:val="002E6AC1"/>
    <w:rPr>
      <w:b/>
      <w:bCs/>
    </w:rPr>
  </w:style>
  <w:style w:type="character" w:customStyle="1" w:styleId="CommentSubjectChar">
    <w:name w:val="Comment Subject Char"/>
    <w:link w:val="CommentSubject"/>
    <w:rsid w:val="002E6AC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0945">
      <w:bodyDiv w:val="1"/>
      <w:marLeft w:val="0"/>
      <w:marRight w:val="0"/>
      <w:marTop w:val="0"/>
      <w:marBottom w:val="0"/>
      <w:divBdr>
        <w:top w:val="none" w:sz="0" w:space="0" w:color="auto"/>
        <w:left w:val="none" w:sz="0" w:space="0" w:color="auto"/>
        <w:bottom w:val="none" w:sz="0" w:space="0" w:color="auto"/>
        <w:right w:val="none" w:sz="0" w:space="0" w:color="auto"/>
      </w:divBdr>
    </w:div>
    <w:div w:id="670719995">
      <w:bodyDiv w:val="1"/>
      <w:marLeft w:val="0"/>
      <w:marRight w:val="0"/>
      <w:marTop w:val="0"/>
      <w:marBottom w:val="0"/>
      <w:divBdr>
        <w:top w:val="none" w:sz="0" w:space="0" w:color="auto"/>
        <w:left w:val="none" w:sz="0" w:space="0" w:color="auto"/>
        <w:bottom w:val="none" w:sz="0" w:space="0" w:color="auto"/>
        <w:right w:val="none" w:sz="0" w:space="0" w:color="auto"/>
      </w:divBdr>
    </w:div>
    <w:div w:id="957875786">
      <w:bodyDiv w:val="1"/>
      <w:marLeft w:val="0"/>
      <w:marRight w:val="0"/>
      <w:marTop w:val="0"/>
      <w:marBottom w:val="0"/>
      <w:divBdr>
        <w:top w:val="none" w:sz="0" w:space="0" w:color="auto"/>
        <w:left w:val="none" w:sz="0" w:space="0" w:color="auto"/>
        <w:bottom w:val="none" w:sz="0" w:space="0" w:color="auto"/>
        <w:right w:val="none" w:sz="0" w:space="0" w:color="auto"/>
      </w:divBdr>
    </w:div>
    <w:div w:id="1221289969">
      <w:bodyDiv w:val="1"/>
      <w:marLeft w:val="0"/>
      <w:marRight w:val="0"/>
      <w:marTop w:val="0"/>
      <w:marBottom w:val="0"/>
      <w:divBdr>
        <w:top w:val="none" w:sz="0" w:space="0" w:color="auto"/>
        <w:left w:val="none" w:sz="0" w:space="0" w:color="auto"/>
        <w:bottom w:val="none" w:sz="0" w:space="0" w:color="auto"/>
        <w:right w:val="none" w:sz="0" w:space="0" w:color="auto"/>
      </w:divBdr>
    </w:div>
    <w:div w:id="1231303779">
      <w:bodyDiv w:val="1"/>
      <w:marLeft w:val="0"/>
      <w:marRight w:val="0"/>
      <w:marTop w:val="0"/>
      <w:marBottom w:val="0"/>
      <w:divBdr>
        <w:top w:val="none" w:sz="0" w:space="0" w:color="auto"/>
        <w:left w:val="none" w:sz="0" w:space="0" w:color="auto"/>
        <w:bottom w:val="none" w:sz="0" w:space="0" w:color="auto"/>
        <w:right w:val="none" w:sz="0" w:space="0" w:color="auto"/>
      </w:divBdr>
    </w:div>
    <w:div w:id="1495485774">
      <w:bodyDiv w:val="1"/>
      <w:marLeft w:val="0"/>
      <w:marRight w:val="0"/>
      <w:marTop w:val="0"/>
      <w:marBottom w:val="0"/>
      <w:divBdr>
        <w:top w:val="none" w:sz="0" w:space="0" w:color="auto"/>
        <w:left w:val="none" w:sz="0" w:space="0" w:color="auto"/>
        <w:bottom w:val="none" w:sz="0" w:space="0" w:color="auto"/>
        <w:right w:val="none" w:sz="0" w:space="0" w:color="auto"/>
      </w:divBdr>
    </w:div>
    <w:div w:id="1726026654">
      <w:bodyDiv w:val="1"/>
      <w:marLeft w:val="0"/>
      <w:marRight w:val="0"/>
      <w:marTop w:val="0"/>
      <w:marBottom w:val="0"/>
      <w:divBdr>
        <w:top w:val="none" w:sz="0" w:space="0" w:color="auto"/>
        <w:left w:val="none" w:sz="0" w:space="0" w:color="auto"/>
        <w:bottom w:val="none" w:sz="0" w:space="0" w:color="auto"/>
        <w:right w:val="none" w:sz="0" w:space="0" w:color="auto"/>
      </w:divBdr>
    </w:div>
    <w:div w:id="1911575218">
      <w:bodyDiv w:val="1"/>
      <w:marLeft w:val="0"/>
      <w:marRight w:val="0"/>
      <w:marTop w:val="0"/>
      <w:marBottom w:val="0"/>
      <w:divBdr>
        <w:top w:val="none" w:sz="0" w:space="0" w:color="auto"/>
        <w:left w:val="none" w:sz="0" w:space="0" w:color="auto"/>
        <w:bottom w:val="none" w:sz="0" w:space="0" w:color="auto"/>
        <w:right w:val="none" w:sz="0" w:space="0" w:color="auto"/>
      </w:divBdr>
    </w:div>
    <w:div w:id="2067296266">
      <w:bodyDiv w:val="1"/>
      <w:marLeft w:val="0"/>
      <w:marRight w:val="0"/>
      <w:marTop w:val="0"/>
      <w:marBottom w:val="0"/>
      <w:divBdr>
        <w:top w:val="none" w:sz="0" w:space="0" w:color="auto"/>
        <w:left w:val="none" w:sz="0" w:space="0" w:color="auto"/>
        <w:bottom w:val="none" w:sz="0" w:space="0" w:color="auto"/>
        <w:right w:val="none" w:sz="0" w:space="0" w:color="auto"/>
      </w:divBdr>
    </w:div>
    <w:div w:id="21172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F5F6-C216-4DD0-BDF9-21037155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TVIRTINU</vt:lpstr>
      <vt:lpstr>TVIRTINU</vt:lpstr>
    </vt:vector>
  </TitlesOfParts>
  <Company>KAM</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ramute.kazlauskiene</dc:creator>
  <cp:keywords/>
  <cp:lastModifiedBy>Windows User</cp:lastModifiedBy>
  <cp:revision>3</cp:revision>
  <cp:lastPrinted>2020-04-28T11:49:00Z</cp:lastPrinted>
  <dcterms:created xsi:type="dcterms:W3CDTF">2025-07-01T08:32:00Z</dcterms:created>
  <dcterms:modified xsi:type="dcterms:W3CDTF">2025-07-02T07:36:00Z</dcterms:modified>
</cp:coreProperties>
</file>