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464" w:rsidRPr="00705AC9" w:rsidRDefault="003A6464" w:rsidP="003A6464">
      <w:pPr>
        <w:widowControl/>
        <w:autoSpaceDE/>
        <w:autoSpaceDN/>
        <w:adjustRightInd/>
        <w:spacing w:line="276" w:lineRule="auto"/>
        <w:jc w:val="right"/>
        <w:rPr>
          <w:rFonts w:eastAsia="Calibri"/>
        </w:rPr>
      </w:pPr>
      <w:bookmarkStart w:id="0" w:name="_GoBack"/>
      <w:bookmarkEnd w:id="0"/>
      <w:r>
        <w:rPr>
          <w:rFonts w:eastAsia="Calibri"/>
        </w:rPr>
        <w:t>Sutarties</w:t>
      </w:r>
      <w:r w:rsidRPr="00705AC9">
        <w:rPr>
          <w:rFonts w:eastAsia="Calibri"/>
        </w:rPr>
        <w:t xml:space="preserve"> 5 priedas</w:t>
      </w:r>
    </w:p>
    <w:p w:rsidR="003A6464" w:rsidRPr="00EB3C48" w:rsidRDefault="003A6464" w:rsidP="003A6464">
      <w:pPr>
        <w:widowControl/>
        <w:autoSpaceDE/>
        <w:autoSpaceDN/>
        <w:adjustRightInd/>
        <w:spacing w:line="276" w:lineRule="auto"/>
        <w:jc w:val="center"/>
        <w:rPr>
          <w:rFonts w:eastAsia="Calibri"/>
          <w:b/>
          <w:color w:val="FF0000"/>
        </w:rPr>
      </w:pPr>
    </w:p>
    <w:p w:rsidR="003A6464" w:rsidRPr="003A6464" w:rsidRDefault="003A6464" w:rsidP="003A6464">
      <w:pPr>
        <w:widowControl/>
        <w:autoSpaceDE/>
        <w:autoSpaceDN/>
        <w:adjustRightInd/>
        <w:spacing w:line="276" w:lineRule="auto"/>
        <w:jc w:val="center"/>
        <w:rPr>
          <w:rFonts w:eastAsia="Calibri"/>
          <w:b/>
        </w:rPr>
      </w:pPr>
      <w:r w:rsidRPr="003A6464">
        <w:rPr>
          <w:rFonts w:eastAsia="Calibri"/>
          <w:b/>
        </w:rPr>
        <w:t xml:space="preserve">PAPILDOMAS SUSITARIMAS Nr. </w:t>
      </w:r>
    </w:p>
    <w:p w:rsidR="003A6464" w:rsidRPr="003A6464" w:rsidRDefault="003A6464" w:rsidP="003A6464">
      <w:pPr>
        <w:widowControl/>
        <w:autoSpaceDE/>
        <w:autoSpaceDN/>
        <w:adjustRightInd/>
        <w:spacing w:line="276" w:lineRule="auto"/>
        <w:jc w:val="center"/>
        <w:rPr>
          <w:rFonts w:eastAsia="Calibri"/>
          <w:b/>
        </w:rPr>
      </w:pPr>
      <w:r w:rsidRPr="003A6464">
        <w:rPr>
          <w:rFonts w:eastAsia="Calibri"/>
          <w:b/>
        </w:rPr>
        <w:t>prie 2025 m. _________mėn. __d. Paslaugų viešojo pirkimo-pardavimo sutarties Nr. __</w:t>
      </w:r>
    </w:p>
    <w:p w:rsidR="003A6464" w:rsidRPr="003A6464" w:rsidRDefault="003A6464" w:rsidP="003A6464">
      <w:pPr>
        <w:widowControl/>
        <w:autoSpaceDE/>
        <w:autoSpaceDN/>
        <w:adjustRightInd/>
        <w:spacing w:line="276" w:lineRule="auto"/>
        <w:jc w:val="center"/>
        <w:rPr>
          <w:rFonts w:eastAsia="Calibri"/>
        </w:rPr>
      </w:pPr>
    </w:p>
    <w:p w:rsidR="003A6464" w:rsidRPr="003A6464" w:rsidRDefault="003A6464" w:rsidP="003A6464">
      <w:pPr>
        <w:widowControl/>
        <w:autoSpaceDE/>
        <w:autoSpaceDN/>
        <w:adjustRightInd/>
        <w:spacing w:line="276" w:lineRule="auto"/>
        <w:jc w:val="center"/>
        <w:rPr>
          <w:rFonts w:eastAsia="Calibri"/>
        </w:rPr>
      </w:pPr>
      <w:r w:rsidRPr="003A6464">
        <w:rPr>
          <w:rFonts w:eastAsia="Calibri"/>
        </w:rPr>
        <w:t xml:space="preserve">2025 m.        d.  Nr. </w:t>
      </w:r>
    </w:p>
    <w:p w:rsidR="003A6464" w:rsidRPr="003A6464" w:rsidRDefault="003A6464" w:rsidP="003A6464">
      <w:pPr>
        <w:widowControl/>
        <w:autoSpaceDE/>
        <w:autoSpaceDN/>
        <w:adjustRightInd/>
        <w:spacing w:line="276" w:lineRule="auto"/>
        <w:jc w:val="center"/>
        <w:rPr>
          <w:rFonts w:eastAsia="Calibri"/>
        </w:rPr>
      </w:pPr>
      <w:r w:rsidRPr="003A6464">
        <w:rPr>
          <w:rFonts w:eastAsia="Calibri"/>
        </w:rPr>
        <w:t>Kretinga</w:t>
      </w:r>
    </w:p>
    <w:p w:rsidR="003A6464" w:rsidRPr="003A6464" w:rsidRDefault="003A6464" w:rsidP="003A6464">
      <w:pPr>
        <w:widowControl/>
        <w:autoSpaceDE/>
        <w:autoSpaceDN/>
        <w:adjustRightInd/>
        <w:spacing w:line="276" w:lineRule="auto"/>
        <w:jc w:val="center"/>
        <w:rPr>
          <w:rFonts w:eastAsia="Calibri"/>
        </w:rPr>
      </w:pPr>
    </w:p>
    <w:p w:rsidR="003A6464" w:rsidRPr="003A6464" w:rsidRDefault="003A6464" w:rsidP="003A6464">
      <w:pPr>
        <w:widowControl/>
        <w:tabs>
          <w:tab w:val="left" w:pos="851"/>
        </w:tabs>
        <w:autoSpaceDE/>
        <w:autoSpaceDN/>
        <w:adjustRightInd/>
        <w:jc w:val="both"/>
        <w:rPr>
          <w:rFonts w:eastAsia="Calibri"/>
        </w:rPr>
      </w:pPr>
      <w:r w:rsidRPr="003A6464">
        <w:rPr>
          <w:rFonts w:eastAsia="Calibri"/>
          <w:b/>
        </w:rPr>
        <w:tab/>
        <w:t xml:space="preserve"> </w:t>
      </w:r>
      <w:r w:rsidRPr="003A6464">
        <w:rPr>
          <w:rFonts w:eastAsia="Calibri"/>
        </w:rPr>
        <w:t>(</w:t>
      </w:r>
      <w:r w:rsidRPr="003A6464">
        <w:rPr>
          <w:rFonts w:eastAsia="Calibri"/>
          <w:i/>
        </w:rPr>
        <w:t>ugdymo įstaigos pavadinimas</w:t>
      </w:r>
      <w:r w:rsidRPr="003A6464">
        <w:rPr>
          <w:rFonts w:eastAsia="Calibri"/>
        </w:rPr>
        <w:t xml:space="preserve">), kodas </w:t>
      </w:r>
      <w:r w:rsidRPr="003A6464">
        <w:rPr>
          <w:rFonts w:eastAsia="Calibri"/>
          <w:u w:val="single"/>
        </w:rPr>
        <w:t xml:space="preserve">                </w:t>
      </w:r>
      <w:r w:rsidRPr="003A6464">
        <w:rPr>
          <w:rFonts w:eastAsia="Calibri"/>
        </w:rPr>
        <w:t>, adresas</w:t>
      </w:r>
      <w:r w:rsidRPr="003A6464">
        <w:rPr>
          <w:rFonts w:eastAsia="Calibri"/>
          <w:u w:val="single"/>
        </w:rPr>
        <w:t xml:space="preserve">                                   </w:t>
      </w:r>
      <w:r w:rsidRPr="003A6464">
        <w:rPr>
          <w:rFonts w:eastAsia="Calibri"/>
          <w:szCs w:val="22"/>
        </w:rPr>
        <w:t>, atstovaujama direktoriaus</w:t>
      </w:r>
      <w:r w:rsidRPr="003A6464">
        <w:rPr>
          <w:rFonts w:eastAsia="Calibri"/>
          <w:szCs w:val="22"/>
          <w:u w:val="single"/>
        </w:rPr>
        <w:t xml:space="preserve">                                       </w:t>
      </w:r>
      <w:r w:rsidRPr="003A6464">
        <w:rPr>
          <w:rFonts w:eastAsia="Calibri"/>
          <w:szCs w:val="22"/>
        </w:rPr>
        <w:t>, veikiančio pagal mokyklos nuostatus, (toliau – Paslaugų gavėjas)</w:t>
      </w:r>
      <w:r w:rsidRPr="003A6464">
        <w:rPr>
          <w:rFonts w:eastAsia="Calibri"/>
        </w:rPr>
        <w:t xml:space="preserve"> ir </w:t>
      </w:r>
      <w:r w:rsidRPr="003A6464">
        <w:t xml:space="preserve">_________________ </w:t>
      </w:r>
      <w:r w:rsidRPr="003A6464">
        <w:t>,</w:t>
      </w:r>
      <w:r w:rsidRPr="003A6464">
        <w:t xml:space="preserve"> </w:t>
      </w:r>
      <w:r w:rsidRPr="003A6464">
        <w:rPr>
          <w:rFonts w:eastAsia="Calibri"/>
        </w:rPr>
        <w:t xml:space="preserve"> kodas</w:t>
      </w:r>
      <w:r w:rsidRPr="003A6464">
        <w:rPr>
          <w:rFonts w:eastAsia="Calibri"/>
          <w:u w:val="single"/>
        </w:rPr>
        <w:t xml:space="preserve">                 </w:t>
      </w:r>
      <w:r w:rsidRPr="003A6464">
        <w:rPr>
          <w:rFonts w:eastAsia="Calibri"/>
        </w:rPr>
        <w:t xml:space="preserve">, adresas </w:t>
      </w:r>
      <w:r w:rsidRPr="003A6464">
        <w:rPr>
          <w:rFonts w:eastAsia="Calibri"/>
          <w:u w:val="single"/>
        </w:rPr>
        <w:t xml:space="preserve">                         </w:t>
      </w:r>
      <w:r w:rsidRPr="003A6464">
        <w:rPr>
          <w:rFonts w:eastAsia="Calibri"/>
        </w:rPr>
        <w:t xml:space="preserve">, atstovaujamas </w:t>
      </w:r>
      <w:r w:rsidRPr="003A6464">
        <w:rPr>
          <w:rFonts w:eastAsia="Calibri"/>
          <w:u w:val="single"/>
        </w:rPr>
        <w:t xml:space="preserve">                      </w:t>
      </w:r>
      <w:r w:rsidRPr="003A6464">
        <w:rPr>
          <w:rFonts w:eastAsia="Calibri"/>
        </w:rPr>
        <w:t xml:space="preserve">, </w:t>
      </w:r>
      <w:r w:rsidRPr="003A6464">
        <w:t>(toliau – Paslaugų teikėjas)</w:t>
      </w:r>
      <w:r w:rsidRPr="003A6464">
        <w:rPr>
          <w:rFonts w:eastAsia="Calibri"/>
        </w:rPr>
        <w:t>, toliau abi kartu vadinamos „Šalimis“, vadovaujantis 2025 m. _________mėn. ___d. Paslaugų viešojo pirkimo –pardavimo sutarties Nr. ___  (toliau – Pagrindinė sutartis) 4.9 punktu, nustato atsiskaitymo už ikimokyklinio ir priešmokyklinio ugdymo vaikų maitinimą, finansuojamą vaikų teisėtų įstatyminių atstovų lėšomis tvarką:</w:t>
      </w:r>
    </w:p>
    <w:p w:rsidR="003A6464" w:rsidRPr="003A6464" w:rsidRDefault="003A6464" w:rsidP="003A6464">
      <w:pPr>
        <w:widowControl/>
        <w:tabs>
          <w:tab w:val="left" w:pos="851"/>
        </w:tabs>
        <w:autoSpaceDE/>
        <w:autoSpaceDN/>
        <w:adjustRightInd/>
        <w:jc w:val="both"/>
        <w:rPr>
          <w:rFonts w:eastAsia="Calibri"/>
        </w:rPr>
      </w:pPr>
    </w:p>
    <w:p w:rsidR="003A6464" w:rsidRPr="003A6464" w:rsidRDefault="003A6464" w:rsidP="003A6464">
      <w:pPr>
        <w:widowControl/>
        <w:tabs>
          <w:tab w:val="left" w:pos="851"/>
        </w:tabs>
        <w:autoSpaceDE/>
        <w:autoSpaceDN/>
        <w:adjustRightInd/>
        <w:ind w:firstLine="567"/>
        <w:jc w:val="both"/>
        <w:rPr>
          <w:rFonts w:eastAsia="Calibri"/>
        </w:rPr>
      </w:pPr>
      <w:r w:rsidRPr="003A6464">
        <w:rPr>
          <w:rFonts w:eastAsia="Calibri"/>
        </w:rPr>
        <w:t>1. Paslaugų gavėjas:</w:t>
      </w:r>
    </w:p>
    <w:p w:rsidR="003A6464" w:rsidRPr="003A6464" w:rsidRDefault="003A6464" w:rsidP="003A6464">
      <w:pPr>
        <w:widowControl/>
        <w:tabs>
          <w:tab w:val="left" w:pos="851"/>
        </w:tabs>
        <w:autoSpaceDE/>
        <w:autoSpaceDN/>
        <w:adjustRightInd/>
        <w:ind w:firstLine="567"/>
        <w:jc w:val="both"/>
        <w:rPr>
          <w:rFonts w:eastAsia="Calibri"/>
        </w:rPr>
      </w:pPr>
      <w:r w:rsidRPr="003A6464">
        <w:rPr>
          <w:rFonts w:eastAsia="Calibri"/>
        </w:rPr>
        <w:t>1.1.  kiekvieną mėnesį iki 10 dienos pateikia Paslaugų teikėjui aktą dėl mokamą maitinimą gavusių vaikų skaičiaus už praėjusį mėnesį, jame išskiriant amžiaus grupes, apskaičiuojamą pagal praėjusio mėnesio vaiko lankymo ir maitinimosi apskaitos žiniaraštį (mokyklos pasirinkta forma) (toliau – Aktas)</w:t>
      </w:r>
    </w:p>
    <w:p w:rsidR="003A6464" w:rsidRPr="003A6464" w:rsidRDefault="003A6464" w:rsidP="003A6464">
      <w:pPr>
        <w:widowControl/>
        <w:tabs>
          <w:tab w:val="left" w:pos="851"/>
        </w:tabs>
        <w:autoSpaceDE/>
        <w:autoSpaceDN/>
        <w:adjustRightInd/>
        <w:ind w:firstLine="567"/>
        <w:jc w:val="both"/>
        <w:rPr>
          <w:rFonts w:eastAsia="Calibri"/>
        </w:rPr>
      </w:pPr>
      <w:r w:rsidRPr="003A6464">
        <w:rPr>
          <w:rFonts w:eastAsia="Calibri"/>
        </w:rPr>
        <w:t>1.2. kiekvieną mėnesį iki 20 dienos surenka lėšas iš tėvų (globėjų, rūpintojų) į Paslaugų gavėjo specialiųjų lėšų bankinę sąskaitą už praėjusio mėnesio vaiko maitinimą pagal mokyklos pateiktą mokėjimo kvitą (mokyklos pasirinkta forma).</w:t>
      </w:r>
    </w:p>
    <w:p w:rsidR="003A6464" w:rsidRPr="003A6464" w:rsidRDefault="003A6464" w:rsidP="003A6464">
      <w:pPr>
        <w:widowControl/>
        <w:tabs>
          <w:tab w:val="left" w:pos="851"/>
        </w:tabs>
        <w:autoSpaceDE/>
        <w:autoSpaceDN/>
        <w:adjustRightInd/>
        <w:ind w:firstLine="567"/>
        <w:jc w:val="both"/>
      </w:pPr>
      <w:r w:rsidRPr="003A6464">
        <w:rPr>
          <w:rFonts w:eastAsia="Calibri"/>
        </w:rPr>
        <w:t xml:space="preserve">1.3. apmoka Paslaugų teikėjui už suteiktas paslaugas Pagrindinės sutarties </w:t>
      </w:r>
      <w:bookmarkStart w:id="1" w:name="bookmark9"/>
      <w:bookmarkStart w:id="2" w:name="_Toc488772303"/>
      <w:bookmarkStart w:id="3" w:name="_Toc488935292"/>
      <w:bookmarkStart w:id="4" w:name="_Toc490207588"/>
      <w:bookmarkStart w:id="5" w:name="_Toc490207620"/>
      <w:bookmarkStart w:id="6" w:name="_Toc501532879"/>
      <w:r w:rsidRPr="003A6464">
        <w:t>4 dalyje  „Sutarties kaina (įka</w:t>
      </w:r>
      <w:bookmarkEnd w:id="1"/>
      <w:bookmarkEnd w:id="2"/>
      <w:bookmarkEnd w:id="3"/>
      <w:bookmarkEnd w:id="4"/>
      <w:bookmarkEnd w:id="5"/>
      <w:bookmarkEnd w:id="6"/>
      <w:r w:rsidRPr="003A6464">
        <w:t>iniai) ir mokėjimo tvarka“ nustatyta tvarka.</w:t>
      </w:r>
    </w:p>
    <w:p w:rsidR="003A6464" w:rsidRPr="003A6464" w:rsidRDefault="003A6464" w:rsidP="003A6464">
      <w:pPr>
        <w:widowControl/>
        <w:tabs>
          <w:tab w:val="left" w:pos="851"/>
        </w:tabs>
        <w:autoSpaceDE/>
        <w:autoSpaceDN/>
        <w:adjustRightInd/>
        <w:ind w:firstLine="567"/>
        <w:jc w:val="both"/>
      </w:pPr>
      <w:r w:rsidRPr="003A6464">
        <w:t>2. Paslaugų teikėjas:</w:t>
      </w:r>
    </w:p>
    <w:p w:rsidR="003A6464" w:rsidRPr="003A6464" w:rsidRDefault="003A6464" w:rsidP="003A6464">
      <w:pPr>
        <w:widowControl/>
        <w:tabs>
          <w:tab w:val="left" w:pos="851"/>
        </w:tabs>
        <w:autoSpaceDE/>
        <w:autoSpaceDN/>
        <w:adjustRightInd/>
        <w:ind w:firstLine="567"/>
        <w:jc w:val="both"/>
      </w:pPr>
      <w:r w:rsidRPr="003A6464">
        <w:t xml:space="preserve">2.1. per 5 darbo dienas suderina Aktą ir jo pagrindu pateikia atsiskaitymo dokumentus </w:t>
      </w:r>
      <w:r w:rsidRPr="003A6464">
        <w:rPr>
          <w:rFonts w:eastAsia="Calibri"/>
        </w:rPr>
        <w:t xml:space="preserve">Pagrindinės sutarties </w:t>
      </w:r>
      <w:r w:rsidRPr="003A6464">
        <w:t>4 dalyje  „Sutarties kaina (įkainiai) ir mokėjimo tvarka“ nustatyta tvarka.</w:t>
      </w:r>
    </w:p>
    <w:p w:rsidR="003A6464" w:rsidRPr="003A6464" w:rsidRDefault="003A6464" w:rsidP="003A6464">
      <w:pPr>
        <w:ind w:firstLine="567"/>
        <w:jc w:val="both"/>
        <w:rPr>
          <w:bCs/>
          <w:sz w:val="23"/>
          <w:szCs w:val="23"/>
        </w:rPr>
      </w:pPr>
      <w:r w:rsidRPr="003A6464">
        <w:rPr>
          <w:sz w:val="23"/>
          <w:szCs w:val="23"/>
        </w:rPr>
        <w:t xml:space="preserve">3. Šis susitarimas yra </w:t>
      </w:r>
      <w:r w:rsidRPr="003A6464">
        <w:rPr>
          <w:bCs/>
          <w:sz w:val="23"/>
          <w:szCs w:val="23"/>
        </w:rPr>
        <w:t xml:space="preserve">Pagrindinės sutarties tąsa ir </w:t>
      </w:r>
      <w:r w:rsidRPr="003A6464">
        <w:rPr>
          <w:sz w:val="23"/>
          <w:szCs w:val="23"/>
        </w:rPr>
        <w:t>neatskiriama jos dalis.</w:t>
      </w:r>
    </w:p>
    <w:p w:rsidR="003A6464" w:rsidRPr="003A6464" w:rsidRDefault="003A6464" w:rsidP="003A6464">
      <w:pPr>
        <w:ind w:firstLine="567"/>
        <w:jc w:val="both"/>
        <w:rPr>
          <w:bCs/>
          <w:sz w:val="23"/>
          <w:szCs w:val="23"/>
        </w:rPr>
      </w:pPr>
      <w:r w:rsidRPr="003A6464">
        <w:rPr>
          <w:bCs/>
          <w:sz w:val="23"/>
          <w:szCs w:val="23"/>
        </w:rPr>
        <w:t>4. Šis papildomas susitarimas įsigalioja nuo jo sudarymo dienos ir galioja tol, kol galioja Pagrindinė sutartis.</w:t>
      </w:r>
    </w:p>
    <w:p w:rsidR="003A6464" w:rsidRPr="003A6464" w:rsidRDefault="003A6464" w:rsidP="003A6464">
      <w:pPr>
        <w:ind w:firstLine="567"/>
        <w:jc w:val="both"/>
        <w:rPr>
          <w:spacing w:val="-2"/>
        </w:rPr>
      </w:pPr>
      <w:r w:rsidRPr="003A6464">
        <w:rPr>
          <w:bCs/>
          <w:sz w:val="23"/>
          <w:szCs w:val="23"/>
        </w:rPr>
        <w:t xml:space="preserve">5. Šis papildomas susitarimas yra sudarytas </w:t>
      </w:r>
      <w:r w:rsidRPr="003A6464">
        <w:t>lietuvių</w:t>
      </w:r>
      <w:r w:rsidRPr="003A6464">
        <w:rPr>
          <w:spacing w:val="9"/>
        </w:rPr>
        <w:t xml:space="preserve"> </w:t>
      </w:r>
      <w:r w:rsidRPr="003A6464">
        <w:t>kalba,</w:t>
      </w:r>
      <w:r w:rsidRPr="003A6464">
        <w:rPr>
          <w:spacing w:val="9"/>
        </w:rPr>
        <w:t xml:space="preserve"> </w:t>
      </w:r>
      <w:r w:rsidRPr="003A6464">
        <w:t>dviem</w:t>
      </w:r>
      <w:r w:rsidRPr="003A6464">
        <w:rPr>
          <w:spacing w:val="10"/>
        </w:rPr>
        <w:t xml:space="preserve"> </w:t>
      </w:r>
      <w:r w:rsidRPr="003A6464">
        <w:t>egzemplioriais,</w:t>
      </w:r>
      <w:r w:rsidRPr="003A6464">
        <w:rPr>
          <w:spacing w:val="11"/>
        </w:rPr>
        <w:t xml:space="preserve"> </w:t>
      </w:r>
      <w:r w:rsidRPr="003A6464">
        <w:t>turinčiais</w:t>
      </w:r>
      <w:r w:rsidRPr="003A6464">
        <w:rPr>
          <w:spacing w:val="10"/>
        </w:rPr>
        <w:t xml:space="preserve"> </w:t>
      </w:r>
      <w:r w:rsidRPr="003A6464">
        <w:t>vienodą</w:t>
      </w:r>
      <w:r w:rsidRPr="003A6464">
        <w:rPr>
          <w:spacing w:val="9"/>
        </w:rPr>
        <w:t xml:space="preserve"> </w:t>
      </w:r>
      <w:r w:rsidRPr="003A6464">
        <w:t>teisinę</w:t>
      </w:r>
      <w:r w:rsidRPr="003A6464">
        <w:rPr>
          <w:spacing w:val="9"/>
        </w:rPr>
        <w:t xml:space="preserve"> </w:t>
      </w:r>
      <w:r w:rsidRPr="003A6464">
        <w:t>galią,</w:t>
      </w:r>
      <w:r w:rsidRPr="003A6464">
        <w:rPr>
          <w:spacing w:val="8"/>
        </w:rPr>
        <w:t xml:space="preserve"> </w:t>
      </w:r>
      <w:r w:rsidRPr="003A6464">
        <w:t>po</w:t>
      </w:r>
      <w:r w:rsidRPr="003A6464">
        <w:rPr>
          <w:spacing w:val="9"/>
        </w:rPr>
        <w:t xml:space="preserve"> </w:t>
      </w:r>
      <w:r w:rsidRPr="003A6464">
        <w:t>vieną</w:t>
      </w:r>
      <w:r w:rsidRPr="003A6464">
        <w:rPr>
          <w:spacing w:val="9"/>
        </w:rPr>
        <w:t xml:space="preserve"> </w:t>
      </w:r>
      <w:r w:rsidRPr="003A6464">
        <w:t>kiekvienai</w:t>
      </w:r>
      <w:r w:rsidRPr="003A6464">
        <w:rPr>
          <w:spacing w:val="9"/>
        </w:rPr>
        <w:t xml:space="preserve"> </w:t>
      </w:r>
      <w:r w:rsidRPr="003A6464">
        <w:t>Šaliai</w:t>
      </w:r>
      <w:r w:rsidRPr="003A6464">
        <w:rPr>
          <w:spacing w:val="9"/>
        </w:rPr>
        <w:t xml:space="preserve"> </w:t>
      </w:r>
      <w:r w:rsidRPr="003A6464">
        <w:rPr>
          <w:spacing w:val="-4"/>
        </w:rPr>
        <w:t xml:space="preserve">arba </w:t>
      </w:r>
      <w:r w:rsidRPr="003A6464">
        <w:t>Papildomas susitarimas</w:t>
      </w:r>
      <w:r w:rsidRPr="003A6464">
        <w:rPr>
          <w:spacing w:val="39"/>
        </w:rPr>
        <w:t xml:space="preserve"> </w:t>
      </w:r>
      <w:r w:rsidRPr="003A6464">
        <w:t>pasirašytas</w:t>
      </w:r>
      <w:r w:rsidRPr="003A6464">
        <w:rPr>
          <w:spacing w:val="-6"/>
        </w:rPr>
        <w:t xml:space="preserve"> </w:t>
      </w:r>
      <w:r w:rsidRPr="003A6464">
        <w:t>naudojantis</w:t>
      </w:r>
      <w:r w:rsidRPr="003A6464">
        <w:rPr>
          <w:spacing w:val="-5"/>
        </w:rPr>
        <w:t xml:space="preserve"> </w:t>
      </w:r>
      <w:r w:rsidRPr="003A6464">
        <w:t>saugiu</w:t>
      </w:r>
      <w:r w:rsidRPr="003A6464">
        <w:rPr>
          <w:spacing w:val="-7"/>
        </w:rPr>
        <w:t xml:space="preserve"> </w:t>
      </w:r>
      <w:r w:rsidRPr="003A6464">
        <w:t>elektroniniu</w:t>
      </w:r>
      <w:r w:rsidRPr="003A6464">
        <w:rPr>
          <w:spacing w:val="-6"/>
        </w:rPr>
        <w:t xml:space="preserve"> </w:t>
      </w:r>
      <w:r w:rsidRPr="003A6464">
        <w:rPr>
          <w:spacing w:val="-2"/>
        </w:rPr>
        <w:t>parašu.</w:t>
      </w:r>
    </w:p>
    <w:p w:rsidR="003A6464" w:rsidRPr="003A6464" w:rsidRDefault="003A6464" w:rsidP="003A6464">
      <w:pPr>
        <w:tabs>
          <w:tab w:val="left" w:pos="567"/>
        </w:tabs>
        <w:ind w:firstLine="567"/>
        <w:jc w:val="both"/>
        <w:rPr>
          <w:bCs/>
          <w:sz w:val="23"/>
          <w:szCs w:val="23"/>
        </w:rPr>
      </w:pPr>
      <w:r w:rsidRPr="003A6464">
        <w:rPr>
          <w:spacing w:val="-2"/>
        </w:rPr>
        <w:t xml:space="preserve">6. </w:t>
      </w:r>
      <w:r w:rsidRPr="003A6464">
        <w:rPr>
          <w:bCs/>
          <w:sz w:val="23"/>
          <w:szCs w:val="23"/>
        </w:rPr>
        <w:t>Šalių rekvizitai ir parašai:</w:t>
      </w:r>
    </w:p>
    <w:p w:rsidR="003A6464" w:rsidRPr="003A6464" w:rsidRDefault="003A6464" w:rsidP="003A6464">
      <w:pPr>
        <w:tabs>
          <w:tab w:val="left" w:pos="567"/>
        </w:tabs>
        <w:ind w:firstLine="567"/>
        <w:jc w:val="both"/>
        <w:rPr>
          <w:bCs/>
          <w:sz w:val="23"/>
          <w:szCs w:val="23"/>
        </w:rPr>
      </w:pPr>
    </w:p>
    <w:p w:rsidR="003A6464" w:rsidRPr="003A6464" w:rsidRDefault="003A6464" w:rsidP="003A6464">
      <w:pPr>
        <w:tabs>
          <w:tab w:val="left" w:pos="567"/>
        </w:tabs>
        <w:ind w:firstLine="567"/>
        <w:jc w:val="both"/>
        <w:rPr>
          <w:bCs/>
          <w:sz w:val="23"/>
          <w:szCs w:val="23"/>
        </w:rPr>
      </w:pPr>
      <w:r>
        <w:rPr>
          <w:bCs/>
          <w:sz w:val="23"/>
          <w:szCs w:val="23"/>
        </w:rPr>
        <w:t>Paslaugų gavėjas</w:t>
      </w:r>
      <w:r>
        <w:rPr>
          <w:bCs/>
          <w:sz w:val="23"/>
          <w:szCs w:val="23"/>
        </w:rPr>
        <w:tab/>
      </w:r>
      <w:r>
        <w:rPr>
          <w:bCs/>
          <w:sz w:val="23"/>
          <w:szCs w:val="23"/>
        </w:rPr>
        <w:tab/>
      </w:r>
      <w:r>
        <w:rPr>
          <w:bCs/>
          <w:sz w:val="23"/>
          <w:szCs w:val="23"/>
        </w:rPr>
        <w:tab/>
      </w:r>
      <w:r w:rsidRPr="003A6464">
        <w:rPr>
          <w:bCs/>
          <w:sz w:val="23"/>
          <w:szCs w:val="23"/>
        </w:rPr>
        <w:t>Paslaugų teikėjas</w:t>
      </w:r>
    </w:p>
    <w:p w:rsidR="003A6464" w:rsidRPr="00705AC9" w:rsidRDefault="003A6464" w:rsidP="003A6464">
      <w:pPr>
        <w:tabs>
          <w:tab w:val="left" w:pos="567"/>
        </w:tabs>
        <w:ind w:firstLine="567"/>
        <w:jc w:val="both"/>
        <w:rPr>
          <w:bCs/>
          <w:sz w:val="23"/>
          <w:szCs w:val="23"/>
        </w:rPr>
      </w:pPr>
    </w:p>
    <w:p w:rsidR="003A6464" w:rsidRPr="00705AC9" w:rsidRDefault="003A6464" w:rsidP="003A6464">
      <w:pPr>
        <w:tabs>
          <w:tab w:val="left" w:pos="567"/>
        </w:tabs>
        <w:ind w:firstLine="567"/>
        <w:jc w:val="both"/>
        <w:rPr>
          <w:bCs/>
          <w:sz w:val="23"/>
          <w:szCs w:val="23"/>
        </w:rPr>
      </w:pPr>
    </w:p>
    <w:p w:rsidR="003A6464" w:rsidRPr="00705AC9" w:rsidRDefault="003A6464" w:rsidP="003A6464">
      <w:pPr>
        <w:tabs>
          <w:tab w:val="left" w:pos="567"/>
        </w:tabs>
        <w:ind w:firstLine="567"/>
        <w:jc w:val="both"/>
        <w:rPr>
          <w:bCs/>
          <w:sz w:val="23"/>
          <w:szCs w:val="23"/>
        </w:rPr>
      </w:pPr>
    </w:p>
    <w:p w:rsidR="00272FFA" w:rsidRDefault="003A6464"/>
    <w:sectPr w:rsidR="00272FFA" w:rsidSect="003A646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464"/>
    <w:rsid w:val="003A6464"/>
    <w:rsid w:val="00447766"/>
    <w:rsid w:val="005A2D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4740C"/>
  <w15:chartTrackingRefBased/>
  <w15:docId w15:val="{504A8420-CD1C-44FE-9003-545E977F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A646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3A646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A646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BFB0BDD9</Template>
  <TotalTime>4</TotalTime>
  <Pages>1</Pages>
  <Words>1449</Words>
  <Characters>826</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Margevičienė</dc:creator>
  <cp:keywords/>
  <dc:description/>
  <cp:lastModifiedBy>Aušra Margevičienė</cp:lastModifiedBy>
  <cp:revision>1</cp:revision>
  <cp:lastPrinted>2025-02-26T08:13:00Z</cp:lastPrinted>
  <dcterms:created xsi:type="dcterms:W3CDTF">2025-02-26T08:10:00Z</dcterms:created>
  <dcterms:modified xsi:type="dcterms:W3CDTF">2025-02-26T08:14:00Z</dcterms:modified>
</cp:coreProperties>
</file>