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0CDB" w14:textId="77777777" w:rsidR="001600C1" w:rsidRDefault="00000000">
      <w:pPr>
        <w:jc w:val="right"/>
      </w:pPr>
      <w:r>
        <w:rPr>
          <w:rFonts w:ascii="Arial" w:eastAsia="Times New Roman" w:hAnsi="Arial" w:cs="Arial"/>
          <w:noProof/>
          <w:color w:val="000000"/>
          <w:kern w:val="0"/>
          <w:sz w:val="20"/>
          <w:szCs w:val="20"/>
          <w:lang w:val="lt-LT"/>
        </w:rPr>
        <w:drawing>
          <wp:anchor distT="0" distB="0" distL="114300" distR="114300" simplePos="0" relativeHeight="251659264" behindDoc="0" locked="0" layoutInCell="1" allowOverlap="1" wp14:anchorId="3E6331F6" wp14:editId="7E809297">
            <wp:simplePos x="0" y="0"/>
            <wp:positionH relativeFrom="margin">
              <wp:align>left</wp:align>
            </wp:positionH>
            <wp:positionV relativeFrom="paragraph">
              <wp:posOffset>-192</wp:posOffset>
            </wp:positionV>
            <wp:extent cx="1033674" cy="373715"/>
            <wp:effectExtent l="0" t="0" r="0" b="7285"/>
            <wp:wrapNone/>
            <wp:docPr id="1164216465" name="Picture 3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674" cy="3737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 xml:space="preserve"> </w:t>
      </w:r>
    </w:p>
    <w:p w14:paraId="7D0AFDBA" w14:textId="49F31067" w:rsidR="001600C1" w:rsidRDefault="0056721C">
      <w:pPr>
        <w:jc w:val="right"/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>2 priedas. Perdavimo tinklo objektų techninio darbo projekto sudėtis</w:t>
      </w:r>
    </w:p>
    <w:tbl>
      <w:tblPr>
        <w:tblW w:w="10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696"/>
        <w:gridCol w:w="1131"/>
        <w:gridCol w:w="6390"/>
        <w:gridCol w:w="292"/>
      </w:tblGrid>
      <w:tr w:rsidR="001600C1" w14:paraId="7913A4CC" w14:textId="77777777">
        <w:trPr>
          <w:trHeight w:val="96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D669" w14:textId="77777777" w:rsidR="001600C1" w:rsidRDefault="00000000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es Eil.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924E2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Dalies pavadinimas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CCC86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pavadini-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mas</w:t>
            </w:r>
            <w:proofErr w:type="spell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D494642" w14:textId="77777777" w:rsidR="001600C1" w:rsidRDefault="00000000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turinio sudėtis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194FB5" w14:textId="77777777" w:rsidR="001600C1" w:rsidRDefault="001600C1">
            <w:pPr>
              <w:spacing w:after="0"/>
              <w:jc w:val="center"/>
            </w:pPr>
          </w:p>
        </w:tc>
      </w:tr>
      <w:tr w:rsidR="001600C1" w14:paraId="3ADB4B09" w14:textId="77777777">
        <w:trPr>
          <w:trHeight w:hRule="exact" w:val="533"/>
        </w:trPr>
        <w:tc>
          <w:tcPr>
            <w:tcW w:w="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225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1.</w:t>
            </w:r>
          </w:p>
        </w:tc>
        <w:tc>
          <w:tcPr>
            <w:tcW w:w="1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8043BD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Bendroji dalis</w:t>
            </w:r>
          </w:p>
        </w:tc>
        <w:tc>
          <w:tcPr>
            <w:tcW w:w="11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CB3853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BD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E0ABFAA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79C12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:rsidRPr="00331967" w14:paraId="569E402D" w14:textId="77777777">
        <w:trPr>
          <w:trHeight w:hRule="exact" w:val="467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72B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6F6CD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9AE1FF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0DD7C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Užsakovo/Statytojo/kitų institucijų, asmenų pateikti reikalavimai, sutikimai, TU /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B768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00E99D3" w14:textId="77777777">
        <w:trPr>
          <w:trHeight w:hRule="exact" w:val="294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EE3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F951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357566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89B103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Bendroji techninė specifikacija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A543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4A74B3C" w14:textId="77777777">
        <w:trPr>
          <w:trHeight w:val="52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228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A281A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Sklypo plano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D1661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E45F80A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96B53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BBBD98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0ED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C4A5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A0CA5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2B6FC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BC04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E81090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EE6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89CD1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8DBAB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4072F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86629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F13958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568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AAFA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12D37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C46947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BA106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2D0DF2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6E1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7CFC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6EAEF5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DEBD11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  <w:p w14:paraId="1AC130F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7FD31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869F46D" w14:textId="77777777">
        <w:trPr>
          <w:trHeight w:hRule="exact" w:val="51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F34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3A9F6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001ACC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B4EF669" w14:textId="77777777" w:rsidR="001600C1" w:rsidRPr="0056721C" w:rsidRDefault="00000000">
            <w:pPr>
              <w:spacing w:after="0"/>
              <w:jc w:val="both"/>
              <w:rPr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Sklypo plano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4FEDFD" w14:textId="77777777" w:rsidR="001600C1" w:rsidRDefault="001600C1">
            <w:pPr>
              <w:spacing w:after="0"/>
              <w:jc w:val="both"/>
              <w:rPr>
                <w:lang w:val="lt-LT"/>
              </w:rPr>
            </w:pPr>
          </w:p>
        </w:tc>
      </w:tr>
      <w:tr w:rsidR="001600C1" w14:paraId="17490ACA" w14:textId="77777777"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DAA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A34F1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Architektūrinė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76DF55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068F040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5C090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0778F127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9CE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A2581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1ABAA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C77975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6F74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5E95FA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2B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4BE24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9336F3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3E732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3DD9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5B6C62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283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1641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FAA140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CF67E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1B91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0D1A8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B5D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DC898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995846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805DE6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2E87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6F94A5B" w14:textId="77777777">
        <w:trPr>
          <w:trHeight w:hRule="exact" w:val="4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E20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F27A4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B4A4ED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CC02FEE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Architektūrinėje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B9E6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795856B" w14:textId="77777777">
        <w:trPr>
          <w:trHeight w:val="56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7CF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141B5F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Konstrukcijų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6ABB9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1AC6767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7AD70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02E809F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2AB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6FAE4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7EE20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B295A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37F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EC2A6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2B3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2C9DD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4B023E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45F781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E01E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3B4F7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747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85B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A2CDEE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671465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3AD4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CB8CDD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62F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78D9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55EE19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4016FF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14F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41017CEF" w14:textId="77777777">
        <w:trPr>
          <w:trHeight w:hRule="exact" w:val="47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A6C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57616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3FC9D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92E08E8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Konstrukcijų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865AE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F9F9372" w14:textId="77777777">
        <w:trPr>
          <w:trHeight w:val="53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2A38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E96A6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Susisiekimo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DA400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7AC9915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79B84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1145AE6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6ED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F0A2D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CA4EF0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73757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DB1A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086037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C77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3B5E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F58BE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904C68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0158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173A57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44B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857A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B6766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8C9A0B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6E6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399C1C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D53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762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D32CE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13B571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7DF9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6A193B07" w14:textId="77777777">
        <w:trPr>
          <w:trHeight w:hRule="exact" w:val="56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D1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F8A63E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0E886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A934570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Susisiekimo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DB9CC0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85A1BF" w14:textId="77777777">
        <w:trPr>
          <w:trHeight w:val="45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6E1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F79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Vandentiekio ir nuotekų šalinimo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44D70B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9EAD981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6F15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3EC7890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1F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82C7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4BDA33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2C8A9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CBEF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45F797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00C3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4232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A9E7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011B5D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79C3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A5AAC0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2A6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DEA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94FEAB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9EC7679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89F3C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78A909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71E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A469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6E3299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3BF166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BBF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56C8D4C" w14:textId="77777777">
        <w:trPr>
          <w:trHeight w:hRule="exact" w:val="55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C3C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B4625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1EAA5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17AC971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Vandentiekio ir nuotekų šalinimo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EC01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FEC2342" w14:textId="77777777">
        <w:trPr>
          <w:trHeight w:val="51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6D0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E3BBB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Šildymo, vėdinimo ir oro kondicionavimo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A655F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23BEA4D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84717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8072EE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760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9458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1D303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7CFCF0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51A1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E2BB20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93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6E7D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E78F34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119D24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A4751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4952A8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118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072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0E5F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6BBB1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F4FCD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1021E37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AC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B114A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871879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66C2FC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1E9C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046402A6" w14:textId="77777777">
        <w:trPr>
          <w:trHeight w:hRule="exact" w:val="53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145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5CCAA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0D6B87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870751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Šildymo, vėdinimo ir oro kondicionavimo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49D45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247BA72" w14:textId="77777777">
        <w:trPr>
          <w:trHeight w:val="4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4325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0A95B1" w14:textId="77777777" w:rsidR="001600C1" w:rsidRPr="0056721C" w:rsidRDefault="00000000">
            <w:pPr>
              <w:spacing w:after="0"/>
              <w:rPr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Pastočių skirstyklų elektros įrenginių dalis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2,3,4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1D8A6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55483B7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DD095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ECF6EA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8AD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35B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662F81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DD3639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F7EC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0C0467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19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F3C9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B49CF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2F5777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590C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183C0A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F5B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EEF11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A4816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005628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A09BC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9F69D8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D7C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DCD8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4E2B01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78B8DAC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6D56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86E0406" w14:textId="77777777">
        <w:trPr>
          <w:trHeight w:hRule="exact" w:val="5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F3E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6C76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2DD350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49241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Pastočių skirstyklų elektros įrenginių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FB580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D58D481" w14:textId="77777777">
        <w:trPr>
          <w:trHeight w:val="48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4C7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8A8B67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Elektros linijų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12CE0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276B3B1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85C47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BA3CD8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21F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DF1E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E6029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3FDFBE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B5845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A31AD9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D96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13405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2975AB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37FD88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36A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3B085B7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4F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92533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8E409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D50A6C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A72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0B1982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9B2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7A8FDE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6EDFEA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3503A8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E2BE7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195D756" w14:textId="77777777">
        <w:trPr>
          <w:trHeight w:hRule="exact" w:val="515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B72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4C5837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BE0E6C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0183D5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Elektros linijų dalyje projektuojamų įrenginių, medžiagų, tipinių sprendinių techninės specifikacijos</w:t>
            </w:r>
          </w:p>
          <w:p w14:paraId="2B2B650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AD076B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6A683AC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BA2CEE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6FE7ACF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25E332A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181C2AD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0BA3FD4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2D3772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43258C6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774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36A412F" w14:textId="77777777"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014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056840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Procesų valdymo ir automatizavimo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17D161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6C5956D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246FD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D1083C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89C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D99219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6C6BE1F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1787A76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  <w:r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FEDA7B" w14:textId="77777777" w:rsidR="001600C1" w:rsidRDefault="001600C1">
            <w:pPr>
              <w:spacing w:after="0"/>
            </w:pPr>
          </w:p>
        </w:tc>
      </w:tr>
      <w:tr w:rsidR="001600C1" w14:paraId="6434F16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A85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EF8A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4A6E92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24C4582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33DC2" w14:textId="77777777" w:rsidR="001600C1" w:rsidRDefault="001600C1">
            <w:pPr>
              <w:spacing w:after="0"/>
            </w:pPr>
          </w:p>
        </w:tc>
      </w:tr>
      <w:tr w:rsidR="001600C1" w14:paraId="6995632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B40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EDF4D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D6DD0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EB531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DEFCC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B178BB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5DE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08B3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8A93D8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FA9621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5F4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5B1C498D" w14:textId="77777777">
        <w:trPr>
          <w:trHeight w:hRule="exact" w:val="55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F2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1A529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33A0D0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512BE6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Procesų valdymo ir automatizavimo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F4EB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289515C" w14:textId="77777777">
        <w:trPr>
          <w:trHeight w:val="31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9C75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5267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Relinės apsaugos ir automatikos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A1AE0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D9CF8C2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0249C" w14:textId="77777777" w:rsidR="001600C1" w:rsidRDefault="001600C1">
            <w:pPr>
              <w:spacing w:after="0"/>
            </w:pPr>
          </w:p>
        </w:tc>
      </w:tr>
      <w:tr w:rsidR="001600C1" w14:paraId="0E29A8E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045A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AA093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7F03D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C414A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9C6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C6204D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B63A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F8C921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148CCC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E4EDA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EB1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17DCAA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89B9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D4638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AB74D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CAD185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AC39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2CF30C4C" w14:textId="77777777">
        <w:trPr>
          <w:trHeight w:hRule="exact" w:val="48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146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BBCA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0156B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267A01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Relinės apsaugos ir automatikos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55964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D0DABFB" w14:textId="77777777">
        <w:trPr>
          <w:trHeight w:val="2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B979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62C5AF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Elektros energijos apskaitos ir matavimų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4697E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13E54C9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74ACE" w14:textId="77777777" w:rsidR="001600C1" w:rsidRDefault="001600C1">
            <w:pPr>
              <w:spacing w:after="0"/>
            </w:pPr>
          </w:p>
        </w:tc>
      </w:tr>
      <w:tr w:rsidR="001600C1" w14:paraId="09CDC23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BE1D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910D0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D6D0D4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1649F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20EA6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297D04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A74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B4672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0EA510B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833CD5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A55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DEB1BA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42D5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6B5B5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7A58972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4967FB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EEDF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28C8336D" w14:textId="77777777">
        <w:trPr>
          <w:trHeight w:hRule="exact" w:val="52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CA9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C4AF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B5AC0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195FDA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Elektros energijos apskaitos ir matavimų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00F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22A157" w14:textId="77777777">
        <w:trPr>
          <w:trHeight w:val="2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9B6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13.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7B070C" w14:textId="77777777" w:rsidR="001600C1" w:rsidRDefault="00000000">
            <w:pPr>
              <w:spacing w:after="0"/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Teleinformacijos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 surinkimo ir perdavimo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BCA284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578329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99C01" w14:textId="77777777" w:rsidR="001600C1" w:rsidRDefault="001600C1">
            <w:pPr>
              <w:spacing w:after="0"/>
            </w:pPr>
          </w:p>
        </w:tc>
      </w:tr>
      <w:tr w:rsidR="001600C1" w14:paraId="2B6342E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44B50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1A2B8F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E05CB3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F51D4A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7ABB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840065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67D3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AC871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7087922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1BDE4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B03D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182387D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BF6D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FCA7DF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0C0BF6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D7A838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531C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1C457AB6" w14:textId="77777777">
        <w:trPr>
          <w:trHeight w:hRule="exact" w:val="553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45A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63D52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F4910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36BC5C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Teleinformacijos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 surinkimo ir perdavimo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F4B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25716C7" w14:textId="77777777">
        <w:trPr>
          <w:trHeight w:val="49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6A0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CE362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3C0ED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511A7F7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659D7A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08EA13F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B8BF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932F4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954A3F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F24099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908F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3D7334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2980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FDD882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67D83C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9DF239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4BDE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4C677D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AA4C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AD1CF9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3D3D7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56CFE1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C80C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C70E35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498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0778A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93699E9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EBB630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D1CB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4A01A82B" w14:textId="77777777">
        <w:trPr>
          <w:trHeight w:hRule="exact" w:val="52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A4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418C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880DE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18AEFF9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250A1D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B28BE45" w14:textId="77777777">
        <w:trPr>
          <w:trHeight w:val="4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44D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6720C1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Apsauginės signalizacijos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76089D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D94F584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9B9ED3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1A32602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510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A66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774CE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ACCE4E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7615E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BFE96C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DAC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D049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E653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28A5D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705F2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9A98F3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708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C0C5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A3286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C51980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41857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50152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86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8EF5AA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6737A9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732A1D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764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1A043C04" w14:textId="77777777">
        <w:trPr>
          <w:trHeight w:hRule="exact" w:val="49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171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7D2F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434AF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4364D4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Apsauginės signalizacijos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F85FE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D4E5FEE" w14:textId="77777777">
        <w:trPr>
          <w:trHeight w:val="27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17A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BB5655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Fizinės 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EBCD99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B3B54C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11DBA" w14:textId="77777777" w:rsidR="001600C1" w:rsidRDefault="001600C1">
            <w:pPr>
              <w:spacing w:after="0"/>
            </w:pPr>
          </w:p>
        </w:tc>
      </w:tr>
      <w:tr w:rsidR="001600C1" w14:paraId="5FC0D0B2" w14:textId="77777777">
        <w:trPr>
          <w:trHeight w:hRule="exact" w:val="37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14F1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70F1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6DB696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A68A40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8D504" w14:textId="77777777" w:rsidR="001600C1" w:rsidRDefault="001600C1">
            <w:pPr>
              <w:spacing w:after="0"/>
            </w:pPr>
          </w:p>
        </w:tc>
      </w:tr>
      <w:tr w:rsidR="001600C1" w14:paraId="6BA8A896" w14:textId="77777777">
        <w:trPr>
          <w:trHeight w:hRule="exact" w:val="25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1921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7C00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A4DEF5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E3823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77F39" w14:textId="77777777" w:rsidR="001600C1" w:rsidRDefault="001600C1">
            <w:pPr>
              <w:spacing w:after="0"/>
            </w:pPr>
          </w:p>
        </w:tc>
      </w:tr>
      <w:tr w:rsidR="001600C1" w14:paraId="2685E067" w14:textId="77777777">
        <w:trPr>
          <w:trHeight w:val="483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7E8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9BFA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Gaisro aptikimo ir signalizavimo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3A4AA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44DB79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9D38F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7B99AC8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A5E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EC07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89A8EB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C60E0A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699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B6085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401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44B4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B822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FF4F5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2EDB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A9383ED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549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3CB33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EB36CC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461633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 ir 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8FD8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30A2EE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116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DBBB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6F73BC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5BC915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20953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592F2FFD" w14:textId="77777777">
        <w:trPr>
          <w:trHeight w:hRule="exact" w:val="49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794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F994B2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5CA419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42F7ED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Gaisro aptikimo ir signalizavimo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2E102C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F7A76A" w14:textId="77777777">
        <w:trPr>
          <w:trHeight w:val="544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EC1C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E9090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Gaisrinės saugos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37CCC7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5BCCE38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3FFDC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B9D5E4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6B7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CDABE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4826B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03037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9C2A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0E4C0C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B86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1457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5033A5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7E2713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1E927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CF7412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A5C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C5C5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2FB47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82A6BC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4ABF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6B99C68" w14:textId="77777777">
        <w:trPr>
          <w:trHeight w:hRule="exact" w:val="56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8E8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863BA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46D2B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0F02A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Statybos produktų, įrenginių ir statybos darbų baigtinis kiekis (atitinkamais matavimo vienetais)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5E61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B3C87A2" w14:textId="77777777">
        <w:trPr>
          <w:trHeight w:hRule="exact" w:val="53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32A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4CECB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229C2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8CD2BF4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Gaisrinės saugos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C1AC9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75EB5F3" w14:textId="77777777">
        <w:trPr>
          <w:trHeight w:val="48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1A0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E957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Aplinkosaugos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E9E9A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9B56E35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51A61F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6130400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F81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7F81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94BE7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95B41E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C2BFC" w14:textId="77777777" w:rsidR="001600C1" w:rsidRDefault="001600C1">
            <w:pPr>
              <w:spacing w:after="0"/>
            </w:pPr>
          </w:p>
        </w:tc>
      </w:tr>
      <w:tr w:rsidR="001600C1" w14:paraId="2D01257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4D4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A0523F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801B7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AAA99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95F12" w14:textId="77777777" w:rsidR="001600C1" w:rsidRDefault="001600C1">
            <w:pPr>
              <w:spacing w:after="0"/>
            </w:pPr>
          </w:p>
        </w:tc>
      </w:tr>
      <w:tr w:rsidR="001600C1" w14:paraId="0BBAC64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C7C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8742C7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19BC5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35A11BF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678734" w14:textId="77777777" w:rsidR="001600C1" w:rsidRDefault="001600C1">
            <w:pPr>
              <w:spacing w:after="0"/>
            </w:pPr>
          </w:p>
        </w:tc>
      </w:tr>
      <w:tr w:rsidR="001600C1" w14:paraId="07631014" w14:textId="77777777">
        <w:trPr>
          <w:trHeight w:val="47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A3A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20.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516CA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Pasirengimo statybai ir statybos darbų organizavimo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F80F4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SO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86F3D6E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4A3F6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177FF172" w14:textId="77777777">
        <w:trPr>
          <w:trHeight w:hRule="exact" w:val="30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7E7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3CAC1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9A1E65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30F3DA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BBF3A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85CE36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527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DA37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FC449E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8549FB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8076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8F7842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246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D8E1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D21AA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F90306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DE21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FD9B02" w14:textId="77777777">
        <w:trPr>
          <w:trHeight w:val="52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2A1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21.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DA2865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Statybos skaičiuojamosios kainos nustatymo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4C9BC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KS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7003F10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801DA1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3FF08F2A" w14:textId="77777777">
        <w:trPr>
          <w:trHeight w:hRule="exact" w:val="45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566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F432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6FD63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5797B1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Bendras sąnaudų kiekių žiniaraštis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3A79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801F3BE" w14:textId="77777777">
        <w:trPr>
          <w:trHeight w:hRule="exact" w:val="350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1328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lt-LT"/>
              </w:rPr>
            </w:pPr>
          </w:p>
          <w:p w14:paraId="4638914A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Pastabos:</w:t>
            </w:r>
          </w:p>
          <w:p w14:paraId="032AA0B9" w14:textId="77777777" w:rsidR="001600C1" w:rsidRDefault="001600C1">
            <w:pPr>
              <w:spacing w:after="0"/>
              <w:ind w:left="18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15648EB5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Atitikimo STR 1.04.04:2017 reikalavimams aktualumas ir apimtis nustatoma tokia, kiek tai susiję su projektuojamu Perdavimo tinklo objektu;</w:t>
            </w:r>
          </w:p>
          <w:p w14:paraId="4DC383C2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2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Perdavimo tinklo projekto ar jo dalies dalis, kurios reikalingumą projekte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ar dalyje įvertina projektuotojas arba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/TU reikalavimuose nurodyta, kad ji privaloma (STR1.04.04:2017 nurodyta, kad papildoma TDP dalis rengiama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atsižvelgiant į objekto tipo specifiką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);</w:t>
            </w:r>
          </w:p>
          <w:p w14:paraId="60A27753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Netaikoma oro linijų (OL) ir kabelių linijų (KL) objektams, jei su OL ir KL statyba ar rekonstravimu nenumatyti pastotės įrenginių pertvarkymo darbai;</w:t>
            </w:r>
          </w:p>
          <w:p w14:paraId="53C8A0CA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lt-LT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 xml:space="preserve">330/110/10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lt-LT"/>
              </w:rPr>
              <w:t>kV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lt-LT"/>
              </w:rPr>
              <w:t xml:space="preserve"> TP rekonstravimo arba naujos statybos atveju ši dalis turi būti skaidoma į atskiras dalis: Pagrindinių skirstyklos elektros įrenginių dalis (PĮ) ir Savųjų reikmių dalis (SR) (atsinaujinantys šaltiniai, rezerviniai maitinimo šaltiniai ir pan.), išlaikant tokią pačią dalies struktūrą.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CD45F7" w14:textId="77777777" w:rsidR="001600C1" w:rsidRDefault="001600C1">
            <w:pPr>
              <w:spacing w:after="120"/>
              <w:ind w:left="420" w:right="278" w:hanging="142"/>
              <w:jc w:val="both"/>
              <w:rPr>
                <w:lang w:val="pt-BR"/>
              </w:rPr>
            </w:pPr>
          </w:p>
        </w:tc>
      </w:tr>
    </w:tbl>
    <w:p w14:paraId="6DF07FC9" w14:textId="77777777" w:rsidR="001600C1" w:rsidRDefault="001600C1">
      <w:pPr>
        <w:rPr>
          <w:lang w:val="lt-LT"/>
        </w:rPr>
      </w:pPr>
    </w:p>
    <w:sectPr w:rsidR="001600C1">
      <w:footerReference w:type="default" r:id="rId7"/>
      <w:pgSz w:w="12240" w:h="15840"/>
      <w:pgMar w:top="851" w:right="851" w:bottom="1134" w:left="1418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57CBE" w14:textId="77777777" w:rsidR="00A848B9" w:rsidRDefault="00A848B9">
      <w:pPr>
        <w:spacing w:after="0"/>
      </w:pPr>
      <w:r>
        <w:separator/>
      </w:r>
    </w:p>
  </w:endnote>
  <w:endnote w:type="continuationSeparator" w:id="0">
    <w:p w14:paraId="32F3A928" w14:textId="77777777" w:rsidR="00A848B9" w:rsidRDefault="00A848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30DD" w14:textId="77777777" w:rsidR="00F83799" w:rsidRDefault="00000000">
    <w:pPr>
      <w:pStyle w:val="Footer"/>
      <w:jc w:val="right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5F195517" w14:textId="77777777" w:rsidR="00F83799" w:rsidRDefault="00F83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E0142" w14:textId="77777777" w:rsidR="00A848B9" w:rsidRDefault="00A848B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C0A724E" w14:textId="77777777" w:rsidR="00A848B9" w:rsidRDefault="00A848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0C1"/>
    <w:rsid w:val="001600C1"/>
    <w:rsid w:val="00331967"/>
    <w:rsid w:val="003878DC"/>
    <w:rsid w:val="0056721C"/>
    <w:rsid w:val="009F2E75"/>
    <w:rsid w:val="00A848B9"/>
    <w:rsid w:val="00F21CFF"/>
    <w:rsid w:val="00F8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8118"/>
  <w15:docId w15:val="{C389F01C-4CCF-4B16-96BC-40E22E56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paragraph" w:styleId="Header">
    <w:name w:val="head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pPr>
      <w:spacing w:after="0"/>
    </w:p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5588</Words>
  <Characters>3186</Characters>
  <Application>Microsoft Office Word</Application>
  <DocSecurity>0</DocSecurity>
  <Lines>26</Lines>
  <Paragraphs>17</Paragraphs>
  <ScaleCrop>false</ScaleCrop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Juknevičiūtė-Žilinskienė</dc:creator>
  <dc:description/>
  <cp:lastModifiedBy>Vytautas Kelevičius</cp:lastModifiedBy>
  <cp:revision>4</cp:revision>
  <dcterms:created xsi:type="dcterms:W3CDTF">2025-02-10T10:30:00Z</dcterms:created>
  <dcterms:modified xsi:type="dcterms:W3CDTF">2025-02-10T10:54:00Z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2025-02-10T10:30:51Z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1a26fb20-ae8b-40bf-bd98-51f215e7ebec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