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967B21" w14:textId="5DD3D7E5" w:rsidR="005A5832" w:rsidRDefault="0036401B">
      <w:pPr>
        <w:widowControl w:val="0"/>
        <w:pBdr>
          <w:top w:val="nil"/>
          <w:left w:val="nil"/>
          <w:bottom w:val="nil"/>
          <w:right w:val="nil"/>
          <w:between w:val="nil"/>
        </w:pBdr>
        <w:tabs>
          <w:tab w:val="left" w:pos="567"/>
          <w:tab w:val="left" w:pos="851"/>
        </w:tabs>
        <w:jc w:val="center"/>
        <w:rPr>
          <w:caps/>
          <w:szCs w:val="24"/>
        </w:rPr>
      </w:pPr>
      <w:bookmarkStart w:id="0" w:name="_Hlk69990039"/>
      <w:r w:rsidRPr="00784410">
        <w:rPr>
          <w:b/>
          <w:szCs w:val="24"/>
        </w:rPr>
        <w:t>GREITO ATSTATYMO REZERVINĖMS DUOMENŲ KOPIJOMS REIKALING</w:t>
      </w:r>
      <w:r>
        <w:rPr>
          <w:b/>
          <w:szCs w:val="24"/>
        </w:rPr>
        <w:t>Ų</w:t>
      </w:r>
      <w:r w:rsidRPr="00784410">
        <w:rPr>
          <w:b/>
          <w:szCs w:val="24"/>
        </w:rPr>
        <w:t xml:space="preserve"> DUOMENŲ SAUGYKL</w:t>
      </w:r>
      <w:r>
        <w:rPr>
          <w:b/>
          <w:szCs w:val="24"/>
        </w:rPr>
        <w:t>Ų</w:t>
      </w:r>
      <w:bookmarkEnd w:id="0"/>
      <w:r w:rsidR="00A10867">
        <w:rPr>
          <w:b/>
          <w:caps/>
          <w:szCs w:val="24"/>
        </w:rPr>
        <w:t xml:space="preserve"> pirkimo-pardavimo sutarties </w:t>
      </w:r>
      <w:r w:rsidR="00A10867">
        <w:rPr>
          <w:b/>
          <w:bCs/>
          <w:caps/>
          <w:szCs w:val="24"/>
        </w:rPr>
        <w:t>Specialiosios</w:t>
      </w:r>
      <w:r w:rsidR="00A10867">
        <w:rPr>
          <w:b/>
          <w:caps/>
          <w:szCs w:val="24"/>
        </w:rPr>
        <w:t xml:space="preserve"> sąlygos</w:t>
      </w:r>
    </w:p>
    <w:p w14:paraId="5DFE6579"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2503"/>
        <w:gridCol w:w="2362"/>
        <w:gridCol w:w="2571"/>
      </w:tblGrid>
      <w:tr w:rsidR="005A5832" w14:paraId="7CE1F7F3" w14:textId="77777777" w:rsidTr="00EC49A0">
        <w:tc>
          <w:tcPr>
            <w:tcW w:w="2122" w:type="dxa"/>
          </w:tcPr>
          <w:p w14:paraId="0387AD8D" w14:textId="77777777" w:rsidR="005A5832" w:rsidRDefault="00A10867">
            <w:pPr>
              <w:jc w:val="both"/>
              <w:rPr>
                <w:b/>
                <w:bCs/>
                <w:kern w:val="2"/>
                <w:szCs w:val="24"/>
              </w:rPr>
            </w:pPr>
            <w:r>
              <w:rPr>
                <w:b/>
                <w:bCs/>
                <w:kern w:val="2"/>
                <w:szCs w:val="24"/>
              </w:rPr>
              <w:t>Sutarties pavadinimas</w:t>
            </w:r>
          </w:p>
        </w:tc>
        <w:tc>
          <w:tcPr>
            <w:tcW w:w="7436" w:type="dxa"/>
            <w:gridSpan w:val="3"/>
          </w:tcPr>
          <w:p w14:paraId="07199E7E" w14:textId="4270D0A4" w:rsidR="005A5832" w:rsidRDefault="001477E1">
            <w:pPr>
              <w:jc w:val="both"/>
              <w:rPr>
                <w:kern w:val="2"/>
                <w:szCs w:val="24"/>
              </w:rPr>
            </w:pPr>
            <w:r>
              <w:rPr>
                <w:kern w:val="2"/>
                <w:szCs w:val="24"/>
              </w:rPr>
              <w:t>Greito atstatymo rezervinėms duomenų kopijoms reikalingų duomenų saugyklų pirkimo – pardavimo sutartis</w:t>
            </w:r>
          </w:p>
        </w:tc>
      </w:tr>
      <w:tr w:rsidR="005A5832" w14:paraId="099F6F86" w14:textId="77777777" w:rsidTr="00EC49A0">
        <w:tc>
          <w:tcPr>
            <w:tcW w:w="2122" w:type="dxa"/>
          </w:tcPr>
          <w:p w14:paraId="03F21D9E" w14:textId="77777777" w:rsidR="005A5832" w:rsidRDefault="00A10867">
            <w:pPr>
              <w:jc w:val="both"/>
              <w:rPr>
                <w:b/>
                <w:bCs/>
                <w:kern w:val="2"/>
                <w:szCs w:val="24"/>
              </w:rPr>
            </w:pPr>
            <w:r>
              <w:rPr>
                <w:b/>
                <w:bCs/>
                <w:kern w:val="2"/>
                <w:szCs w:val="24"/>
              </w:rPr>
              <w:t>Sutarties data</w:t>
            </w:r>
          </w:p>
        </w:tc>
        <w:tc>
          <w:tcPr>
            <w:tcW w:w="2503" w:type="dxa"/>
          </w:tcPr>
          <w:p w14:paraId="7A66DF15" w14:textId="77777777" w:rsidR="005A5832" w:rsidRDefault="005A5832">
            <w:pPr>
              <w:jc w:val="both"/>
              <w:rPr>
                <w:kern w:val="2"/>
                <w:szCs w:val="24"/>
              </w:rPr>
            </w:pPr>
          </w:p>
        </w:tc>
        <w:tc>
          <w:tcPr>
            <w:tcW w:w="2362" w:type="dxa"/>
          </w:tcPr>
          <w:p w14:paraId="57891AAB" w14:textId="77777777" w:rsidR="005A5832" w:rsidRDefault="00A10867">
            <w:pPr>
              <w:jc w:val="both"/>
              <w:rPr>
                <w:b/>
                <w:bCs/>
                <w:kern w:val="2"/>
                <w:szCs w:val="24"/>
              </w:rPr>
            </w:pPr>
            <w:r>
              <w:rPr>
                <w:b/>
                <w:bCs/>
                <w:kern w:val="2"/>
                <w:szCs w:val="24"/>
              </w:rPr>
              <w:t>Sutarties numeris</w:t>
            </w:r>
          </w:p>
        </w:tc>
        <w:tc>
          <w:tcPr>
            <w:tcW w:w="2571" w:type="dxa"/>
          </w:tcPr>
          <w:p w14:paraId="41D0FDA5" w14:textId="77777777" w:rsidR="005A5832" w:rsidRDefault="005A5832">
            <w:pPr>
              <w:jc w:val="both"/>
              <w:rPr>
                <w:kern w:val="2"/>
                <w:szCs w:val="24"/>
              </w:rPr>
            </w:pPr>
          </w:p>
        </w:tc>
      </w:tr>
    </w:tbl>
    <w:p w14:paraId="44860D38"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10DB779F" w14:textId="77777777" w:rsidTr="1F6E4D8A">
        <w:tc>
          <w:tcPr>
            <w:tcW w:w="9558" w:type="dxa"/>
            <w:gridSpan w:val="3"/>
          </w:tcPr>
          <w:p w14:paraId="65B5F741" w14:textId="77777777" w:rsidR="005A5832" w:rsidRDefault="00A10867">
            <w:pPr>
              <w:jc w:val="center"/>
              <w:rPr>
                <w:b/>
                <w:bCs/>
                <w:kern w:val="2"/>
                <w:szCs w:val="24"/>
              </w:rPr>
            </w:pPr>
            <w:r>
              <w:rPr>
                <w:b/>
                <w:bCs/>
                <w:kern w:val="2"/>
                <w:szCs w:val="24"/>
              </w:rPr>
              <w:t>1. SUTARTIES ŠALYS</w:t>
            </w:r>
          </w:p>
        </w:tc>
      </w:tr>
      <w:tr w:rsidR="001477E1" w14:paraId="7FDCBB19" w14:textId="77777777" w:rsidTr="1F6E4D8A">
        <w:tc>
          <w:tcPr>
            <w:tcW w:w="2808" w:type="dxa"/>
            <w:vMerge w:val="restart"/>
          </w:tcPr>
          <w:p w14:paraId="4E88BDAB" w14:textId="77777777" w:rsidR="001477E1" w:rsidRDefault="001477E1" w:rsidP="001477E1">
            <w:pPr>
              <w:jc w:val="center"/>
              <w:rPr>
                <w:b/>
                <w:bCs/>
                <w:kern w:val="2"/>
                <w:szCs w:val="24"/>
              </w:rPr>
            </w:pPr>
          </w:p>
          <w:p w14:paraId="6EE117B8" w14:textId="77777777" w:rsidR="001477E1" w:rsidRDefault="001477E1" w:rsidP="001477E1">
            <w:pPr>
              <w:jc w:val="center"/>
              <w:rPr>
                <w:b/>
                <w:bCs/>
                <w:kern w:val="2"/>
                <w:szCs w:val="24"/>
              </w:rPr>
            </w:pPr>
          </w:p>
          <w:p w14:paraId="4C57DC70" w14:textId="77777777" w:rsidR="001477E1" w:rsidRDefault="001477E1" w:rsidP="001477E1">
            <w:pPr>
              <w:jc w:val="center"/>
              <w:rPr>
                <w:b/>
                <w:bCs/>
                <w:kern w:val="2"/>
                <w:szCs w:val="24"/>
              </w:rPr>
            </w:pPr>
          </w:p>
          <w:p w14:paraId="61B0926C" w14:textId="77777777" w:rsidR="001477E1" w:rsidRDefault="001477E1" w:rsidP="001477E1">
            <w:pPr>
              <w:rPr>
                <w:b/>
                <w:bCs/>
                <w:kern w:val="2"/>
                <w:szCs w:val="24"/>
              </w:rPr>
            </w:pPr>
          </w:p>
          <w:p w14:paraId="4DEE1BFD" w14:textId="77777777" w:rsidR="001477E1" w:rsidRDefault="001477E1" w:rsidP="001477E1">
            <w:pPr>
              <w:rPr>
                <w:b/>
                <w:bCs/>
                <w:kern w:val="2"/>
                <w:szCs w:val="24"/>
              </w:rPr>
            </w:pPr>
            <w:r>
              <w:rPr>
                <w:b/>
                <w:bCs/>
                <w:kern w:val="2"/>
                <w:szCs w:val="24"/>
              </w:rPr>
              <w:t>1.1. Pirkėjas</w:t>
            </w:r>
          </w:p>
        </w:tc>
        <w:tc>
          <w:tcPr>
            <w:tcW w:w="3240" w:type="dxa"/>
          </w:tcPr>
          <w:p w14:paraId="42B4A22F" w14:textId="77777777" w:rsidR="001477E1" w:rsidRDefault="001477E1" w:rsidP="001477E1">
            <w:pPr>
              <w:rPr>
                <w:kern w:val="2"/>
                <w:szCs w:val="24"/>
              </w:rPr>
            </w:pPr>
            <w:r>
              <w:rPr>
                <w:kern w:val="2"/>
                <w:szCs w:val="24"/>
              </w:rPr>
              <w:t>1.1.1. Pavadinimas</w:t>
            </w:r>
          </w:p>
        </w:tc>
        <w:tc>
          <w:tcPr>
            <w:tcW w:w="3510" w:type="dxa"/>
          </w:tcPr>
          <w:p w14:paraId="26BEC6C8" w14:textId="37F63824" w:rsidR="001477E1" w:rsidRDefault="001477E1" w:rsidP="001477E1">
            <w:pPr>
              <w:rPr>
                <w:kern w:val="2"/>
                <w:szCs w:val="24"/>
              </w:rPr>
            </w:pPr>
            <w:r w:rsidRPr="005717B2">
              <w:rPr>
                <w:szCs w:val="24"/>
              </w:rPr>
              <w:t>Valstybės skaitmeninių sprendimų agentūra</w:t>
            </w:r>
          </w:p>
        </w:tc>
      </w:tr>
      <w:tr w:rsidR="001477E1" w14:paraId="0BB0D099" w14:textId="77777777" w:rsidTr="1F6E4D8A">
        <w:tc>
          <w:tcPr>
            <w:tcW w:w="2808" w:type="dxa"/>
            <w:vMerge/>
          </w:tcPr>
          <w:p w14:paraId="5202A31F" w14:textId="77777777" w:rsidR="001477E1" w:rsidRDefault="001477E1" w:rsidP="001477E1">
            <w:pPr>
              <w:rPr>
                <w:kern w:val="2"/>
                <w:szCs w:val="24"/>
              </w:rPr>
            </w:pPr>
          </w:p>
        </w:tc>
        <w:tc>
          <w:tcPr>
            <w:tcW w:w="3240" w:type="dxa"/>
          </w:tcPr>
          <w:p w14:paraId="4A38AB9C" w14:textId="77777777" w:rsidR="001477E1" w:rsidRDefault="001477E1" w:rsidP="001477E1">
            <w:pPr>
              <w:rPr>
                <w:kern w:val="2"/>
                <w:szCs w:val="24"/>
              </w:rPr>
            </w:pPr>
            <w:r>
              <w:rPr>
                <w:kern w:val="2"/>
                <w:szCs w:val="24"/>
              </w:rPr>
              <w:t>1.1.2. Juridinio asmens kodas</w:t>
            </w:r>
          </w:p>
        </w:tc>
        <w:tc>
          <w:tcPr>
            <w:tcW w:w="3510" w:type="dxa"/>
          </w:tcPr>
          <w:p w14:paraId="7B1C6738" w14:textId="7AC06546" w:rsidR="001477E1" w:rsidRDefault="001477E1" w:rsidP="001477E1">
            <w:pPr>
              <w:rPr>
                <w:kern w:val="2"/>
                <w:szCs w:val="24"/>
              </w:rPr>
            </w:pPr>
            <w:r w:rsidRPr="005717B2">
              <w:rPr>
                <w:szCs w:val="24"/>
              </w:rPr>
              <w:t>188772433 </w:t>
            </w:r>
          </w:p>
        </w:tc>
      </w:tr>
      <w:tr w:rsidR="001477E1" w14:paraId="06C72B5E" w14:textId="77777777" w:rsidTr="1F6E4D8A">
        <w:tc>
          <w:tcPr>
            <w:tcW w:w="2808" w:type="dxa"/>
            <w:vMerge/>
          </w:tcPr>
          <w:p w14:paraId="193F3DCC" w14:textId="77777777" w:rsidR="001477E1" w:rsidRDefault="001477E1" w:rsidP="001477E1">
            <w:pPr>
              <w:rPr>
                <w:kern w:val="2"/>
                <w:szCs w:val="24"/>
              </w:rPr>
            </w:pPr>
          </w:p>
        </w:tc>
        <w:tc>
          <w:tcPr>
            <w:tcW w:w="3240" w:type="dxa"/>
          </w:tcPr>
          <w:p w14:paraId="2A328823" w14:textId="77777777" w:rsidR="001477E1" w:rsidRDefault="001477E1" w:rsidP="001477E1">
            <w:pPr>
              <w:rPr>
                <w:kern w:val="2"/>
                <w:szCs w:val="24"/>
              </w:rPr>
            </w:pPr>
            <w:r>
              <w:rPr>
                <w:kern w:val="2"/>
                <w:szCs w:val="24"/>
              </w:rPr>
              <w:t>1.1.3. Adresas</w:t>
            </w:r>
          </w:p>
        </w:tc>
        <w:tc>
          <w:tcPr>
            <w:tcW w:w="3510" w:type="dxa"/>
          </w:tcPr>
          <w:p w14:paraId="6F9D7610" w14:textId="0CFF9467" w:rsidR="001477E1" w:rsidRDefault="001477E1" w:rsidP="001477E1">
            <w:pPr>
              <w:rPr>
                <w:kern w:val="2"/>
                <w:szCs w:val="24"/>
              </w:rPr>
            </w:pPr>
            <w:r w:rsidRPr="005717B2">
              <w:rPr>
                <w:szCs w:val="24"/>
              </w:rPr>
              <w:t>Konstitucijos pr. 15-89, 09319 Vilnius </w:t>
            </w:r>
          </w:p>
        </w:tc>
      </w:tr>
      <w:tr w:rsidR="001477E1" w14:paraId="39C449F8" w14:textId="77777777" w:rsidTr="1F6E4D8A">
        <w:tc>
          <w:tcPr>
            <w:tcW w:w="2808" w:type="dxa"/>
            <w:vMerge/>
          </w:tcPr>
          <w:p w14:paraId="21D769D3" w14:textId="77777777" w:rsidR="001477E1" w:rsidRDefault="001477E1" w:rsidP="001477E1">
            <w:pPr>
              <w:rPr>
                <w:kern w:val="2"/>
                <w:szCs w:val="24"/>
              </w:rPr>
            </w:pPr>
          </w:p>
        </w:tc>
        <w:tc>
          <w:tcPr>
            <w:tcW w:w="3240" w:type="dxa"/>
          </w:tcPr>
          <w:p w14:paraId="600391BA" w14:textId="77777777" w:rsidR="001477E1" w:rsidRDefault="001477E1" w:rsidP="001477E1">
            <w:pPr>
              <w:rPr>
                <w:kern w:val="2"/>
                <w:szCs w:val="24"/>
              </w:rPr>
            </w:pPr>
            <w:r>
              <w:rPr>
                <w:kern w:val="2"/>
                <w:szCs w:val="24"/>
              </w:rPr>
              <w:t>1.1.4. PVM mokėtojo kodas</w:t>
            </w:r>
          </w:p>
        </w:tc>
        <w:tc>
          <w:tcPr>
            <w:tcW w:w="3510" w:type="dxa"/>
          </w:tcPr>
          <w:p w14:paraId="03FA70C1" w14:textId="090A5D69" w:rsidR="001477E1" w:rsidRDefault="001477E1" w:rsidP="001477E1">
            <w:pPr>
              <w:rPr>
                <w:kern w:val="2"/>
                <w:szCs w:val="24"/>
              </w:rPr>
            </w:pPr>
            <w:r>
              <w:rPr>
                <w:kern w:val="2"/>
                <w:szCs w:val="24"/>
              </w:rPr>
              <w:t>-</w:t>
            </w:r>
          </w:p>
        </w:tc>
      </w:tr>
      <w:tr w:rsidR="001477E1" w14:paraId="3ADFF14D" w14:textId="77777777" w:rsidTr="1F6E4D8A">
        <w:tc>
          <w:tcPr>
            <w:tcW w:w="2808" w:type="dxa"/>
            <w:vMerge/>
          </w:tcPr>
          <w:p w14:paraId="3A568F3A" w14:textId="77777777" w:rsidR="001477E1" w:rsidRDefault="001477E1" w:rsidP="001477E1">
            <w:pPr>
              <w:rPr>
                <w:kern w:val="2"/>
                <w:szCs w:val="24"/>
              </w:rPr>
            </w:pPr>
          </w:p>
        </w:tc>
        <w:tc>
          <w:tcPr>
            <w:tcW w:w="3240" w:type="dxa"/>
          </w:tcPr>
          <w:p w14:paraId="25C17FA2" w14:textId="77777777" w:rsidR="001477E1" w:rsidRDefault="001477E1" w:rsidP="001477E1">
            <w:pPr>
              <w:rPr>
                <w:kern w:val="2"/>
                <w:szCs w:val="24"/>
              </w:rPr>
            </w:pPr>
            <w:r>
              <w:rPr>
                <w:kern w:val="2"/>
                <w:szCs w:val="24"/>
              </w:rPr>
              <w:t>1.1.5. Atsiskaitomoji sąskaita</w:t>
            </w:r>
          </w:p>
        </w:tc>
        <w:tc>
          <w:tcPr>
            <w:tcW w:w="3510" w:type="dxa"/>
          </w:tcPr>
          <w:p w14:paraId="0B4A4258" w14:textId="230E43A3" w:rsidR="001477E1" w:rsidRDefault="4A29DE0A" w:rsidP="001477E1">
            <w:r>
              <w:t xml:space="preserve"> LT25 4040 0636 1000 0677</w:t>
            </w:r>
          </w:p>
        </w:tc>
      </w:tr>
      <w:tr w:rsidR="001477E1" w14:paraId="36EFE7A1" w14:textId="77777777" w:rsidTr="1F6E4D8A">
        <w:tc>
          <w:tcPr>
            <w:tcW w:w="2808" w:type="dxa"/>
            <w:vMerge/>
          </w:tcPr>
          <w:p w14:paraId="3C38EDD1" w14:textId="77777777" w:rsidR="001477E1" w:rsidRDefault="001477E1" w:rsidP="001477E1">
            <w:pPr>
              <w:rPr>
                <w:kern w:val="2"/>
                <w:szCs w:val="24"/>
              </w:rPr>
            </w:pPr>
          </w:p>
        </w:tc>
        <w:tc>
          <w:tcPr>
            <w:tcW w:w="3240" w:type="dxa"/>
          </w:tcPr>
          <w:p w14:paraId="6F083268" w14:textId="77777777" w:rsidR="001477E1" w:rsidRDefault="001477E1" w:rsidP="001477E1">
            <w:pPr>
              <w:rPr>
                <w:kern w:val="2"/>
                <w:szCs w:val="24"/>
              </w:rPr>
            </w:pPr>
            <w:r>
              <w:rPr>
                <w:kern w:val="2"/>
                <w:szCs w:val="24"/>
              </w:rPr>
              <w:t>1.1.6. Bankas, banko kodas</w:t>
            </w:r>
          </w:p>
        </w:tc>
        <w:tc>
          <w:tcPr>
            <w:tcW w:w="3510" w:type="dxa"/>
          </w:tcPr>
          <w:p w14:paraId="2882A490" w14:textId="6D68E4FE" w:rsidR="001477E1" w:rsidRDefault="001477E1" w:rsidP="001477E1">
            <w:pPr>
              <w:rPr>
                <w:kern w:val="2"/>
                <w:szCs w:val="24"/>
              </w:rPr>
            </w:pPr>
            <w:r w:rsidRPr="005717B2">
              <w:rPr>
                <w:szCs w:val="24"/>
              </w:rPr>
              <w:t>LR finansų ministerija, Lukiškių g. 2, 01108 Vilnius; Juridinio asmens kodas: 288601650 SWIFT BIC kodas: MFRLLT22 </w:t>
            </w:r>
          </w:p>
        </w:tc>
      </w:tr>
      <w:tr w:rsidR="001477E1" w14:paraId="6119F0E9" w14:textId="77777777" w:rsidTr="1F6E4D8A">
        <w:tc>
          <w:tcPr>
            <w:tcW w:w="2808" w:type="dxa"/>
            <w:vMerge/>
          </w:tcPr>
          <w:p w14:paraId="2C95D19F" w14:textId="77777777" w:rsidR="001477E1" w:rsidRDefault="001477E1" w:rsidP="001477E1">
            <w:pPr>
              <w:rPr>
                <w:kern w:val="2"/>
                <w:szCs w:val="24"/>
              </w:rPr>
            </w:pPr>
          </w:p>
        </w:tc>
        <w:tc>
          <w:tcPr>
            <w:tcW w:w="3240" w:type="dxa"/>
          </w:tcPr>
          <w:p w14:paraId="0A979B34" w14:textId="77777777" w:rsidR="001477E1" w:rsidRDefault="001477E1" w:rsidP="001477E1">
            <w:pPr>
              <w:rPr>
                <w:kern w:val="2"/>
                <w:szCs w:val="24"/>
              </w:rPr>
            </w:pPr>
            <w:r>
              <w:rPr>
                <w:kern w:val="2"/>
                <w:szCs w:val="24"/>
              </w:rPr>
              <w:t>1.1.7. Telefonas</w:t>
            </w:r>
          </w:p>
        </w:tc>
        <w:tc>
          <w:tcPr>
            <w:tcW w:w="3510" w:type="dxa"/>
          </w:tcPr>
          <w:p w14:paraId="7529D694" w14:textId="0BECFD18" w:rsidR="001477E1" w:rsidRDefault="001477E1" w:rsidP="001477E1">
            <w:pPr>
              <w:rPr>
                <w:kern w:val="2"/>
                <w:szCs w:val="24"/>
              </w:rPr>
            </w:pPr>
            <w:r w:rsidRPr="005717B2">
              <w:rPr>
                <w:szCs w:val="24"/>
              </w:rPr>
              <w:t>+370 685 83595 </w:t>
            </w:r>
          </w:p>
        </w:tc>
      </w:tr>
      <w:tr w:rsidR="001477E1" w14:paraId="483292B9" w14:textId="77777777" w:rsidTr="1F6E4D8A">
        <w:tc>
          <w:tcPr>
            <w:tcW w:w="2808" w:type="dxa"/>
            <w:vMerge/>
          </w:tcPr>
          <w:p w14:paraId="3B3C124E" w14:textId="77777777" w:rsidR="001477E1" w:rsidRDefault="001477E1" w:rsidP="001477E1">
            <w:pPr>
              <w:rPr>
                <w:kern w:val="2"/>
                <w:szCs w:val="24"/>
              </w:rPr>
            </w:pPr>
          </w:p>
        </w:tc>
        <w:tc>
          <w:tcPr>
            <w:tcW w:w="3240" w:type="dxa"/>
          </w:tcPr>
          <w:p w14:paraId="0A971740" w14:textId="77777777" w:rsidR="001477E1" w:rsidRDefault="001477E1" w:rsidP="001477E1">
            <w:pPr>
              <w:rPr>
                <w:kern w:val="2"/>
                <w:szCs w:val="24"/>
              </w:rPr>
            </w:pPr>
            <w:r>
              <w:rPr>
                <w:kern w:val="2"/>
                <w:szCs w:val="24"/>
              </w:rPr>
              <w:t>1.1.8. El. paštas</w:t>
            </w:r>
          </w:p>
        </w:tc>
        <w:tc>
          <w:tcPr>
            <w:tcW w:w="3510" w:type="dxa"/>
          </w:tcPr>
          <w:p w14:paraId="6163AEB7" w14:textId="56EC6C4B" w:rsidR="001477E1" w:rsidRDefault="001477E1" w:rsidP="001477E1">
            <w:pPr>
              <w:rPr>
                <w:kern w:val="2"/>
                <w:szCs w:val="24"/>
              </w:rPr>
            </w:pPr>
            <w:hyperlink r:id="rId11" w:history="1">
              <w:r w:rsidRPr="005717B2">
                <w:rPr>
                  <w:rStyle w:val="Hyperlink"/>
                  <w:bCs/>
                  <w:szCs w:val="24"/>
                </w:rPr>
                <w:t>info@vssa.lt</w:t>
              </w:r>
            </w:hyperlink>
            <w:r w:rsidRPr="005717B2">
              <w:rPr>
                <w:bCs/>
                <w:szCs w:val="24"/>
              </w:rPr>
              <w:t> </w:t>
            </w:r>
          </w:p>
        </w:tc>
      </w:tr>
      <w:tr w:rsidR="001477E1" w14:paraId="02AC570D" w14:textId="77777777" w:rsidTr="1F6E4D8A">
        <w:tc>
          <w:tcPr>
            <w:tcW w:w="2808" w:type="dxa"/>
            <w:vMerge/>
          </w:tcPr>
          <w:p w14:paraId="5733A0CB" w14:textId="77777777" w:rsidR="001477E1" w:rsidRDefault="001477E1" w:rsidP="001477E1">
            <w:pPr>
              <w:rPr>
                <w:kern w:val="2"/>
                <w:szCs w:val="24"/>
              </w:rPr>
            </w:pPr>
          </w:p>
        </w:tc>
        <w:tc>
          <w:tcPr>
            <w:tcW w:w="3240" w:type="dxa"/>
          </w:tcPr>
          <w:p w14:paraId="72AC6090" w14:textId="348B271C" w:rsidR="001477E1" w:rsidRDefault="001477E1" w:rsidP="001477E1">
            <w:pPr>
              <w:rPr>
                <w:kern w:val="2"/>
                <w:szCs w:val="24"/>
              </w:rPr>
            </w:pPr>
            <w:r>
              <w:rPr>
                <w:kern w:val="2"/>
                <w:szCs w:val="24"/>
              </w:rPr>
              <w:t xml:space="preserve">1.1.9. Šalies atstovas </w:t>
            </w:r>
          </w:p>
        </w:tc>
        <w:tc>
          <w:tcPr>
            <w:tcW w:w="3510" w:type="dxa"/>
          </w:tcPr>
          <w:p w14:paraId="5A0165D4" w14:textId="55B65485" w:rsidR="001477E1" w:rsidRDefault="001477E1" w:rsidP="001477E1">
            <w:pPr>
              <w:rPr>
                <w:kern w:val="2"/>
                <w:szCs w:val="24"/>
              </w:rPr>
            </w:pPr>
            <w:r w:rsidRPr="005717B2">
              <w:rPr>
                <w:szCs w:val="24"/>
              </w:rPr>
              <w:t>Direktorius Tomas Misevičius </w:t>
            </w:r>
          </w:p>
        </w:tc>
      </w:tr>
      <w:tr w:rsidR="001477E1" w14:paraId="13C5D937" w14:textId="77777777" w:rsidTr="1F6E4D8A">
        <w:tc>
          <w:tcPr>
            <w:tcW w:w="2808" w:type="dxa"/>
            <w:vMerge/>
          </w:tcPr>
          <w:p w14:paraId="289449D1" w14:textId="77777777" w:rsidR="001477E1" w:rsidRDefault="001477E1" w:rsidP="001477E1">
            <w:pPr>
              <w:rPr>
                <w:kern w:val="2"/>
                <w:szCs w:val="24"/>
              </w:rPr>
            </w:pPr>
          </w:p>
        </w:tc>
        <w:tc>
          <w:tcPr>
            <w:tcW w:w="3240" w:type="dxa"/>
          </w:tcPr>
          <w:p w14:paraId="5BE0A454" w14:textId="77777777" w:rsidR="001477E1" w:rsidRDefault="001477E1" w:rsidP="001477E1">
            <w:pPr>
              <w:rPr>
                <w:kern w:val="2"/>
                <w:szCs w:val="24"/>
              </w:rPr>
            </w:pPr>
            <w:r>
              <w:rPr>
                <w:kern w:val="2"/>
                <w:szCs w:val="24"/>
              </w:rPr>
              <w:t>1.1.10. Atstovavimo pagrindas</w:t>
            </w:r>
          </w:p>
        </w:tc>
        <w:tc>
          <w:tcPr>
            <w:tcW w:w="3510" w:type="dxa"/>
          </w:tcPr>
          <w:p w14:paraId="540D0D58" w14:textId="3A81EB74" w:rsidR="001477E1" w:rsidRDefault="001477E1" w:rsidP="001477E1">
            <w:pPr>
              <w:rPr>
                <w:kern w:val="2"/>
                <w:szCs w:val="24"/>
              </w:rPr>
            </w:pPr>
            <w:r w:rsidRPr="005717B2">
              <w:rPr>
                <w:szCs w:val="24"/>
              </w:rPr>
              <w:t>Valstybės skaitmeninių sprendimų agentūros nuostatai, patvirtinti Lietuvos Respublikos ekonomikos ir inovacijų ministro 2018 m. spalio 1 d. įsakymu Nr. 4-593 „Dėl Valstybės skaitmeninių sprendimų agentūros nuostatų patvirtinimo“ </w:t>
            </w:r>
          </w:p>
        </w:tc>
      </w:tr>
      <w:tr w:rsidR="001477E1" w14:paraId="34362DE6" w14:textId="77777777" w:rsidTr="1F6E4D8A">
        <w:tc>
          <w:tcPr>
            <w:tcW w:w="2808" w:type="dxa"/>
            <w:vMerge w:val="restart"/>
          </w:tcPr>
          <w:p w14:paraId="282ACA34" w14:textId="77777777" w:rsidR="001477E1" w:rsidRDefault="001477E1" w:rsidP="001477E1">
            <w:pPr>
              <w:rPr>
                <w:b/>
                <w:bCs/>
                <w:kern w:val="2"/>
                <w:szCs w:val="24"/>
              </w:rPr>
            </w:pPr>
          </w:p>
          <w:p w14:paraId="0C9C01B7" w14:textId="77777777" w:rsidR="001477E1" w:rsidRDefault="001477E1" w:rsidP="001477E1">
            <w:pPr>
              <w:rPr>
                <w:b/>
                <w:bCs/>
                <w:kern w:val="2"/>
                <w:szCs w:val="24"/>
              </w:rPr>
            </w:pPr>
          </w:p>
          <w:p w14:paraId="57FA6E45" w14:textId="77777777" w:rsidR="001477E1" w:rsidRDefault="001477E1" w:rsidP="001477E1">
            <w:pPr>
              <w:rPr>
                <w:b/>
                <w:bCs/>
                <w:kern w:val="2"/>
                <w:szCs w:val="24"/>
              </w:rPr>
            </w:pPr>
          </w:p>
          <w:p w14:paraId="3D652E06" w14:textId="77777777" w:rsidR="001477E1" w:rsidRDefault="001477E1" w:rsidP="001477E1">
            <w:pPr>
              <w:rPr>
                <w:b/>
                <w:bCs/>
                <w:kern w:val="2"/>
                <w:szCs w:val="24"/>
              </w:rPr>
            </w:pPr>
            <w:r>
              <w:rPr>
                <w:b/>
                <w:bCs/>
                <w:kern w:val="2"/>
                <w:szCs w:val="24"/>
              </w:rPr>
              <w:t>1.2. Tiekėjas</w:t>
            </w:r>
          </w:p>
          <w:p w14:paraId="3332ACA5" w14:textId="77777777" w:rsidR="001477E1" w:rsidRDefault="001477E1" w:rsidP="001477E1">
            <w:pPr>
              <w:rPr>
                <w:b/>
                <w:bCs/>
                <w:kern w:val="2"/>
                <w:szCs w:val="24"/>
              </w:rPr>
            </w:pPr>
          </w:p>
        </w:tc>
        <w:tc>
          <w:tcPr>
            <w:tcW w:w="3240" w:type="dxa"/>
          </w:tcPr>
          <w:p w14:paraId="3A160165" w14:textId="77777777" w:rsidR="001477E1" w:rsidRDefault="001477E1" w:rsidP="001477E1">
            <w:pPr>
              <w:rPr>
                <w:kern w:val="2"/>
                <w:szCs w:val="24"/>
              </w:rPr>
            </w:pPr>
            <w:r>
              <w:rPr>
                <w:kern w:val="2"/>
                <w:szCs w:val="24"/>
              </w:rPr>
              <w:t>1.2.1. Pavadinimas</w:t>
            </w:r>
          </w:p>
        </w:tc>
        <w:tc>
          <w:tcPr>
            <w:tcW w:w="3510" w:type="dxa"/>
          </w:tcPr>
          <w:p w14:paraId="79405628" w14:textId="4E819DE0" w:rsidR="001477E1" w:rsidRDefault="001477E1" w:rsidP="001477E1">
            <w:pPr>
              <w:rPr>
                <w:kern w:val="2"/>
                <w:szCs w:val="24"/>
              </w:rPr>
            </w:pPr>
            <w:proofErr w:type="spellStart"/>
            <w:r w:rsidRPr="005717B2">
              <w:rPr>
                <w:szCs w:val="24"/>
              </w:rPr>
              <w:t>Blue</w:t>
            </w:r>
            <w:proofErr w:type="spellEnd"/>
            <w:r w:rsidRPr="005717B2">
              <w:rPr>
                <w:szCs w:val="24"/>
              </w:rPr>
              <w:t xml:space="preserve"> </w:t>
            </w:r>
            <w:proofErr w:type="spellStart"/>
            <w:r w:rsidRPr="005717B2">
              <w:rPr>
                <w:szCs w:val="24"/>
              </w:rPr>
              <w:t>Bridge</w:t>
            </w:r>
            <w:proofErr w:type="spellEnd"/>
            <w:r w:rsidRPr="005717B2">
              <w:rPr>
                <w:szCs w:val="24"/>
              </w:rPr>
              <w:t xml:space="preserve"> MSP, UAB</w:t>
            </w:r>
          </w:p>
        </w:tc>
      </w:tr>
      <w:tr w:rsidR="001477E1" w14:paraId="0B714554" w14:textId="77777777" w:rsidTr="1F6E4D8A">
        <w:tc>
          <w:tcPr>
            <w:tcW w:w="2808" w:type="dxa"/>
            <w:vMerge/>
          </w:tcPr>
          <w:p w14:paraId="1D8BA3A7" w14:textId="77777777" w:rsidR="001477E1" w:rsidRDefault="001477E1" w:rsidP="001477E1">
            <w:pPr>
              <w:rPr>
                <w:b/>
                <w:bCs/>
                <w:kern w:val="2"/>
                <w:szCs w:val="24"/>
              </w:rPr>
            </w:pPr>
          </w:p>
        </w:tc>
        <w:tc>
          <w:tcPr>
            <w:tcW w:w="3240" w:type="dxa"/>
          </w:tcPr>
          <w:p w14:paraId="11120201" w14:textId="77777777" w:rsidR="001477E1" w:rsidRDefault="001477E1" w:rsidP="001477E1">
            <w:pPr>
              <w:rPr>
                <w:kern w:val="2"/>
                <w:szCs w:val="24"/>
              </w:rPr>
            </w:pPr>
            <w:r>
              <w:rPr>
                <w:kern w:val="2"/>
                <w:szCs w:val="24"/>
              </w:rPr>
              <w:t>1.2.2. Juridinio asmens kodas</w:t>
            </w:r>
          </w:p>
        </w:tc>
        <w:tc>
          <w:tcPr>
            <w:tcW w:w="3510" w:type="dxa"/>
          </w:tcPr>
          <w:p w14:paraId="7AE3AD03" w14:textId="176C664B" w:rsidR="001477E1" w:rsidRDefault="001477E1" w:rsidP="001477E1">
            <w:pPr>
              <w:rPr>
                <w:kern w:val="2"/>
                <w:szCs w:val="24"/>
              </w:rPr>
            </w:pPr>
            <w:r w:rsidRPr="005717B2">
              <w:rPr>
                <w:szCs w:val="24"/>
              </w:rPr>
              <w:t>301489547</w:t>
            </w:r>
          </w:p>
        </w:tc>
      </w:tr>
      <w:tr w:rsidR="001477E1" w14:paraId="62902804" w14:textId="77777777" w:rsidTr="1F6E4D8A">
        <w:tc>
          <w:tcPr>
            <w:tcW w:w="2808" w:type="dxa"/>
            <w:vMerge/>
          </w:tcPr>
          <w:p w14:paraId="137D5719" w14:textId="77777777" w:rsidR="001477E1" w:rsidRDefault="001477E1" w:rsidP="001477E1">
            <w:pPr>
              <w:rPr>
                <w:b/>
                <w:bCs/>
                <w:kern w:val="2"/>
                <w:szCs w:val="24"/>
              </w:rPr>
            </w:pPr>
          </w:p>
        </w:tc>
        <w:tc>
          <w:tcPr>
            <w:tcW w:w="3240" w:type="dxa"/>
          </w:tcPr>
          <w:p w14:paraId="4A831AAB" w14:textId="77777777" w:rsidR="001477E1" w:rsidRDefault="001477E1" w:rsidP="001477E1">
            <w:pPr>
              <w:rPr>
                <w:kern w:val="2"/>
                <w:szCs w:val="24"/>
              </w:rPr>
            </w:pPr>
            <w:r>
              <w:rPr>
                <w:kern w:val="2"/>
                <w:szCs w:val="24"/>
              </w:rPr>
              <w:t>1.2.3. Adresas</w:t>
            </w:r>
          </w:p>
        </w:tc>
        <w:tc>
          <w:tcPr>
            <w:tcW w:w="3510" w:type="dxa"/>
          </w:tcPr>
          <w:p w14:paraId="22A301FE" w14:textId="6C6C1CBD" w:rsidR="001477E1" w:rsidRDefault="001477E1" w:rsidP="001477E1">
            <w:pPr>
              <w:rPr>
                <w:kern w:val="2"/>
                <w:szCs w:val="24"/>
              </w:rPr>
            </w:pPr>
            <w:r w:rsidRPr="005717B2">
              <w:rPr>
                <w:szCs w:val="24"/>
              </w:rPr>
              <w:t>Birutės g. 2, 91200 Klaipėda</w:t>
            </w:r>
          </w:p>
        </w:tc>
      </w:tr>
      <w:tr w:rsidR="001477E1" w14:paraId="101DE63E" w14:textId="77777777" w:rsidTr="1F6E4D8A">
        <w:tc>
          <w:tcPr>
            <w:tcW w:w="2808" w:type="dxa"/>
            <w:vMerge/>
          </w:tcPr>
          <w:p w14:paraId="4F5C0AE0" w14:textId="77777777" w:rsidR="001477E1" w:rsidRDefault="001477E1" w:rsidP="001477E1">
            <w:pPr>
              <w:rPr>
                <w:b/>
                <w:bCs/>
                <w:kern w:val="2"/>
                <w:szCs w:val="24"/>
              </w:rPr>
            </w:pPr>
          </w:p>
        </w:tc>
        <w:tc>
          <w:tcPr>
            <w:tcW w:w="3240" w:type="dxa"/>
          </w:tcPr>
          <w:p w14:paraId="191A2305" w14:textId="77777777" w:rsidR="001477E1" w:rsidRDefault="001477E1" w:rsidP="001477E1">
            <w:pPr>
              <w:rPr>
                <w:kern w:val="2"/>
                <w:szCs w:val="24"/>
              </w:rPr>
            </w:pPr>
            <w:r>
              <w:rPr>
                <w:kern w:val="2"/>
                <w:szCs w:val="24"/>
              </w:rPr>
              <w:t>1.2.4. PVM mokėtojo kodas</w:t>
            </w:r>
          </w:p>
        </w:tc>
        <w:tc>
          <w:tcPr>
            <w:tcW w:w="3510" w:type="dxa"/>
          </w:tcPr>
          <w:p w14:paraId="1ABE4305" w14:textId="640CABD6" w:rsidR="001477E1" w:rsidRDefault="001477E1" w:rsidP="001477E1">
            <w:pPr>
              <w:rPr>
                <w:kern w:val="2"/>
                <w:szCs w:val="24"/>
              </w:rPr>
            </w:pPr>
            <w:r w:rsidRPr="005717B2">
              <w:rPr>
                <w:szCs w:val="24"/>
              </w:rPr>
              <w:t>LT100003708514</w:t>
            </w:r>
          </w:p>
        </w:tc>
      </w:tr>
      <w:tr w:rsidR="001477E1" w14:paraId="64446F90" w14:textId="77777777" w:rsidTr="1F6E4D8A">
        <w:tc>
          <w:tcPr>
            <w:tcW w:w="2808" w:type="dxa"/>
            <w:vMerge/>
          </w:tcPr>
          <w:p w14:paraId="6616A0AD" w14:textId="77777777" w:rsidR="001477E1" w:rsidRDefault="001477E1" w:rsidP="001477E1">
            <w:pPr>
              <w:rPr>
                <w:b/>
                <w:bCs/>
                <w:kern w:val="2"/>
                <w:szCs w:val="24"/>
              </w:rPr>
            </w:pPr>
          </w:p>
        </w:tc>
        <w:tc>
          <w:tcPr>
            <w:tcW w:w="3240" w:type="dxa"/>
          </w:tcPr>
          <w:p w14:paraId="0D1F09FB" w14:textId="77777777" w:rsidR="001477E1" w:rsidRDefault="001477E1" w:rsidP="001477E1">
            <w:pPr>
              <w:rPr>
                <w:kern w:val="2"/>
                <w:szCs w:val="24"/>
              </w:rPr>
            </w:pPr>
            <w:r>
              <w:rPr>
                <w:kern w:val="2"/>
                <w:szCs w:val="24"/>
              </w:rPr>
              <w:t>1.2.5. Atsiskaitomoji sąskaita</w:t>
            </w:r>
          </w:p>
        </w:tc>
        <w:tc>
          <w:tcPr>
            <w:tcW w:w="3510" w:type="dxa"/>
          </w:tcPr>
          <w:p w14:paraId="7ACEA2B2" w14:textId="7B9D2156" w:rsidR="001477E1" w:rsidRDefault="001477E1" w:rsidP="001477E1">
            <w:pPr>
              <w:rPr>
                <w:kern w:val="2"/>
                <w:szCs w:val="24"/>
              </w:rPr>
            </w:pPr>
            <w:r w:rsidRPr="005717B2">
              <w:rPr>
                <w:szCs w:val="24"/>
              </w:rPr>
              <w:t>LT04 7044 0600 0623 3634</w:t>
            </w:r>
          </w:p>
        </w:tc>
      </w:tr>
      <w:tr w:rsidR="001477E1" w14:paraId="1BE4182F" w14:textId="77777777" w:rsidTr="1F6E4D8A">
        <w:tc>
          <w:tcPr>
            <w:tcW w:w="2808" w:type="dxa"/>
            <w:vMerge/>
          </w:tcPr>
          <w:p w14:paraId="3078CC8B" w14:textId="77777777" w:rsidR="001477E1" w:rsidRDefault="001477E1" w:rsidP="001477E1">
            <w:pPr>
              <w:rPr>
                <w:b/>
                <w:bCs/>
                <w:kern w:val="2"/>
                <w:szCs w:val="24"/>
              </w:rPr>
            </w:pPr>
          </w:p>
        </w:tc>
        <w:tc>
          <w:tcPr>
            <w:tcW w:w="3240" w:type="dxa"/>
          </w:tcPr>
          <w:p w14:paraId="254BB32F" w14:textId="77777777" w:rsidR="001477E1" w:rsidRDefault="001477E1" w:rsidP="001477E1">
            <w:pPr>
              <w:rPr>
                <w:kern w:val="2"/>
                <w:szCs w:val="24"/>
              </w:rPr>
            </w:pPr>
            <w:r>
              <w:rPr>
                <w:kern w:val="2"/>
                <w:szCs w:val="24"/>
              </w:rPr>
              <w:t>1.2.6. Bankas, banko kodas</w:t>
            </w:r>
          </w:p>
        </w:tc>
        <w:tc>
          <w:tcPr>
            <w:tcW w:w="3510" w:type="dxa"/>
          </w:tcPr>
          <w:p w14:paraId="6425DEE0" w14:textId="034AF46E" w:rsidR="001477E1" w:rsidRDefault="001477E1" w:rsidP="001477E1">
            <w:pPr>
              <w:rPr>
                <w:kern w:val="2"/>
                <w:szCs w:val="24"/>
              </w:rPr>
            </w:pPr>
            <w:r w:rsidRPr="005717B2">
              <w:rPr>
                <w:szCs w:val="24"/>
              </w:rPr>
              <w:t>AB SEB bankas, 70440</w:t>
            </w:r>
          </w:p>
        </w:tc>
      </w:tr>
      <w:tr w:rsidR="001477E1" w14:paraId="7B41BAEA" w14:textId="77777777" w:rsidTr="1F6E4D8A">
        <w:tc>
          <w:tcPr>
            <w:tcW w:w="2808" w:type="dxa"/>
            <w:vMerge/>
          </w:tcPr>
          <w:p w14:paraId="188090A1" w14:textId="77777777" w:rsidR="001477E1" w:rsidRDefault="001477E1" w:rsidP="001477E1">
            <w:pPr>
              <w:rPr>
                <w:b/>
                <w:bCs/>
                <w:kern w:val="2"/>
                <w:szCs w:val="24"/>
              </w:rPr>
            </w:pPr>
          </w:p>
        </w:tc>
        <w:tc>
          <w:tcPr>
            <w:tcW w:w="3240" w:type="dxa"/>
          </w:tcPr>
          <w:p w14:paraId="173923E4" w14:textId="77777777" w:rsidR="001477E1" w:rsidRDefault="001477E1" w:rsidP="001477E1">
            <w:pPr>
              <w:rPr>
                <w:kern w:val="2"/>
                <w:szCs w:val="24"/>
              </w:rPr>
            </w:pPr>
            <w:r>
              <w:rPr>
                <w:kern w:val="2"/>
                <w:szCs w:val="24"/>
              </w:rPr>
              <w:t>1.2.7. Telefonas</w:t>
            </w:r>
          </w:p>
        </w:tc>
        <w:tc>
          <w:tcPr>
            <w:tcW w:w="3510" w:type="dxa"/>
          </w:tcPr>
          <w:p w14:paraId="0622AC89" w14:textId="5583FE6D" w:rsidR="001477E1" w:rsidRDefault="001477E1" w:rsidP="001477E1">
            <w:pPr>
              <w:rPr>
                <w:kern w:val="2"/>
                <w:szCs w:val="24"/>
              </w:rPr>
            </w:pPr>
            <w:r w:rsidRPr="005717B2">
              <w:rPr>
                <w:szCs w:val="24"/>
              </w:rPr>
              <w:t>+370 652 5256060</w:t>
            </w:r>
          </w:p>
        </w:tc>
      </w:tr>
      <w:tr w:rsidR="004B3A93" w14:paraId="5424E51A" w14:textId="77777777" w:rsidTr="1F6E4D8A">
        <w:tc>
          <w:tcPr>
            <w:tcW w:w="2808" w:type="dxa"/>
            <w:vMerge/>
          </w:tcPr>
          <w:p w14:paraId="23AC9739" w14:textId="77777777" w:rsidR="004B3A93" w:rsidRDefault="004B3A93" w:rsidP="004B3A93">
            <w:pPr>
              <w:rPr>
                <w:b/>
                <w:bCs/>
                <w:kern w:val="2"/>
                <w:szCs w:val="24"/>
              </w:rPr>
            </w:pPr>
          </w:p>
        </w:tc>
        <w:tc>
          <w:tcPr>
            <w:tcW w:w="3240" w:type="dxa"/>
          </w:tcPr>
          <w:p w14:paraId="2F32350F" w14:textId="77777777" w:rsidR="004B3A93" w:rsidRDefault="004B3A93" w:rsidP="004B3A93">
            <w:pPr>
              <w:rPr>
                <w:kern w:val="2"/>
                <w:szCs w:val="24"/>
              </w:rPr>
            </w:pPr>
            <w:r>
              <w:rPr>
                <w:kern w:val="2"/>
                <w:szCs w:val="24"/>
              </w:rPr>
              <w:t>1.2.8. El. paštas</w:t>
            </w:r>
          </w:p>
        </w:tc>
        <w:tc>
          <w:tcPr>
            <w:tcW w:w="3510" w:type="dxa"/>
          </w:tcPr>
          <w:p w14:paraId="342A41A3" w14:textId="22F42E57" w:rsidR="004B3A93" w:rsidRDefault="004B3A93" w:rsidP="004B3A93">
            <w:pPr>
              <w:rPr>
                <w:kern w:val="2"/>
                <w:szCs w:val="24"/>
              </w:rPr>
            </w:pPr>
            <w:hyperlink r:id="rId12" w:history="1">
              <w:r w:rsidRPr="005717B2">
                <w:rPr>
                  <w:rStyle w:val="Hyperlink"/>
                  <w:szCs w:val="24"/>
                </w:rPr>
                <w:t>info@bluebridge.lt</w:t>
              </w:r>
            </w:hyperlink>
            <w:r w:rsidRPr="005717B2">
              <w:rPr>
                <w:szCs w:val="24"/>
              </w:rPr>
              <w:t xml:space="preserve"> </w:t>
            </w:r>
          </w:p>
        </w:tc>
      </w:tr>
      <w:tr w:rsidR="004B3A93" w14:paraId="5FBFE74B" w14:textId="77777777" w:rsidTr="1F6E4D8A">
        <w:tc>
          <w:tcPr>
            <w:tcW w:w="2808" w:type="dxa"/>
            <w:vMerge/>
          </w:tcPr>
          <w:p w14:paraId="2675FCF3" w14:textId="77777777" w:rsidR="004B3A93" w:rsidRDefault="004B3A93" w:rsidP="004B3A93">
            <w:pPr>
              <w:rPr>
                <w:b/>
                <w:bCs/>
                <w:kern w:val="2"/>
                <w:szCs w:val="24"/>
              </w:rPr>
            </w:pPr>
          </w:p>
        </w:tc>
        <w:tc>
          <w:tcPr>
            <w:tcW w:w="3240" w:type="dxa"/>
          </w:tcPr>
          <w:p w14:paraId="1775BC57" w14:textId="5E9B6475" w:rsidR="004B3A93" w:rsidRDefault="004B3A93" w:rsidP="004B3A93">
            <w:pPr>
              <w:rPr>
                <w:kern w:val="2"/>
                <w:szCs w:val="24"/>
              </w:rPr>
            </w:pPr>
            <w:r>
              <w:rPr>
                <w:kern w:val="2"/>
                <w:szCs w:val="24"/>
              </w:rPr>
              <w:t>1.2.9. Šalies atstovas</w:t>
            </w:r>
          </w:p>
        </w:tc>
        <w:tc>
          <w:tcPr>
            <w:tcW w:w="3510" w:type="dxa"/>
          </w:tcPr>
          <w:p w14:paraId="1AC702B7" w14:textId="5226CD8C" w:rsidR="004B3A93" w:rsidRDefault="004B3A93" w:rsidP="004B3A93">
            <w:pPr>
              <w:rPr>
                <w:kern w:val="2"/>
                <w:szCs w:val="24"/>
              </w:rPr>
            </w:pPr>
          </w:p>
        </w:tc>
      </w:tr>
      <w:tr w:rsidR="004B3A93" w14:paraId="499C9266" w14:textId="77777777" w:rsidTr="1F6E4D8A">
        <w:tc>
          <w:tcPr>
            <w:tcW w:w="2808" w:type="dxa"/>
            <w:vMerge/>
          </w:tcPr>
          <w:p w14:paraId="601906A7" w14:textId="77777777" w:rsidR="004B3A93" w:rsidRDefault="004B3A93" w:rsidP="004B3A93">
            <w:pPr>
              <w:rPr>
                <w:b/>
                <w:bCs/>
                <w:kern w:val="2"/>
                <w:szCs w:val="24"/>
              </w:rPr>
            </w:pPr>
          </w:p>
        </w:tc>
        <w:tc>
          <w:tcPr>
            <w:tcW w:w="3240" w:type="dxa"/>
          </w:tcPr>
          <w:p w14:paraId="3B212FC7" w14:textId="77777777" w:rsidR="004B3A93" w:rsidRDefault="004B3A93" w:rsidP="004B3A93">
            <w:pPr>
              <w:rPr>
                <w:kern w:val="2"/>
                <w:szCs w:val="24"/>
              </w:rPr>
            </w:pPr>
            <w:r>
              <w:rPr>
                <w:kern w:val="2"/>
                <w:szCs w:val="24"/>
              </w:rPr>
              <w:t>1.2.10. Atstovavimo pagrindas</w:t>
            </w:r>
          </w:p>
        </w:tc>
        <w:tc>
          <w:tcPr>
            <w:tcW w:w="3510" w:type="dxa"/>
          </w:tcPr>
          <w:p w14:paraId="0332A97B" w14:textId="35A845FB" w:rsidR="004B3A93" w:rsidRDefault="004B3A93" w:rsidP="2882D293"/>
        </w:tc>
      </w:tr>
    </w:tbl>
    <w:p w14:paraId="16A92E2C" w14:textId="58022ED2" w:rsidR="004B3A93" w:rsidRDefault="004B3A93">
      <w:pPr>
        <w:jc w:val="both"/>
        <w:rPr>
          <w:szCs w:val="24"/>
        </w:rPr>
      </w:pPr>
    </w:p>
    <w:p w14:paraId="66CB1371" w14:textId="77777777" w:rsidR="004B3A93" w:rsidRDefault="004B3A93">
      <w:pPr>
        <w:rPr>
          <w:szCs w:val="24"/>
        </w:rPr>
      </w:pPr>
      <w:r>
        <w:rPr>
          <w:szCs w:val="24"/>
        </w:rPr>
        <w:br w:type="page"/>
      </w:r>
    </w:p>
    <w:p w14:paraId="695AB5ED"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15"/>
        <w:gridCol w:w="2084"/>
        <w:gridCol w:w="4747"/>
      </w:tblGrid>
      <w:tr w:rsidR="005A5832" w14:paraId="54C85E1D" w14:textId="77777777" w:rsidTr="2882D293">
        <w:trPr>
          <w:trHeight w:val="300"/>
        </w:trPr>
        <w:tc>
          <w:tcPr>
            <w:tcW w:w="9535" w:type="dxa"/>
            <w:gridSpan w:val="4"/>
          </w:tcPr>
          <w:p w14:paraId="735D13AA" w14:textId="77777777" w:rsidR="005A5832" w:rsidRDefault="00A10867" w:rsidP="0069267F">
            <w:pPr>
              <w:jc w:val="center"/>
              <w:rPr>
                <w:b/>
                <w:bCs/>
                <w:kern w:val="2"/>
                <w:szCs w:val="24"/>
              </w:rPr>
            </w:pPr>
            <w:r>
              <w:rPr>
                <w:b/>
                <w:bCs/>
                <w:kern w:val="2"/>
                <w:szCs w:val="24"/>
              </w:rPr>
              <w:t>2. ATSAKINGI ASMENYS</w:t>
            </w:r>
          </w:p>
        </w:tc>
      </w:tr>
      <w:tr w:rsidR="00FF4DA9" w:rsidRPr="00FF4DA9" w14:paraId="6D8BD297" w14:textId="77777777" w:rsidTr="2882D293">
        <w:trPr>
          <w:trHeight w:val="300"/>
        </w:trPr>
        <w:tc>
          <w:tcPr>
            <w:tcW w:w="2704" w:type="dxa"/>
            <w:gridSpan w:val="2"/>
          </w:tcPr>
          <w:p w14:paraId="25CF5408" w14:textId="11919B86" w:rsidR="005A5832" w:rsidRPr="00FF4DA9" w:rsidRDefault="00A10867" w:rsidP="00FF4DA9">
            <w:pPr>
              <w:rPr>
                <w:b/>
                <w:bCs/>
                <w:kern w:val="2"/>
                <w:szCs w:val="24"/>
              </w:rPr>
            </w:pPr>
            <w:r w:rsidRPr="00FF4DA9">
              <w:rPr>
                <w:b/>
                <w:bCs/>
                <w:kern w:val="2"/>
                <w:szCs w:val="24"/>
              </w:rPr>
              <w:t xml:space="preserve">2.1. Pirkėjo kontaktiniai asmenys, atsakingi už Sutarties vykdymą, Prekių priėmimą, Sąskaitų per </w:t>
            </w:r>
            <w:r w:rsidR="00EB7C1B" w:rsidRPr="00FF4DA9">
              <w:rPr>
                <w:b/>
                <w:bCs/>
                <w:kern w:val="2"/>
                <w:szCs w:val="24"/>
              </w:rPr>
              <w:t>Sąskaitų administravimo informacinę sistemą (toliau – SABIS)</w:t>
            </w:r>
            <w:r w:rsidRPr="00FF4DA9">
              <w:rPr>
                <w:b/>
                <w:bCs/>
                <w:kern w:val="2"/>
                <w:szCs w:val="24"/>
              </w:rPr>
              <w:t xml:space="preserve"> priėmimą</w:t>
            </w:r>
          </w:p>
        </w:tc>
        <w:tc>
          <w:tcPr>
            <w:tcW w:w="6831" w:type="dxa"/>
            <w:gridSpan w:val="2"/>
          </w:tcPr>
          <w:p w14:paraId="1DD7740D" w14:textId="13918B06" w:rsidR="005A5832" w:rsidRPr="00FF4DA9" w:rsidRDefault="005A5832" w:rsidP="00FF4DA9">
            <w:pPr>
              <w:rPr>
                <w:kern w:val="2"/>
                <w:szCs w:val="24"/>
              </w:rPr>
            </w:pPr>
          </w:p>
        </w:tc>
      </w:tr>
      <w:tr w:rsidR="00FF4DA9" w:rsidRPr="00FF4DA9" w14:paraId="2D51DD0D" w14:textId="77777777" w:rsidTr="2882D293">
        <w:trPr>
          <w:trHeight w:val="300"/>
        </w:trPr>
        <w:tc>
          <w:tcPr>
            <w:tcW w:w="2704" w:type="dxa"/>
            <w:gridSpan w:val="2"/>
          </w:tcPr>
          <w:p w14:paraId="281AC9B7" w14:textId="77777777" w:rsidR="005A5832" w:rsidRPr="00FF4DA9" w:rsidRDefault="00A10867" w:rsidP="00FF4DA9">
            <w:pPr>
              <w:rPr>
                <w:b/>
                <w:bCs/>
                <w:kern w:val="2"/>
              </w:rPr>
            </w:pPr>
            <w:r w:rsidRPr="00FF4DA9">
              <w:rPr>
                <w:b/>
                <w:bCs/>
                <w:kern w:val="2"/>
              </w:rPr>
              <w:t>2.2. Tiekėjo kontaktiniai asmenys, atsakingi už Sutarties vykdymą</w:t>
            </w:r>
          </w:p>
        </w:tc>
        <w:tc>
          <w:tcPr>
            <w:tcW w:w="6831" w:type="dxa"/>
            <w:gridSpan w:val="2"/>
          </w:tcPr>
          <w:p w14:paraId="26B949D3" w14:textId="518F1AAE" w:rsidR="005A5832" w:rsidRPr="00FF4DA9" w:rsidRDefault="005A5832" w:rsidP="00FF4DA9">
            <w:pPr>
              <w:jc w:val="both"/>
              <w:rPr>
                <w:kern w:val="2"/>
              </w:rPr>
            </w:pPr>
          </w:p>
        </w:tc>
      </w:tr>
      <w:tr w:rsidR="005A5832" w14:paraId="05438026" w14:textId="77777777" w:rsidTr="2882D293">
        <w:trPr>
          <w:trHeight w:val="300"/>
        </w:trPr>
        <w:tc>
          <w:tcPr>
            <w:tcW w:w="9535" w:type="dxa"/>
            <w:gridSpan w:val="4"/>
          </w:tcPr>
          <w:p w14:paraId="3899F472" w14:textId="77777777" w:rsidR="005A5832" w:rsidRDefault="00A10867" w:rsidP="0069267F">
            <w:pPr>
              <w:jc w:val="center"/>
              <w:rPr>
                <w:b/>
                <w:bCs/>
                <w:kern w:val="2"/>
                <w:szCs w:val="24"/>
              </w:rPr>
            </w:pPr>
            <w:r>
              <w:rPr>
                <w:b/>
                <w:bCs/>
                <w:kern w:val="2"/>
                <w:szCs w:val="24"/>
              </w:rPr>
              <w:t>3. SUTARTIES DALYKAS</w:t>
            </w:r>
          </w:p>
        </w:tc>
      </w:tr>
      <w:tr w:rsidR="005A5832" w14:paraId="232826AC" w14:textId="77777777" w:rsidTr="2882D293">
        <w:trPr>
          <w:trHeight w:val="300"/>
        </w:trPr>
        <w:tc>
          <w:tcPr>
            <w:tcW w:w="2704" w:type="dxa"/>
            <w:gridSpan w:val="2"/>
          </w:tcPr>
          <w:p w14:paraId="0997F744" w14:textId="77777777" w:rsidR="005A5832" w:rsidRDefault="00A10867" w:rsidP="0069267F">
            <w:pPr>
              <w:rPr>
                <w:b/>
                <w:bCs/>
                <w:kern w:val="2"/>
                <w:szCs w:val="24"/>
              </w:rPr>
            </w:pPr>
            <w:r>
              <w:rPr>
                <w:b/>
                <w:bCs/>
                <w:kern w:val="2"/>
                <w:szCs w:val="24"/>
              </w:rPr>
              <w:t xml:space="preserve">3.1. Sutarties dalykas </w:t>
            </w:r>
          </w:p>
        </w:tc>
        <w:tc>
          <w:tcPr>
            <w:tcW w:w="6831" w:type="dxa"/>
            <w:gridSpan w:val="2"/>
          </w:tcPr>
          <w:p w14:paraId="1230410A" w14:textId="0021B2BA" w:rsidR="00A469FD" w:rsidRDefault="00A469FD" w:rsidP="0069267F">
            <w:pPr>
              <w:jc w:val="both"/>
              <w:rPr>
                <w:kern w:val="2"/>
                <w:szCs w:val="24"/>
              </w:rPr>
            </w:pPr>
            <w:r>
              <w:rPr>
                <w:kern w:val="2"/>
                <w:szCs w:val="24"/>
              </w:rPr>
              <w:t xml:space="preserve">Tiekėjas įsipareigoja Sutartyje numatytomis sąlygomis </w:t>
            </w:r>
            <w:r w:rsidRPr="00AB7A12">
              <w:rPr>
                <w:kern w:val="2"/>
                <w:szCs w:val="24"/>
              </w:rPr>
              <w:t>Pirkėjui  pristatyti</w:t>
            </w:r>
            <w:r w:rsidR="00AC2646">
              <w:rPr>
                <w:kern w:val="2"/>
                <w:szCs w:val="24"/>
              </w:rPr>
              <w:t>, sumontuoti</w:t>
            </w:r>
            <w:r w:rsidRPr="00AB7A12">
              <w:rPr>
                <w:kern w:val="2"/>
                <w:szCs w:val="24"/>
              </w:rPr>
              <w:t xml:space="preserve"> ir įdiegti </w:t>
            </w:r>
            <w:r w:rsidRPr="00A469FD">
              <w:rPr>
                <w:kern w:val="2"/>
                <w:szCs w:val="24"/>
              </w:rPr>
              <w:t>rezervinio duomenų kopijavimo ir atstatymo SAN tipo duomenų saugyklų ir jos pajungimui reikalingą SAN tinklo įrangą</w:t>
            </w:r>
            <w:r w:rsidR="00575699">
              <w:rPr>
                <w:kern w:val="2"/>
                <w:szCs w:val="24"/>
              </w:rPr>
              <w:t>,</w:t>
            </w:r>
            <w:r w:rsidRPr="00A469FD">
              <w:rPr>
                <w:kern w:val="2"/>
                <w:szCs w:val="24"/>
              </w:rPr>
              <w:t xml:space="preserve"> skirtą rezervinio duomenų kopijavimo ir atstatymo sprendimo plėtrai:</w:t>
            </w:r>
            <w:r>
              <w:rPr>
                <w:kern w:val="2"/>
                <w:szCs w:val="24"/>
              </w:rPr>
              <w:t xml:space="preserve"> r</w:t>
            </w:r>
            <w:r w:rsidRPr="00A469FD">
              <w:rPr>
                <w:kern w:val="2"/>
                <w:szCs w:val="24"/>
              </w:rPr>
              <w:t>ezervinio duomenų kopijavimo ir atstatymo SAN tipo duomenų saugyklas – 6 vnt.</w:t>
            </w:r>
            <w:r>
              <w:rPr>
                <w:kern w:val="2"/>
                <w:szCs w:val="24"/>
              </w:rPr>
              <w:t xml:space="preserve">, </w:t>
            </w:r>
            <w:r w:rsidRPr="00A469FD">
              <w:rPr>
                <w:kern w:val="2"/>
                <w:szCs w:val="24"/>
              </w:rPr>
              <w:t>SAN tinklo komutatorių modulius – 2 vnt.</w:t>
            </w:r>
            <w:r>
              <w:rPr>
                <w:color w:val="000000"/>
                <w:kern w:val="2"/>
                <w:szCs w:val="24"/>
              </w:rPr>
              <w:t xml:space="preserve"> (toliau – Prekės).</w:t>
            </w:r>
          </w:p>
          <w:p w14:paraId="5D19002A" w14:textId="02EA9AF2" w:rsidR="005A5832" w:rsidRDefault="00A10867" w:rsidP="0069267F">
            <w:pPr>
              <w:jc w:val="both"/>
              <w:rPr>
                <w:color w:val="000000"/>
                <w:kern w:val="2"/>
                <w:szCs w:val="24"/>
              </w:rPr>
            </w:pPr>
            <w:r>
              <w:rPr>
                <w:color w:val="000000"/>
                <w:kern w:val="2"/>
                <w:szCs w:val="24"/>
              </w:rPr>
              <w:t xml:space="preserve">Išsamus Prekių aprašymas ir kiti reikalavimai tiekiamoms Prekėms nustatyti Sutarties priede Nr. </w:t>
            </w:r>
            <w:r w:rsidR="00A469FD">
              <w:rPr>
                <w:color w:val="000000"/>
                <w:kern w:val="2"/>
                <w:szCs w:val="24"/>
              </w:rPr>
              <w:t xml:space="preserve">1 </w:t>
            </w:r>
            <w:r>
              <w:rPr>
                <w:color w:val="000000"/>
                <w:kern w:val="2"/>
                <w:szCs w:val="24"/>
              </w:rPr>
              <w:t xml:space="preserve">„Techninė specifikacija“ (toliau – Techninė specifikacija) ir Sutarties priede Nr. </w:t>
            </w:r>
            <w:r w:rsidR="00A469FD">
              <w:rPr>
                <w:color w:val="000000"/>
                <w:kern w:val="2"/>
                <w:szCs w:val="24"/>
              </w:rPr>
              <w:t>2</w:t>
            </w:r>
            <w:r>
              <w:rPr>
                <w:color w:val="000000"/>
                <w:kern w:val="2"/>
                <w:szCs w:val="24"/>
              </w:rPr>
              <w:t xml:space="preserve"> „Pasiūlymas“.</w:t>
            </w:r>
          </w:p>
        </w:tc>
      </w:tr>
      <w:tr w:rsidR="005A5832" w14:paraId="67CF1158" w14:textId="77777777" w:rsidTr="2882D293">
        <w:trPr>
          <w:trHeight w:val="300"/>
        </w:trPr>
        <w:tc>
          <w:tcPr>
            <w:tcW w:w="2704" w:type="dxa"/>
            <w:gridSpan w:val="2"/>
          </w:tcPr>
          <w:p w14:paraId="56605F09" w14:textId="6F688F6F" w:rsidR="005A5832" w:rsidRDefault="00A10867" w:rsidP="00FF4DA9">
            <w:pPr>
              <w:rPr>
                <w:b/>
                <w:bCs/>
                <w:kern w:val="2"/>
                <w:szCs w:val="24"/>
              </w:rPr>
            </w:pPr>
            <w:r>
              <w:rPr>
                <w:b/>
                <w:bCs/>
                <w:kern w:val="2"/>
                <w:szCs w:val="24"/>
              </w:rPr>
              <w:t xml:space="preserve">3.2. Pirkimo </w:t>
            </w:r>
            <w:r w:rsidR="00BB12C9">
              <w:rPr>
                <w:b/>
                <w:bCs/>
                <w:kern w:val="2"/>
                <w:szCs w:val="24"/>
              </w:rPr>
              <w:t xml:space="preserve">pavadinimas ir </w:t>
            </w:r>
            <w:r>
              <w:rPr>
                <w:b/>
                <w:bCs/>
                <w:kern w:val="2"/>
                <w:szCs w:val="24"/>
              </w:rPr>
              <w:t>numeris</w:t>
            </w:r>
          </w:p>
        </w:tc>
        <w:tc>
          <w:tcPr>
            <w:tcW w:w="6831" w:type="dxa"/>
            <w:gridSpan w:val="2"/>
          </w:tcPr>
          <w:p w14:paraId="4A2AD235" w14:textId="159E7787" w:rsidR="005A5832" w:rsidRDefault="00801384" w:rsidP="0069267F">
            <w:pPr>
              <w:spacing w:after="120"/>
              <w:jc w:val="both"/>
              <w:rPr>
                <w:kern w:val="2"/>
                <w:szCs w:val="24"/>
              </w:rPr>
            </w:pPr>
            <w:r>
              <w:rPr>
                <w:kern w:val="2"/>
                <w:szCs w:val="24"/>
              </w:rPr>
              <w:t xml:space="preserve">Greito atstatymo </w:t>
            </w:r>
            <w:r w:rsidR="00D06EB7">
              <w:rPr>
                <w:kern w:val="2"/>
                <w:szCs w:val="24"/>
              </w:rPr>
              <w:t xml:space="preserve">rezervinėms duomenų kopijoms reikalingos duomenų saugyklos, pirkimo ID </w:t>
            </w:r>
            <w:r w:rsidR="00027237">
              <w:rPr>
                <w:kern w:val="2"/>
                <w:szCs w:val="24"/>
              </w:rPr>
              <w:t>1973920</w:t>
            </w:r>
            <w:r w:rsidR="00D06EB7">
              <w:rPr>
                <w:kern w:val="2"/>
                <w:szCs w:val="24"/>
              </w:rPr>
              <w:t xml:space="preserve">. </w:t>
            </w:r>
          </w:p>
        </w:tc>
      </w:tr>
      <w:tr w:rsidR="005A5832" w14:paraId="0739AD21" w14:textId="77777777" w:rsidTr="2882D293">
        <w:trPr>
          <w:trHeight w:val="300"/>
        </w:trPr>
        <w:tc>
          <w:tcPr>
            <w:tcW w:w="2704" w:type="dxa"/>
            <w:gridSpan w:val="2"/>
          </w:tcPr>
          <w:p w14:paraId="0DD951DC" w14:textId="77777777" w:rsidR="005A5832" w:rsidRDefault="00A10867" w:rsidP="00FF4DA9">
            <w:pPr>
              <w:rPr>
                <w:b/>
                <w:bCs/>
                <w:kern w:val="2"/>
                <w:szCs w:val="24"/>
              </w:rPr>
            </w:pPr>
            <w:r>
              <w:rPr>
                <w:b/>
                <w:bCs/>
                <w:kern w:val="2"/>
                <w:szCs w:val="24"/>
              </w:rPr>
              <w:t>3.3. Informacija apie Europos Sąjungos lėšomis finansuojamą projektą arba kitą projektą</w:t>
            </w:r>
          </w:p>
        </w:tc>
        <w:tc>
          <w:tcPr>
            <w:tcW w:w="6831" w:type="dxa"/>
            <w:gridSpan w:val="2"/>
          </w:tcPr>
          <w:p w14:paraId="07D165C3" w14:textId="5977B11A" w:rsidR="005A5832" w:rsidRDefault="00F961A8" w:rsidP="0069267F">
            <w:pPr>
              <w:jc w:val="both"/>
              <w:rPr>
                <w:kern w:val="2"/>
                <w:szCs w:val="24"/>
              </w:rPr>
            </w:pPr>
            <w:r w:rsidRPr="00B67B05">
              <w:rPr>
                <w:kern w:val="2"/>
                <w:szCs w:val="24"/>
              </w:rPr>
              <w:t xml:space="preserve">ES lėšomis bendrai finansuojamo projekto Nr. 02-097-P-0001, pavadinimas: „Valstybės informacinių technologijų valdymo pertvarka“.   </w:t>
            </w:r>
          </w:p>
        </w:tc>
      </w:tr>
      <w:tr w:rsidR="005A5832" w14:paraId="63AE2566" w14:textId="77777777" w:rsidTr="2882D293">
        <w:trPr>
          <w:trHeight w:val="300"/>
        </w:trPr>
        <w:tc>
          <w:tcPr>
            <w:tcW w:w="9535" w:type="dxa"/>
            <w:gridSpan w:val="4"/>
          </w:tcPr>
          <w:p w14:paraId="4AB382CF" w14:textId="77777777" w:rsidR="005A5832" w:rsidRDefault="00A10867" w:rsidP="0069267F">
            <w:pPr>
              <w:jc w:val="center"/>
              <w:rPr>
                <w:b/>
                <w:bCs/>
                <w:kern w:val="2"/>
                <w:szCs w:val="24"/>
              </w:rPr>
            </w:pPr>
            <w:r>
              <w:rPr>
                <w:b/>
                <w:bCs/>
                <w:kern w:val="2"/>
                <w:szCs w:val="24"/>
              </w:rPr>
              <w:t>4. PREKIŲ PRISTATYMO TERMINAI IR PREKIŲ PERDAVIMO - PRIĖMIMO TVARKA</w:t>
            </w:r>
          </w:p>
        </w:tc>
      </w:tr>
      <w:tr w:rsidR="005A5832" w14:paraId="52E55645" w14:textId="77777777" w:rsidTr="2882D293">
        <w:trPr>
          <w:trHeight w:val="300"/>
        </w:trPr>
        <w:tc>
          <w:tcPr>
            <w:tcW w:w="2704" w:type="dxa"/>
            <w:gridSpan w:val="2"/>
          </w:tcPr>
          <w:p w14:paraId="2ADDB0F8" w14:textId="77777777" w:rsidR="005A5832" w:rsidRDefault="00A10867" w:rsidP="00FF4DA9">
            <w:pPr>
              <w:rPr>
                <w:b/>
                <w:bCs/>
                <w:kern w:val="2"/>
                <w:szCs w:val="24"/>
              </w:rPr>
            </w:pPr>
            <w:r>
              <w:rPr>
                <w:b/>
                <w:bCs/>
                <w:kern w:val="2"/>
                <w:szCs w:val="24"/>
              </w:rPr>
              <w:t>4.1. Prekių pristatymo terminas, kai Prekės pristatomos vienu kartu</w:t>
            </w:r>
          </w:p>
          <w:p w14:paraId="2203105B" w14:textId="6D75D67F" w:rsidR="005A5832" w:rsidRDefault="005A5832" w:rsidP="0069267F">
            <w:pPr>
              <w:jc w:val="both"/>
              <w:rPr>
                <w:b/>
                <w:bCs/>
                <w:kern w:val="2"/>
                <w:szCs w:val="24"/>
              </w:rPr>
            </w:pPr>
          </w:p>
        </w:tc>
        <w:tc>
          <w:tcPr>
            <w:tcW w:w="6831" w:type="dxa"/>
            <w:gridSpan w:val="2"/>
          </w:tcPr>
          <w:p w14:paraId="3E5B62AD" w14:textId="09058EDA" w:rsidR="005A5832" w:rsidRPr="00B135CB" w:rsidRDefault="00A10867" w:rsidP="0069267F">
            <w:pPr>
              <w:jc w:val="both"/>
              <w:rPr>
                <w:kern w:val="2"/>
                <w:szCs w:val="24"/>
              </w:rPr>
            </w:pPr>
            <w:r>
              <w:rPr>
                <w:kern w:val="2"/>
                <w:szCs w:val="24"/>
              </w:rPr>
              <w:t xml:space="preserve">Tiekėjas </w:t>
            </w:r>
            <w:r w:rsidRPr="00391ED2">
              <w:rPr>
                <w:kern w:val="2"/>
                <w:szCs w:val="24"/>
              </w:rPr>
              <w:t>Prekes (visą Prekių kiekį) įsipareigoja pristatyti</w:t>
            </w:r>
            <w:r w:rsidR="008F5B1E">
              <w:rPr>
                <w:kern w:val="2"/>
                <w:szCs w:val="24"/>
              </w:rPr>
              <w:t xml:space="preserve">, sumontuoti </w:t>
            </w:r>
            <w:r w:rsidRPr="00391ED2">
              <w:rPr>
                <w:kern w:val="2"/>
                <w:szCs w:val="24"/>
              </w:rPr>
              <w:t xml:space="preserve"> </w:t>
            </w:r>
            <w:r w:rsidR="00391ED2" w:rsidRPr="00391ED2">
              <w:rPr>
                <w:kern w:val="2"/>
                <w:szCs w:val="24"/>
              </w:rPr>
              <w:t xml:space="preserve">ir įdiegti </w:t>
            </w:r>
            <w:r w:rsidRPr="00391ED2">
              <w:rPr>
                <w:b/>
                <w:bCs/>
                <w:kern w:val="2"/>
                <w:szCs w:val="24"/>
              </w:rPr>
              <w:t>ne vėliau kaip per</w:t>
            </w:r>
            <w:r w:rsidRPr="00391ED2">
              <w:rPr>
                <w:kern w:val="2"/>
                <w:szCs w:val="24"/>
              </w:rPr>
              <w:t xml:space="preserve"> </w:t>
            </w:r>
            <w:r w:rsidR="00391ED2" w:rsidRPr="00D95C53">
              <w:rPr>
                <w:b/>
                <w:bCs/>
                <w:kern w:val="2"/>
                <w:szCs w:val="24"/>
              </w:rPr>
              <w:t xml:space="preserve">4 (keturis) mėnesius </w:t>
            </w:r>
            <w:r w:rsidRPr="00391ED2">
              <w:rPr>
                <w:color w:val="000000"/>
                <w:kern w:val="2"/>
                <w:szCs w:val="24"/>
              </w:rPr>
              <w:t>nuo Sutarties įsigaliojimo dienos šiuo adresu:</w:t>
            </w:r>
            <w:r w:rsidR="00B135CB">
              <w:rPr>
                <w:color w:val="000000"/>
                <w:kern w:val="2"/>
                <w:szCs w:val="24"/>
              </w:rPr>
              <w:t xml:space="preserve"> Konstitucijos pr. 15-89, Vilnius, </w:t>
            </w:r>
            <w:r w:rsidRPr="00391ED2">
              <w:rPr>
                <w:color w:val="000000"/>
                <w:kern w:val="2"/>
                <w:szCs w:val="24"/>
              </w:rPr>
              <w:t xml:space="preserve"> </w:t>
            </w:r>
            <w:r w:rsidR="00391ED2" w:rsidRPr="00391ED2">
              <w:rPr>
                <w:kern w:val="2"/>
              </w:rPr>
              <w:t>Lietuvos Respublika</w:t>
            </w:r>
            <w:r w:rsidR="00B135CB">
              <w:rPr>
                <w:kern w:val="2"/>
                <w:szCs w:val="24"/>
              </w:rPr>
              <w:t>.</w:t>
            </w:r>
          </w:p>
        </w:tc>
      </w:tr>
      <w:tr w:rsidR="005A5832" w14:paraId="63676282" w14:textId="77777777" w:rsidTr="2882D293">
        <w:trPr>
          <w:trHeight w:val="300"/>
        </w:trPr>
        <w:tc>
          <w:tcPr>
            <w:tcW w:w="2704" w:type="dxa"/>
            <w:gridSpan w:val="2"/>
          </w:tcPr>
          <w:p w14:paraId="05254771" w14:textId="77777777" w:rsidR="005A5832" w:rsidRDefault="00A10867" w:rsidP="00FF4DA9">
            <w:pPr>
              <w:rPr>
                <w:b/>
                <w:bCs/>
                <w:kern w:val="2"/>
                <w:szCs w:val="24"/>
              </w:rPr>
            </w:pPr>
            <w:r>
              <w:rPr>
                <w:b/>
                <w:bCs/>
                <w:kern w:val="2"/>
                <w:szCs w:val="24"/>
              </w:rPr>
              <w:t>4.2. Prekių (ar jų dalies) pristatymo termino pratęsimas</w:t>
            </w:r>
          </w:p>
        </w:tc>
        <w:tc>
          <w:tcPr>
            <w:tcW w:w="6831" w:type="dxa"/>
            <w:gridSpan w:val="2"/>
          </w:tcPr>
          <w:p w14:paraId="604F75CF" w14:textId="7D35770C" w:rsidR="005A5832" w:rsidRDefault="00391ED2" w:rsidP="0069267F">
            <w:pPr>
              <w:rPr>
                <w:kern w:val="2"/>
                <w:szCs w:val="24"/>
              </w:rPr>
            </w:pPr>
            <w:r>
              <w:rPr>
                <w:kern w:val="2"/>
                <w:szCs w:val="24"/>
              </w:rPr>
              <w:t>Netaikoma</w:t>
            </w:r>
          </w:p>
        </w:tc>
      </w:tr>
      <w:tr w:rsidR="005A5832" w14:paraId="174E427D" w14:textId="77777777" w:rsidTr="2882D293">
        <w:trPr>
          <w:trHeight w:val="300"/>
        </w:trPr>
        <w:tc>
          <w:tcPr>
            <w:tcW w:w="2704" w:type="dxa"/>
            <w:gridSpan w:val="2"/>
          </w:tcPr>
          <w:p w14:paraId="103B0D0A" w14:textId="77777777" w:rsidR="005A5832" w:rsidRDefault="00A10867" w:rsidP="00FF4DA9">
            <w:pPr>
              <w:rPr>
                <w:b/>
                <w:bCs/>
                <w:kern w:val="2"/>
                <w:szCs w:val="24"/>
              </w:rPr>
            </w:pPr>
            <w:r>
              <w:rPr>
                <w:b/>
                <w:bCs/>
                <w:kern w:val="2"/>
                <w:szCs w:val="24"/>
              </w:rPr>
              <w:t>4.3. Užsakymų teikimo tvarka</w:t>
            </w:r>
          </w:p>
        </w:tc>
        <w:tc>
          <w:tcPr>
            <w:tcW w:w="6831" w:type="dxa"/>
            <w:gridSpan w:val="2"/>
          </w:tcPr>
          <w:p w14:paraId="446FFD1E" w14:textId="4596B8F4" w:rsidR="005A5832" w:rsidRDefault="00391ED2" w:rsidP="0069267F">
            <w:pPr>
              <w:rPr>
                <w:kern w:val="2"/>
                <w:szCs w:val="24"/>
              </w:rPr>
            </w:pPr>
            <w:r>
              <w:rPr>
                <w:kern w:val="2"/>
                <w:szCs w:val="24"/>
              </w:rPr>
              <w:t>Netaikoma</w:t>
            </w:r>
          </w:p>
        </w:tc>
      </w:tr>
      <w:tr w:rsidR="005A5832" w14:paraId="063309FD" w14:textId="77777777" w:rsidTr="2882D293">
        <w:trPr>
          <w:trHeight w:val="300"/>
        </w:trPr>
        <w:tc>
          <w:tcPr>
            <w:tcW w:w="2704" w:type="dxa"/>
            <w:gridSpan w:val="2"/>
          </w:tcPr>
          <w:p w14:paraId="3059800A" w14:textId="77777777" w:rsidR="005A5832" w:rsidRDefault="00A10867" w:rsidP="00FF4DA9">
            <w:pPr>
              <w:rPr>
                <w:b/>
                <w:bCs/>
                <w:kern w:val="2"/>
                <w:szCs w:val="24"/>
              </w:rPr>
            </w:pPr>
            <w:r>
              <w:rPr>
                <w:b/>
                <w:bCs/>
                <w:kern w:val="2"/>
                <w:szCs w:val="24"/>
              </w:rPr>
              <w:t>4.4. Dėl Prekių pristatymo dalimis vertės / apimties</w:t>
            </w:r>
          </w:p>
        </w:tc>
        <w:tc>
          <w:tcPr>
            <w:tcW w:w="6831" w:type="dxa"/>
            <w:gridSpan w:val="2"/>
          </w:tcPr>
          <w:p w14:paraId="7491D62C" w14:textId="77777777" w:rsidR="005A5832" w:rsidRDefault="00A10867" w:rsidP="0069267F">
            <w:pPr>
              <w:rPr>
                <w:kern w:val="2"/>
                <w:szCs w:val="24"/>
              </w:rPr>
            </w:pPr>
            <w:r>
              <w:rPr>
                <w:kern w:val="2"/>
                <w:szCs w:val="24"/>
              </w:rPr>
              <w:t>Netaikoma</w:t>
            </w:r>
          </w:p>
          <w:p w14:paraId="19D24E52" w14:textId="77777777" w:rsidR="005A5832" w:rsidRDefault="005A5832" w:rsidP="0069267F">
            <w:pPr>
              <w:rPr>
                <w:kern w:val="2"/>
                <w:szCs w:val="24"/>
              </w:rPr>
            </w:pPr>
          </w:p>
          <w:p w14:paraId="5585B9BA" w14:textId="7944276B" w:rsidR="005A5832" w:rsidRDefault="005A5832" w:rsidP="0069267F">
            <w:pPr>
              <w:rPr>
                <w:kern w:val="2"/>
                <w:szCs w:val="24"/>
              </w:rPr>
            </w:pPr>
          </w:p>
        </w:tc>
      </w:tr>
      <w:tr w:rsidR="005A5832" w14:paraId="06598E18" w14:textId="77777777" w:rsidTr="2882D293">
        <w:trPr>
          <w:trHeight w:val="300"/>
        </w:trPr>
        <w:tc>
          <w:tcPr>
            <w:tcW w:w="2704" w:type="dxa"/>
            <w:gridSpan w:val="2"/>
          </w:tcPr>
          <w:p w14:paraId="6F12D439" w14:textId="77777777" w:rsidR="005A5832" w:rsidRDefault="00A10867" w:rsidP="0069267F">
            <w:pPr>
              <w:jc w:val="both"/>
              <w:rPr>
                <w:b/>
                <w:bCs/>
                <w:kern w:val="2"/>
                <w:szCs w:val="24"/>
              </w:rPr>
            </w:pPr>
            <w:r>
              <w:rPr>
                <w:b/>
                <w:bCs/>
                <w:kern w:val="2"/>
                <w:szCs w:val="24"/>
              </w:rPr>
              <w:lastRenderedPageBreak/>
              <w:t xml:space="preserve">4.5. Kartu su Prekėmis pateikiami dokumentai </w:t>
            </w:r>
          </w:p>
        </w:tc>
        <w:tc>
          <w:tcPr>
            <w:tcW w:w="6831" w:type="dxa"/>
            <w:gridSpan w:val="2"/>
          </w:tcPr>
          <w:p w14:paraId="3D7800D4" w14:textId="77777777" w:rsidR="00391ED2" w:rsidRPr="00391ED2" w:rsidRDefault="00391ED2" w:rsidP="0069267F">
            <w:pPr>
              <w:rPr>
                <w:kern w:val="2"/>
                <w:szCs w:val="24"/>
              </w:rPr>
            </w:pPr>
            <w:r w:rsidRPr="00391ED2">
              <w:rPr>
                <w:kern w:val="2"/>
                <w:szCs w:val="24"/>
              </w:rPr>
              <w:t xml:space="preserve">Kartu su Prekėmis pateikiami šie dokumentai: </w:t>
            </w:r>
          </w:p>
          <w:p w14:paraId="3FC4AA05" w14:textId="0C6FB367" w:rsidR="00391ED2" w:rsidRPr="00391ED2" w:rsidRDefault="00391ED2" w:rsidP="0069267F">
            <w:r w:rsidRPr="00391ED2">
              <w:rPr>
                <w:kern w:val="2"/>
                <w:szCs w:val="24"/>
              </w:rPr>
              <w:t>•</w:t>
            </w:r>
            <w:r w:rsidRPr="00391ED2">
              <w:rPr>
                <w:kern w:val="2"/>
                <w:szCs w:val="24"/>
              </w:rPr>
              <w:tab/>
            </w:r>
            <w:r w:rsidRPr="78ECBD45">
              <w:rPr>
                <w:kern w:val="2"/>
              </w:rPr>
              <w:t xml:space="preserve">Prekių perdavimo-priėmimo aktas; </w:t>
            </w:r>
          </w:p>
          <w:p w14:paraId="222F298B" w14:textId="227EC109" w:rsidR="005A5832" w:rsidRPr="0030752A" w:rsidRDefault="00391ED2" w:rsidP="0069267F">
            <w:pPr>
              <w:jc w:val="both"/>
              <w:rPr>
                <w:kern w:val="2"/>
                <w:szCs w:val="24"/>
              </w:rPr>
            </w:pPr>
            <w:r w:rsidRPr="00391ED2">
              <w:rPr>
                <w:kern w:val="2"/>
                <w:szCs w:val="24"/>
              </w:rPr>
              <w:t>•</w:t>
            </w:r>
            <w:r w:rsidRPr="00391ED2">
              <w:rPr>
                <w:kern w:val="2"/>
                <w:szCs w:val="24"/>
              </w:rPr>
              <w:tab/>
            </w:r>
            <w:r w:rsidRPr="00077A50">
              <w:rPr>
                <w:color w:val="000000" w:themeColor="text1"/>
                <w:kern w:val="2"/>
                <w:szCs w:val="24"/>
              </w:rPr>
              <w:t>Taip pat pristačius Prekes (visą Prekių kiekį) bei jas įdiegus, Tiekėjas turi pateikti Prekių techninę dokumentaciją tokia apimtimi, kaip nurodyta Sutarties priede Nr. 1 „Techninė specifikacija“. Tiekėjui nepateikus nurodytų dokumentų, laikoma, kad Prekės neatitinka Sutartyje nustatytų reikalavimų.</w:t>
            </w:r>
          </w:p>
        </w:tc>
      </w:tr>
      <w:tr w:rsidR="005A5832" w14:paraId="67D8C50C" w14:textId="77777777" w:rsidTr="2882D293">
        <w:trPr>
          <w:trHeight w:val="300"/>
        </w:trPr>
        <w:tc>
          <w:tcPr>
            <w:tcW w:w="9535" w:type="dxa"/>
            <w:gridSpan w:val="4"/>
          </w:tcPr>
          <w:p w14:paraId="34ACE4F8" w14:textId="77777777" w:rsidR="005A5832" w:rsidRDefault="00A10867" w:rsidP="0069267F">
            <w:pPr>
              <w:jc w:val="center"/>
              <w:rPr>
                <w:b/>
                <w:bCs/>
                <w:kern w:val="2"/>
                <w:szCs w:val="24"/>
              </w:rPr>
            </w:pPr>
            <w:r>
              <w:rPr>
                <w:b/>
                <w:bCs/>
                <w:kern w:val="2"/>
                <w:szCs w:val="24"/>
              </w:rPr>
              <w:t>5. SUTARTIES KAINA IR ATSISKAITYMO TVARKA</w:t>
            </w:r>
          </w:p>
        </w:tc>
      </w:tr>
      <w:tr w:rsidR="00EB7C1B" w14:paraId="55A769EB" w14:textId="77777777" w:rsidTr="2882D293">
        <w:trPr>
          <w:trHeight w:val="300"/>
        </w:trPr>
        <w:tc>
          <w:tcPr>
            <w:tcW w:w="2704" w:type="dxa"/>
            <w:gridSpan w:val="2"/>
          </w:tcPr>
          <w:p w14:paraId="020C5E17" w14:textId="5CEE2653" w:rsidR="00EB7C1B" w:rsidRDefault="00EB7C1B" w:rsidP="00FF4DA9">
            <w:pPr>
              <w:rPr>
                <w:b/>
                <w:bCs/>
                <w:kern w:val="2"/>
                <w:szCs w:val="24"/>
              </w:rPr>
            </w:pPr>
            <w:r>
              <w:rPr>
                <w:b/>
                <w:bCs/>
                <w:kern w:val="2"/>
                <w:szCs w:val="24"/>
              </w:rPr>
              <w:t>5.1. Sutarčiai taikomas kainos apskaičiavimo būdas</w:t>
            </w:r>
          </w:p>
        </w:tc>
        <w:tc>
          <w:tcPr>
            <w:tcW w:w="6831" w:type="dxa"/>
            <w:gridSpan w:val="2"/>
          </w:tcPr>
          <w:p w14:paraId="3DA09CAD" w14:textId="744E76B2" w:rsidR="00EB7C1B" w:rsidRPr="00391ED2" w:rsidRDefault="009C32BC" w:rsidP="0069267F">
            <w:pPr>
              <w:jc w:val="both"/>
              <w:rPr>
                <w:kern w:val="2"/>
                <w:szCs w:val="24"/>
              </w:rPr>
            </w:pPr>
            <w:r w:rsidRPr="009C32BC">
              <w:rPr>
                <w:kern w:val="2"/>
                <w:szCs w:val="24"/>
              </w:rPr>
              <w:t>Vadovaujantis</w:t>
            </w:r>
            <w:r>
              <w:rPr>
                <w:color w:val="4472C4"/>
                <w:kern w:val="2"/>
                <w:szCs w:val="24"/>
              </w:rPr>
              <w:t xml:space="preserve"> </w:t>
            </w:r>
            <w:r w:rsidRPr="009C32BC">
              <w:rPr>
                <w:kern w:val="2"/>
                <w:szCs w:val="24"/>
              </w:rPr>
              <w:t>Kainodaros taisyklių nustatymo metodika, patvirtinta Viešųjų pirkimų tarnybos direktoriaus 2017 m. birželio 28 d. įsakymu Nr. 1S-95 „Dėl Kainodaros taisyklių nustatymo metodikos patvirtinimo“</w:t>
            </w:r>
            <w:r>
              <w:rPr>
                <w:kern w:val="2"/>
                <w:szCs w:val="24"/>
              </w:rPr>
              <w:t xml:space="preserve"> sutarčiai taikoma </w:t>
            </w:r>
            <w:r w:rsidRPr="009C32BC">
              <w:rPr>
                <w:b/>
                <w:bCs/>
                <w:kern w:val="2"/>
                <w:szCs w:val="24"/>
              </w:rPr>
              <w:t>fiksuotos</w:t>
            </w:r>
            <w:r w:rsidR="00EB7C1B" w:rsidRPr="009C32BC">
              <w:rPr>
                <w:b/>
                <w:bCs/>
                <w:kern w:val="2"/>
                <w:szCs w:val="24"/>
              </w:rPr>
              <w:t xml:space="preserve"> kainos</w:t>
            </w:r>
            <w:r w:rsidR="00EB7C1B">
              <w:rPr>
                <w:kern w:val="2"/>
                <w:szCs w:val="24"/>
              </w:rPr>
              <w:t xml:space="preserve"> kainodara.</w:t>
            </w:r>
          </w:p>
        </w:tc>
      </w:tr>
      <w:tr w:rsidR="00EB7C1B" w14:paraId="345F2F8C" w14:textId="77777777" w:rsidTr="2882D293">
        <w:trPr>
          <w:trHeight w:val="300"/>
        </w:trPr>
        <w:tc>
          <w:tcPr>
            <w:tcW w:w="2704" w:type="dxa"/>
            <w:gridSpan w:val="2"/>
          </w:tcPr>
          <w:p w14:paraId="3C019B3E" w14:textId="77777777" w:rsidR="00EB7C1B" w:rsidRDefault="00EB7C1B" w:rsidP="000506A2">
            <w:pPr>
              <w:jc w:val="both"/>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p w14:paraId="24AD6547" w14:textId="77777777" w:rsidR="00EB7C1B" w:rsidRDefault="00EB7C1B" w:rsidP="000506A2">
            <w:pPr>
              <w:jc w:val="both"/>
              <w:rPr>
                <w:b/>
                <w:bCs/>
                <w:kern w:val="2"/>
                <w:szCs w:val="24"/>
              </w:rPr>
            </w:pPr>
          </w:p>
          <w:p w14:paraId="5F1174C6" w14:textId="77777777" w:rsidR="00EB7C1B" w:rsidRDefault="00EB7C1B" w:rsidP="0069267F">
            <w:pPr>
              <w:jc w:val="both"/>
              <w:rPr>
                <w:b/>
                <w:bCs/>
                <w:kern w:val="2"/>
                <w:szCs w:val="24"/>
              </w:rPr>
            </w:pPr>
          </w:p>
        </w:tc>
        <w:tc>
          <w:tcPr>
            <w:tcW w:w="6831" w:type="dxa"/>
            <w:gridSpan w:val="2"/>
          </w:tcPr>
          <w:p w14:paraId="0DC4EBB2" w14:textId="1DA8CEEB" w:rsidR="00EB7C1B" w:rsidRDefault="00EB7C1B" w:rsidP="00FF4DA9">
            <w:pPr>
              <w:spacing w:after="60"/>
              <w:jc w:val="both"/>
              <w:rPr>
                <w:kern w:val="2"/>
                <w:szCs w:val="24"/>
              </w:rPr>
            </w:pPr>
            <w:r>
              <w:rPr>
                <w:kern w:val="2"/>
                <w:szCs w:val="24"/>
              </w:rPr>
              <w:t xml:space="preserve">Pradinės Sutarties vertė yra </w:t>
            </w:r>
            <w:r w:rsidR="00210863">
              <w:rPr>
                <w:kern w:val="2"/>
                <w:szCs w:val="24"/>
              </w:rPr>
              <w:t>1 816 608,00</w:t>
            </w:r>
            <w:r>
              <w:rPr>
                <w:kern w:val="2"/>
                <w:szCs w:val="24"/>
              </w:rPr>
              <w:t xml:space="preserve"> Eur</w:t>
            </w:r>
            <w:r w:rsidR="00210863">
              <w:rPr>
                <w:kern w:val="2"/>
                <w:szCs w:val="24"/>
              </w:rPr>
              <w:t xml:space="preserve"> (vienas milijonas aštuoni šimtai šešiolika tūkstančių šeši šimtai aštuoni eurai, 00 ct)</w:t>
            </w:r>
            <w:r>
              <w:rPr>
                <w:kern w:val="2"/>
                <w:szCs w:val="24"/>
              </w:rPr>
              <w:t xml:space="preserve"> be pridėtinės vertės mokesčio (toliau – PVM). </w:t>
            </w:r>
          </w:p>
          <w:p w14:paraId="5692BF4A" w14:textId="62605647" w:rsidR="00EB7C1B" w:rsidRPr="000E519B" w:rsidRDefault="00EB7C1B" w:rsidP="0069267F">
            <w:pPr>
              <w:spacing w:after="120"/>
              <w:jc w:val="both"/>
              <w:rPr>
                <w:kern w:val="2"/>
                <w:szCs w:val="24"/>
              </w:rPr>
            </w:pPr>
            <w:r w:rsidRPr="000E519B">
              <w:rPr>
                <w:kern w:val="2"/>
                <w:szCs w:val="24"/>
              </w:rPr>
              <w:t xml:space="preserve">PVM sudaro </w:t>
            </w:r>
            <w:r w:rsidR="00415599" w:rsidRPr="00FF4DA9">
              <w:rPr>
                <w:kern w:val="2"/>
                <w:szCs w:val="24"/>
              </w:rPr>
              <w:t>381 487,68</w:t>
            </w:r>
            <w:r w:rsidRPr="000E519B">
              <w:rPr>
                <w:kern w:val="2"/>
                <w:szCs w:val="24"/>
              </w:rPr>
              <w:t xml:space="preserve"> Eur</w:t>
            </w:r>
            <w:r w:rsidR="00415599" w:rsidRPr="00FF4DA9">
              <w:rPr>
                <w:kern w:val="2"/>
                <w:szCs w:val="24"/>
              </w:rPr>
              <w:t xml:space="preserve"> (trys šimtai aštuoniasdešimt vienas tūkstantis </w:t>
            </w:r>
            <w:r w:rsidR="000E519B" w:rsidRPr="00FF4DA9">
              <w:rPr>
                <w:kern w:val="2"/>
                <w:szCs w:val="24"/>
              </w:rPr>
              <w:t>keturi šimtai aštuoniasdešimt septyni eurai, 68 ct)</w:t>
            </w:r>
            <w:r w:rsidRPr="000E519B">
              <w:rPr>
                <w:kern w:val="2"/>
                <w:szCs w:val="24"/>
              </w:rPr>
              <w:t>.</w:t>
            </w:r>
          </w:p>
          <w:p w14:paraId="56C1597E" w14:textId="3B0B4FB7" w:rsidR="00EB7C1B" w:rsidRPr="001615F3" w:rsidRDefault="00EB7C1B" w:rsidP="0069267F">
            <w:pPr>
              <w:spacing w:after="120"/>
              <w:jc w:val="both"/>
              <w:rPr>
                <w:kern w:val="2"/>
                <w:szCs w:val="24"/>
              </w:rPr>
            </w:pPr>
            <w:r w:rsidRPr="001615F3">
              <w:rPr>
                <w:kern w:val="2"/>
                <w:szCs w:val="24"/>
              </w:rPr>
              <w:t>Sutarties kaina yra</w:t>
            </w:r>
            <w:r w:rsidR="000E519B" w:rsidRPr="00FF4DA9">
              <w:rPr>
                <w:kern w:val="2"/>
                <w:szCs w:val="24"/>
              </w:rPr>
              <w:t xml:space="preserve"> </w:t>
            </w:r>
            <w:r w:rsidR="004441D7" w:rsidRPr="00FF4DA9">
              <w:rPr>
                <w:kern w:val="2"/>
                <w:szCs w:val="24"/>
              </w:rPr>
              <w:t>2 198 095,68</w:t>
            </w:r>
            <w:r w:rsidRPr="001615F3">
              <w:rPr>
                <w:kern w:val="2"/>
                <w:szCs w:val="24"/>
              </w:rPr>
              <w:t xml:space="preserve"> Eur</w:t>
            </w:r>
            <w:r w:rsidR="004441D7" w:rsidRPr="001615F3">
              <w:rPr>
                <w:kern w:val="2"/>
                <w:szCs w:val="24"/>
              </w:rPr>
              <w:t xml:space="preserve"> </w:t>
            </w:r>
            <w:r w:rsidRPr="00FF4DA9">
              <w:rPr>
                <w:kern w:val="2"/>
                <w:szCs w:val="24"/>
              </w:rPr>
              <w:t>(</w:t>
            </w:r>
            <w:r w:rsidR="004441D7" w:rsidRPr="00FF4DA9">
              <w:rPr>
                <w:kern w:val="2"/>
                <w:szCs w:val="24"/>
              </w:rPr>
              <w:t xml:space="preserve">du milijonai vienas šimtas </w:t>
            </w:r>
            <w:r w:rsidR="001615F3" w:rsidRPr="00FF4DA9">
              <w:rPr>
                <w:kern w:val="2"/>
                <w:szCs w:val="24"/>
              </w:rPr>
              <w:t>devyniasdešimt aštuoni tūkstančiai devyniasdešimt penki eurai</w:t>
            </w:r>
            <w:r w:rsidR="004B3A93">
              <w:rPr>
                <w:kern w:val="2"/>
                <w:szCs w:val="24"/>
              </w:rPr>
              <w:t>,</w:t>
            </w:r>
            <w:r w:rsidR="001615F3" w:rsidRPr="00FF4DA9">
              <w:rPr>
                <w:kern w:val="2"/>
                <w:szCs w:val="24"/>
              </w:rPr>
              <w:t xml:space="preserve"> 68 ct</w:t>
            </w:r>
            <w:r w:rsidRPr="00FF4DA9">
              <w:rPr>
                <w:kern w:val="2"/>
                <w:szCs w:val="24"/>
              </w:rPr>
              <w:t>)</w:t>
            </w:r>
            <w:r w:rsidRPr="001615F3">
              <w:rPr>
                <w:kern w:val="2"/>
                <w:szCs w:val="24"/>
              </w:rPr>
              <w:t xml:space="preserve"> su PVM.</w:t>
            </w:r>
          </w:p>
          <w:p w14:paraId="0DCE09EB" w14:textId="529307EC" w:rsidR="00EB7C1B" w:rsidRDefault="00EB7C1B" w:rsidP="0069267F">
            <w:pPr>
              <w:jc w:val="both"/>
              <w:rPr>
                <w:color w:val="00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EB7C1B" w14:paraId="4D5E1BF4" w14:textId="77777777" w:rsidTr="2882D293">
        <w:trPr>
          <w:trHeight w:val="300"/>
        </w:trPr>
        <w:tc>
          <w:tcPr>
            <w:tcW w:w="2704" w:type="dxa"/>
            <w:gridSpan w:val="2"/>
          </w:tcPr>
          <w:p w14:paraId="24E709CF" w14:textId="01A078E0" w:rsidR="00EB7C1B" w:rsidRPr="00391ED2" w:rsidRDefault="00EB7C1B" w:rsidP="00FF4DA9">
            <w:pPr>
              <w:spacing w:after="120"/>
              <w:rPr>
                <w:b/>
                <w:bCs/>
                <w:kern w:val="2"/>
                <w:szCs w:val="24"/>
              </w:rPr>
            </w:pPr>
            <w:r>
              <w:rPr>
                <w:b/>
                <w:bCs/>
                <w:kern w:val="2"/>
                <w:szCs w:val="24"/>
              </w:rPr>
              <w:t xml:space="preserve">5.3. Sutarties kainos perskaičiavimas taikant </w:t>
            </w:r>
            <w:r>
              <w:rPr>
                <w:b/>
                <w:bCs/>
                <w:kern w:val="2"/>
                <w:szCs w:val="24"/>
                <w:u w:val="single"/>
              </w:rPr>
              <w:t>peržiūros</w:t>
            </w:r>
            <w:r>
              <w:rPr>
                <w:b/>
                <w:bCs/>
                <w:kern w:val="2"/>
                <w:szCs w:val="24"/>
              </w:rPr>
              <w:t xml:space="preserve"> taisykles</w:t>
            </w:r>
          </w:p>
        </w:tc>
        <w:tc>
          <w:tcPr>
            <w:tcW w:w="6831" w:type="dxa"/>
            <w:gridSpan w:val="2"/>
          </w:tcPr>
          <w:p w14:paraId="5C607E4E" w14:textId="53BD0298" w:rsidR="00EB7C1B" w:rsidRDefault="00EB7C1B" w:rsidP="0069267F">
            <w:pPr>
              <w:rPr>
                <w:kern w:val="2"/>
                <w:szCs w:val="24"/>
              </w:rPr>
            </w:pPr>
            <w:r w:rsidRPr="00D93A3C">
              <w:rPr>
                <w:kern w:val="2"/>
                <w:szCs w:val="24"/>
              </w:rPr>
              <w:t xml:space="preserve">Sutarties </w:t>
            </w:r>
            <w:r>
              <w:rPr>
                <w:kern w:val="2"/>
                <w:szCs w:val="24"/>
              </w:rPr>
              <w:t xml:space="preserve">kaina </w:t>
            </w:r>
            <w:r w:rsidRPr="00D93A3C">
              <w:rPr>
                <w:kern w:val="2"/>
                <w:szCs w:val="24"/>
              </w:rPr>
              <w:t xml:space="preserve">bus </w:t>
            </w:r>
            <w:r>
              <w:rPr>
                <w:kern w:val="2"/>
                <w:szCs w:val="24"/>
              </w:rPr>
              <w:t>perskaičiuojama:</w:t>
            </w:r>
          </w:p>
          <w:p w14:paraId="7CDA5664" w14:textId="0AC6C91B" w:rsidR="00EB7C1B" w:rsidRDefault="00EB7C1B" w:rsidP="0069267F">
            <w:pPr>
              <w:rPr>
                <w:color w:val="FF0000"/>
                <w:kern w:val="2"/>
                <w:szCs w:val="24"/>
              </w:rPr>
            </w:pPr>
            <w:r>
              <w:rPr>
                <w:kern w:val="2"/>
                <w:szCs w:val="24"/>
              </w:rPr>
              <w:t>5.3.1. dėl PVM tarifo pasikeitimo.</w:t>
            </w:r>
          </w:p>
          <w:p w14:paraId="17EBD52F" w14:textId="46768E45" w:rsidR="00EB7C1B" w:rsidRDefault="00EB7C1B" w:rsidP="0069267F">
            <w:pPr>
              <w:rPr>
                <w:color w:val="FF0000"/>
                <w:kern w:val="2"/>
              </w:rPr>
            </w:pPr>
          </w:p>
        </w:tc>
      </w:tr>
      <w:tr w:rsidR="00EB7C1B" w14:paraId="08681DB5" w14:textId="77777777" w:rsidTr="2882D293">
        <w:trPr>
          <w:trHeight w:val="300"/>
        </w:trPr>
        <w:tc>
          <w:tcPr>
            <w:tcW w:w="2704" w:type="dxa"/>
            <w:gridSpan w:val="2"/>
          </w:tcPr>
          <w:p w14:paraId="2E633C1B" w14:textId="77777777" w:rsidR="00EB7C1B" w:rsidRDefault="00EB7C1B" w:rsidP="00FF4DA9">
            <w:pPr>
              <w:rPr>
                <w:b/>
                <w:bCs/>
                <w:kern w:val="2"/>
                <w:szCs w:val="24"/>
              </w:rPr>
            </w:pPr>
            <w:r>
              <w:rPr>
                <w:b/>
                <w:bCs/>
                <w:kern w:val="2"/>
                <w:szCs w:val="24"/>
              </w:rPr>
              <w:t>5.3.1. Sutarties kainos / įkainių peržiūra dėl PVM tarifo pasikeitimo</w:t>
            </w:r>
          </w:p>
        </w:tc>
        <w:tc>
          <w:tcPr>
            <w:tcW w:w="6831" w:type="dxa"/>
            <w:gridSpan w:val="2"/>
          </w:tcPr>
          <w:p w14:paraId="300590D5" w14:textId="31A27B58" w:rsidR="00EB7C1B" w:rsidRDefault="0045448B" w:rsidP="0069267F">
            <w:pPr>
              <w:jc w:val="both"/>
              <w:rPr>
                <w:kern w:val="2"/>
                <w:szCs w:val="24"/>
              </w:rPr>
            </w:pPr>
            <w:r>
              <w:rPr>
                <w:kern w:val="2"/>
                <w:szCs w:val="24"/>
              </w:rPr>
              <w:t>Jeigu Sutarties vykdymo metu pasikeičia PVM mokėjimą reglamentuojantys teisės aktai, darantys tiesioginę įtaką Tiekėjo tiekiamų Prekių Sutartyje nurodytai kainai/įkainiams, Sutarties kaina / įkainiai perskaičiuojami nekeičiant Prekių kainos / įkainio be PVM</w:t>
            </w:r>
            <w:r w:rsidR="00EB7C1B">
              <w:rPr>
                <w:kern w:val="2"/>
                <w:szCs w:val="24"/>
              </w:rPr>
              <w:t xml:space="preserve">. </w:t>
            </w:r>
          </w:p>
          <w:p w14:paraId="6091F79F" w14:textId="77777777" w:rsidR="00EB7C1B" w:rsidRDefault="00EB7C1B" w:rsidP="0069267F">
            <w:pPr>
              <w:rPr>
                <w:kern w:val="2"/>
                <w:szCs w:val="24"/>
              </w:rPr>
            </w:pPr>
          </w:p>
          <w:p w14:paraId="7A757DCD" w14:textId="25484D6C" w:rsidR="00EB7C1B" w:rsidRDefault="00266E15" w:rsidP="0069267F">
            <w:pPr>
              <w:jc w:val="both"/>
              <w:rPr>
                <w:kern w:val="2"/>
                <w:szCs w:val="24"/>
              </w:rPr>
            </w:pPr>
            <w:r>
              <w:rPr>
                <w:kern w:val="2"/>
                <w:szCs w:val="24"/>
              </w:rPr>
              <w:t>Perskaičiuota Sutarties kaina / Prekių įkainiai įforminami Susitarimu ir turi būti taikomi nuo naujo PVM įvedimo datos (nepriklausomai nuo to, kada pasirašytas Susitarimas)</w:t>
            </w:r>
            <w:r w:rsidR="00EB7C1B">
              <w:rPr>
                <w:kern w:val="2"/>
                <w:szCs w:val="24"/>
              </w:rPr>
              <w:t>.</w:t>
            </w:r>
          </w:p>
        </w:tc>
      </w:tr>
      <w:tr w:rsidR="00EB7C1B" w14:paraId="27965743" w14:textId="77777777" w:rsidTr="2882D293">
        <w:trPr>
          <w:trHeight w:val="300"/>
        </w:trPr>
        <w:tc>
          <w:tcPr>
            <w:tcW w:w="2704" w:type="dxa"/>
            <w:gridSpan w:val="2"/>
          </w:tcPr>
          <w:p w14:paraId="1D486287" w14:textId="77777777" w:rsidR="00EB7C1B" w:rsidRDefault="00EB7C1B" w:rsidP="00FF4DA9">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1" w:type="dxa"/>
            <w:gridSpan w:val="2"/>
          </w:tcPr>
          <w:p w14:paraId="7CF88A3D" w14:textId="77777777" w:rsidR="00EB7C1B" w:rsidRDefault="00EB7C1B" w:rsidP="0069267F">
            <w:pPr>
              <w:rPr>
                <w:kern w:val="2"/>
                <w:szCs w:val="24"/>
              </w:rPr>
            </w:pPr>
            <w:r>
              <w:rPr>
                <w:kern w:val="2"/>
                <w:szCs w:val="24"/>
              </w:rPr>
              <w:t>Netaikoma</w:t>
            </w:r>
          </w:p>
          <w:p w14:paraId="65DC4503" w14:textId="77777777" w:rsidR="00EB7C1B" w:rsidRDefault="00EB7C1B" w:rsidP="0069267F">
            <w:pPr>
              <w:rPr>
                <w:kern w:val="2"/>
                <w:szCs w:val="24"/>
              </w:rPr>
            </w:pPr>
          </w:p>
          <w:p w14:paraId="780309A8" w14:textId="2C107682" w:rsidR="00EB7C1B" w:rsidRDefault="00EB7C1B" w:rsidP="0069267F">
            <w:pPr>
              <w:rPr>
                <w:kern w:val="2"/>
              </w:rPr>
            </w:pPr>
          </w:p>
        </w:tc>
      </w:tr>
      <w:tr w:rsidR="00EB7C1B" w14:paraId="6689EA08" w14:textId="77777777" w:rsidTr="2882D293">
        <w:trPr>
          <w:trHeight w:val="300"/>
        </w:trPr>
        <w:tc>
          <w:tcPr>
            <w:tcW w:w="2704" w:type="dxa"/>
            <w:gridSpan w:val="2"/>
          </w:tcPr>
          <w:p w14:paraId="67C5F7AA" w14:textId="6054E0D6" w:rsidR="00EB7C1B" w:rsidRPr="00391ED2" w:rsidRDefault="00EB7C1B" w:rsidP="00FF4DA9">
            <w:pPr>
              <w:rPr>
                <w:b/>
                <w:bCs/>
                <w:kern w:val="2"/>
                <w:szCs w:val="24"/>
              </w:rPr>
            </w:pPr>
            <w:r>
              <w:rPr>
                <w:b/>
                <w:bCs/>
                <w:kern w:val="2"/>
                <w:szCs w:val="24"/>
              </w:rPr>
              <w:t>5.3.3. Sutarties kainos / įkainių peržiūra dėl kainų lygio pokyčio</w:t>
            </w:r>
          </w:p>
        </w:tc>
        <w:tc>
          <w:tcPr>
            <w:tcW w:w="6831" w:type="dxa"/>
            <w:gridSpan w:val="2"/>
          </w:tcPr>
          <w:p w14:paraId="30BB290C" w14:textId="77777777" w:rsidR="00EB7C1B" w:rsidRDefault="00EB7C1B" w:rsidP="0069267F">
            <w:pPr>
              <w:rPr>
                <w:kern w:val="2"/>
                <w:szCs w:val="24"/>
              </w:rPr>
            </w:pPr>
            <w:r>
              <w:rPr>
                <w:kern w:val="2"/>
                <w:szCs w:val="24"/>
              </w:rPr>
              <w:t>Netaikoma</w:t>
            </w:r>
          </w:p>
          <w:p w14:paraId="1722879B" w14:textId="77777777" w:rsidR="00EB7C1B" w:rsidRDefault="00EB7C1B" w:rsidP="0069267F">
            <w:pPr>
              <w:rPr>
                <w:kern w:val="2"/>
                <w:szCs w:val="24"/>
              </w:rPr>
            </w:pPr>
          </w:p>
          <w:p w14:paraId="7926F4CA" w14:textId="60294314" w:rsidR="00EB7C1B" w:rsidRDefault="00EB7C1B" w:rsidP="0069267F">
            <w:pPr>
              <w:rPr>
                <w:color w:val="4472C4"/>
                <w:kern w:val="2"/>
                <w:szCs w:val="24"/>
              </w:rPr>
            </w:pPr>
          </w:p>
        </w:tc>
      </w:tr>
      <w:tr w:rsidR="00EB7C1B" w14:paraId="6414BE9B" w14:textId="77777777" w:rsidTr="2882D293">
        <w:trPr>
          <w:trHeight w:val="300"/>
        </w:trPr>
        <w:tc>
          <w:tcPr>
            <w:tcW w:w="2704" w:type="dxa"/>
            <w:gridSpan w:val="2"/>
          </w:tcPr>
          <w:p w14:paraId="53E43076" w14:textId="77777777" w:rsidR="00EB7C1B" w:rsidRDefault="00EB7C1B" w:rsidP="00FF4DA9">
            <w:pPr>
              <w:rPr>
                <w:b/>
                <w:bCs/>
                <w:kern w:val="2"/>
                <w:szCs w:val="24"/>
              </w:rPr>
            </w:pPr>
            <w:r>
              <w:rPr>
                <w:b/>
                <w:bCs/>
                <w:kern w:val="2"/>
                <w:szCs w:val="24"/>
              </w:rPr>
              <w:t>5.3.4. Sutarties kainos / įkainių peržiūra dėl kainų lygio pokyčio pagal Prekių grupių kainų pokyčius</w:t>
            </w:r>
          </w:p>
        </w:tc>
        <w:tc>
          <w:tcPr>
            <w:tcW w:w="6831" w:type="dxa"/>
            <w:gridSpan w:val="2"/>
          </w:tcPr>
          <w:p w14:paraId="74240CDC" w14:textId="77777777" w:rsidR="00EB7C1B" w:rsidRDefault="00EB7C1B" w:rsidP="0069267F">
            <w:pPr>
              <w:rPr>
                <w:kern w:val="2"/>
                <w:szCs w:val="24"/>
              </w:rPr>
            </w:pPr>
            <w:r>
              <w:rPr>
                <w:kern w:val="2"/>
                <w:szCs w:val="24"/>
              </w:rPr>
              <w:t>Netaikoma</w:t>
            </w:r>
          </w:p>
          <w:p w14:paraId="260E46A4" w14:textId="77777777" w:rsidR="00EB7C1B" w:rsidRDefault="00EB7C1B" w:rsidP="0069267F">
            <w:pPr>
              <w:rPr>
                <w:kern w:val="2"/>
                <w:szCs w:val="24"/>
              </w:rPr>
            </w:pPr>
          </w:p>
          <w:p w14:paraId="392BE59E" w14:textId="1AE885AA" w:rsidR="00EB7C1B" w:rsidRDefault="00EB7C1B" w:rsidP="0069267F">
            <w:pPr>
              <w:rPr>
                <w:kern w:val="2"/>
                <w:szCs w:val="24"/>
              </w:rPr>
            </w:pPr>
          </w:p>
        </w:tc>
      </w:tr>
      <w:tr w:rsidR="00EB7C1B" w14:paraId="25A713AB" w14:textId="77777777" w:rsidTr="2882D293">
        <w:trPr>
          <w:trHeight w:val="300"/>
        </w:trPr>
        <w:tc>
          <w:tcPr>
            <w:tcW w:w="2704" w:type="dxa"/>
            <w:gridSpan w:val="2"/>
          </w:tcPr>
          <w:p w14:paraId="0AE122D8" w14:textId="77777777" w:rsidR="00EB7C1B" w:rsidRDefault="00EB7C1B" w:rsidP="00FF4DA9">
            <w:pPr>
              <w:rPr>
                <w:b/>
                <w:bCs/>
                <w:kern w:val="2"/>
                <w:szCs w:val="24"/>
              </w:rPr>
            </w:pPr>
            <w:r>
              <w:rPr>
                <w:b/>
                <w:bCs/>
                <w:kern w:val="2"/>
                <w:szCs w:val="24"/>
              </w:rPr>
              <w:lastRenderedPageBreak/>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1" w:type="dxa"/>
            <w:gridSpan w:val="2"/>
          </w:tcPr>
          <w:p w14:paraId="7A026679" w14:textId="77777777" w:rsidR="00EB7C1B" w:rsidRDefault="00EB7C1B" w:rsidP="0069267F">
            <w:pPr>
              <w:rPr>
                <w:kern w:val="2"/>
                <w:szCs w:val="24"/>
              </w:rPr>
            </w:pPr>
            <w:r>
              <w:rPr>
                <w:kern w:val="2"/>
                <w:szCs w:val="24"/>
              </w:rPr>
              <w:t>Netaikoma</w:t>
            </w:r>
          </w:p>
          <w:p w14:paraId="49221E07" w14:textId="77777777" w:rsidR="00EB7C1B" w:rsidRDefault="00EB7C1B" w:rsidP="0069267F">
            <w:pPr>
              <w:rPr>
                <w:kern w:val="2"/>
                <w:szCs w:val="24"/>
              </w:rPr>
            </w:pPr>
          </w:p>
          <w:p w14:paraId="68371ED7" w14:textId="798BA41B" w:rsidR="00EB7C1B" w:rsidRDefault="00EB7C1B" w:rsidP="0069267F">
            <w:pPr>
              <w:rPr>
                <w:kern w:val="2"/>
                <w:szCs w:val="24"/>
              </w:rPr>
            </w:pPr>
          </w:p>
        </w:tc>
      </w:tr>
      <w:tr w:rsidR="00EB7C1B" w14:paraId="1D1489B3" w14:textId="77777777" w:rsidTr="2882D293">
        <w:trPr>
          <w:trHeight w:val="300"/>
        </w:trPr>
        <w:tc>
          <w:tcPr>
            <w:tcW w:w="2704" w:type="dxa"/>
            <w:gridSpan w:val="2"/>
          </w:tcPr>
          <w:p w14:paraId="15AA60BD" w14:textId="77777777" w:rsidR="00EB7C1B" w:rsidRDefault="00EB7C1B" w:rsidP="00FF4DA9">
            <w:pPr>
              <w:rPr>
                <w:b/>
                <w:bCs/>
                <w:kern w:val="2"/>
                <w:szCs w:val="24"/>
              </w:rPr>
            </w:pPr>
            <w:r>
              <w:rPr>
                <w:b/>
                <w:bCs/>
                <w:kern w:val="2"/>
                <w:szCs w:val="24"/>
              </w:rPr>
              <w:t>5.5. Atsiskaitymo su Tiekėju terminas ir tvarka</w:t>
            </w:r>
          </w:p>
        </w:tc>
        <w:tc>
          <w:tcPr>
            <w:tcW w:w="6831" w:type="dxa"/>
            <w:gridSpan w:val="2"/>
          </w:tcPr>
          <w:p w14:paraId="7EACBF87" w14:textId="77777777" w:rsidR="00EB7C1B" w:rsidRPr="00CD156E" w:rsidRDefault="00EB7C1B" w:rsidP="0069267F">
            <w:pPr>
              <w:jc w:val="both"/>
              <w:rPr>
                <w:kern w:val="2"/>
                <w:szCs w:val="24"/>
              </w:rPr>
            </w:pPr>
            <w:r w:rsidRPr="00CD156E">
              <w:rPr>
                <w:kern w:val="2"/>
                <w:szCs w:val="24"/>
              </w:rPr>
              <w:t xml:space="preserve">Pirkėjas atsiskaito su Tiekėju ne vėliau kaip per </w:t>
            </w:r>
            <w:r w:rsidRPr="005B407E">
              <w:rPr>
                <w:kern w:val="2"/>
                <w:szCs w:val="24"/>
              </w:rPr>
              <w:t>30 (trisde</w:t>
            </w:r>
            <w:r w:rsidRPr="00CD156E">
              <w:rPr>
                <w:kern w:val="2"/>
                <w:szCs w:val="24"/>
              </w:rPr>
              <w:t>šimt) dienų nuo Sąskaitos gavimo dienos.</w:t>
            </w:r>
          </w:p>
          <w:p w14:paraId="443C9721" w14:textId="77777777" w:rsidR="00EB7C1B" w:rsidRPr="00CD156E" w:rsidRDefault="00EB7C1B" w:rsidP="0069267F">
            <w:pPr>
              <w:jc w:val="both"/>
              <w:rPr>
                <w:kern w:val="2"/>
                <w:szCs w:val="24"/>
              </w:rPr>
            </w:pPr>
          </w:p>
          <w:p w14:paraId="0F5077E7" w14:textId="637E94D8" w:rsidR="00EB7C1B" w:rsidRDefault="00EB7C1B" w:rsidP="0069267F">
            <w:pPr>
              <w:jc w:val="both"/>
              <w:rPr>
                <w:color w:val="000000"/>
                <w:kern w:val="2"/>
                <w:szCs w:val="24"/>
                <w:shd w:val="clear" w:color="auto" w:fill="FFFFFF"/>
              </w:rPr>
            </w:pPr>
            <w:r w:rsidRPr="7887919D">
              <w:rPr>
                <w:kern w:val="2"/>
                <w:shd w:val="clear" w:color="auto" w:fill="FFFFFF"/>
              </w:rPr>
              <w:t>Apmokėjimo sąlygos: įvykdžius visus sutartinius įsipareigojimus, sumokama visa Sutarties kaina.</w:t>
            </w:r>
          </w:p>
        </w:tc>
      </w:tr>
      <w:tr w:rsidR="00EB7C1B" w14:paraId="5387D538" w14:textId="77777777" w:rsidTr="2882D293">
        <w:trPr>
          <w:trHeight w:val="300"/>
        </w:trPr>
        <w:tc>
          <w:tcPr>
            <w:tcW w:w="2704" w:type="dxa"/>
            <w:gridSpan w:val="2"/>
          </w:tcPr>
          <w:p w14:paraId="37F35505" w14:textId="77777777" w:rsidR="00EB7C1B" w:rsidRDefault="00EB7C1B" w:rsidP="00FF4DA9">
            <w:pPr>
              <w:rPr>
                <w:b/>
                <w:bCs/>
                <w:kern w:val="2"/>
                <w:szCs w:val="24"/>
              </w:rPr>
            </w:pPr>
            <w:r>
              <w:rPr>
                <w:b/>
                <w:bCs/>
                <w:kern w:val="2"/>
                <w:szCs w:val="24"/>
              </w:rPr>
              <w:t>5.6. Avansas</w:t>
            </w:r>
          </w:p>
        </w:tc>
        <w:tc>
          <w:tcPr>
            <w:tcW w:w="6831" w:type="dxa"/>
            <w:gridSpan w:val="2"/>
          </w:tcPr>
          <w:p w14:paraId="0D11751D" w14:textId="77777777" w:rsidR="00EB7C1B" w:rsidRDefault="00EB7C1B" w:rsidP="0069267F">
            <w:pPr>
              <w:rPr>
                <w:kern w:val="2"/>
                <w:szCs w:val="24"/>
              </w:rPr>
            </w:pPr>
            <w:r>
              <w:rPr>
                <w:kern w:val="2"/>
                <w:szCs w:val="24"/>
              </w:rPr>
              <w:t>Netaikoma</w:t>
            </w:r>
          </w:p>
          <w:p w14:paraId="5277A87E" w14:textId="1BE33217" w:rsidR="00EB7C1B" w:rsidRDefault="00EB7C1B" w:rsidP="0069267F">
            <w:pPr>
              <w:rPr>
                <w:color w:val="000000"/>
                <w:kern w:val="2"/>
                <w:szCs w:val="24"/>
                <w:shd w:val="clear" w:color="auto" w:fill="FFFFFF"/>
              </w:rPr>
            </w:pPr>
          </w:p>
        </w:tc>
      </w:tr>
      <w:tr w:rsidR="00EB7C1B" w14:paraId="670E70D6" w14:textId="77777777" w:rsidTr="2882D293">
        <w:trPr>
          <w:trHeight w:val="300"/>
        </w:trPr>
        <w:tc>
          <w:tcPr>
            <w:tcW w:w="2704" w:type="dxa"/>
            <w:gridSpan w:val="2"/>
          </w:tcPr>
          <w:p w14:paraId="1D0BB151" w14:textId="77777777" w:rsidR="00EB7C1B" w:rsidRDefault="00EB7C1B" w:rsidP="00FF4DA9">
            <w:pPr>
              <w:rPr>
                <w:b/>
                <w:bCs/>
                <w:kern w:val="2"/>
                <w:szCs w:val="24"/>
              </w:rPr>
            </w:pPr>
            <w:r>
              <w:rPr>
                <w:b/>
                <w:bCs/>
                <w:kern w:val="2"/>
                <w:szCs w:val="24"/>
              </w:rPr>
              <w:t>5.7. Avanso užtikrinimas</w:t>
            </w:r>
          </w:p>
        </w:tc>
        <w:tc>
          <w:tcPr>
            <w:tcW w:w="6831" w:type="dxa"/>
            <w:gridSpan w:val="2"/>
          </w:tcPr>
          <w:p w14:paraId="649E4073" w14:textId="77777777" w:rsidR="00EB7C1B" w:rsidRDefault="00EB7C1B" w:rsidP="0069267F">
            <w:pPr>
              <w:rPr>
                <w:kern w:val="2"/>
                <w:szCs w:val="24"/>
              </w:rPr>
            </w:pPr>
            <w:r>
              <w:rPr>
                <w:kern w:val="2"/>
                <w:szCs w:val="24"/>
              </w:rPr>
              <w:t>Netaikoma</w:t>
            </w:r>
          </w:p>
          <w:p w14:paraId="745474B6" w14:textId="14CE890D" w:rsidR="00EB7C1B" w:rsidRDefault="00EB7C1B" w:rsidP="0069267F">
            <w:pPr>
              <w:widowControl w:val="0"/>
              <w:pBdr>
                <w:top w:val="nil"/>
                <w:left w:val="nil"/>
                <w:bottom w:val="nil"/>
                <w:right w:val="nil"/>
                <w:between w:val="nil"/>
              </w:pBdr>
              <w:tabs>
                <w:tab w:val="left" w:pos="567"/>
                <w:tab w:val="left" w:pos="851"/>
                <w:tab w:val="left" w:pos="992"/>
                <w:tab w:val="left" w:pos="1134"/>
              </w:tabs>
              <w:jc w:val="both"/>
              <w:rPr>
                <w:kern w:val="2"/>
                <w:szCs w:val="24"/>
              </w:rPr>
            </w:pPr>
          </w:p>
        </w:tc>
      </w:tr>
      <w:tr w:rsidR="00EB7C1B" w14:paraId="4BC64D7C" w14:textId="77777777" w:rsidTr="2882D293">
        <w:trPr>
          <w:trHeight w:val="300"/>
        </w:trPr>
        <w:tc>
          <w:tcPr>
            <w:tcW w:w="9535" w:type="dxa"/>
            <w:gridSpan w:val="4"/>
          </w:tcPr>
          <w:p w14:paraId="300BB25C" w14:textId="77777777" w:rsidR="00EB7C1B" w:rsidRDefault="00EB7C1B" w:rsidP="0069267F">
            <w:pPr>
              <w:jc w:val="center"/>
              <w:rPr>
                <w:b/>
                <w:bCs/>
                <w:kern w:val="2"/>
                <w:szCs w:val="24"/>
              </w:rPr>
            </w:pPr>
            <w:r>
              <w:rPr>
                <w:b/>
                <w:bCs/>
                <w:kern w:val="2"/>
                <w:szCs w:val="24"/>
              </w:rPr>
              <w:t>6. PREKIŲ KOKYBĖ IR GARANTINIAI ĮSIPAREIGOJIMAI</w:t>
            </w:r>
          </w:p>
        </w:tc>
      </w:tr>
      <w:tr w:rsidR="00EB7C1B" w14:paraId="040D479F" w14:textId="77777777" w:rsidTr="2882D293">
        <w:trPr>
          <w:trHeight w:val="300"/>
        </w:trPr>
        <w:tc>
          <w:tcPr>
            <w:tcW w:w="2704" w:type="dxa"/>
            <w:gridSpan w:val="2"/>
          </w:tcPr>
          <w:p w14:paraId="119774A0" w14:textId="77777777" w:rsidR="00EB7C1B" w:rsidRDefault="00EB7C1B" w:rsidP="00FF4DA9">
            <w:pPr>
              <w:rPr>
                <w:b/>
                <w:bCs/>
                <w:kern w:val="2"/>
                <w:szCs w:val="24"/>
              </w:rPr>
            </w:pPr>
            <w:r>
              <w:rPr>
                <w:b/>
                <w:bCs/>
                <w:kern w:val="2"/>
                <w:szCs w:val="24"/>
              </w:rPr>
              <w:t>6.1. Garantinis terminas</w:t>
            </w:r>
          </w:p>
        </w:tc>
        <w:tc>
          <w:tcPr>
            <w:tcW w:w="6831" w:type="dxa"/>
            <w:gridSpan w:val="2"/>
          </w:tcPr>
          <w:p w14:paraId="184AAE4C" w14:textId="3268C97C" w:rsidR="00EB7C1B" w:rsidRDefault="00EB7C1B" w:rsidP="0069267F">
            <w:pPr>
              <w:jc w:val="both"/>
            </w:pPr>
            <w:r w:rsidRPr="78ECBD45">
              <w:rPr>
                <w:kern w:val="2"/>
              </w:rPr>
              <w:t xml:space="preserve">Prekėms nustatomas Tiekėjo pasiūlytas arba Prekių gamintojo taikomas Garantinis terminas, tačiau bet kokiu atveju </w:t>
            </w:r>
            <w:r w:rsidRPr="78ECBD45">
              <w:rPr>
                <w:b/>
                <w:bCs/>
                <w:kern w:val="2"/>
              </w:rPr>
              <w:t>ne trumpesnis kaip</w:t>
            </w:r>
            <w:r w:rsidRPr="00816184">
              <w:rPr>
                <w:kern w:val="2"/>
                <w:szCs w:val="24"/>
              </w:rPr>
              <w:t xml:space="preserve"> </w:t>
            </w:r>
            <w:r w:rsidRPr="78ECBD45">
              <w:rPr>
                <w:b/>
                <w:bCs/>
                <w:kern w:val="2"/>
              </w:rPr>
              <w:t>5 (penk</w:t>
            </w:r>
            <w:r w:rsidR="004B3A93">
              <w:rPr>
                <w:b/>
                <w:bCs/>
                <w:kern w:val="2"/>
              </w:rPr>
              <w:t>er</w:t>
            </w:r>
            <w:r w:rsidRPr="78ECBD45">
              <w:rPr>
                <w:b/>
                <w:bCs/>
                <w:kern w:val="2"/>
              </w:rPr>
              <w:t>i) metai.</w:t>
            </w:r>
            <w:r w:rsidRPr="78ECBD45">
              <w:rPr>
                <w:kern w:val="2"/>
              </w:rPr>
              <w:t xml:space="preserve"> Garantinis terminas, skaičiuojamas nuo Prekių perdavimo–priėmimo akto ar Sąskaitos (kai Prekių perdavimo–priėmimo aktas nėra pasirašomas) pasirašymo dienos.</w:t>
            </w:r>
          </w:p>
        </w:tc>
      </w:tr>
      <w:tr w:rsidR="00EB7C1B" w14:paraId="5E039F56" w14:textId="77777777" w:rsidTr="2882D293">
        <w:trPr>
          <w:trHeight w:val="300"/>
        </w:trPr>
        <w:tc>
          <w:tcPr>
            <w:tcW w:w="2704" w:type="dxa"/>
            <w:gridSpan w:val="2"/>
          </w:tcPr>
          <w:p w14:paraId="0C81401C" w14:textId="77777777" w:rsidR="00EB7C1B" w:rsidRDefault="00EB7C1B" w:rsidP="00FF4DA9">
            <w:pPr>
              <w:rPr>
                <w:b/>
                <w:bCs/>
                <w:kern w:val="2"/>
                <w:szCs w:val="24"/>
              </w:rPr>
            </w:pPr>
            <w:r>
              <w:rPr>
                <w:b/>
                <w:bCs/>
                <w:kern w:val="2"/>
                <w:szCs w:val="24"/>
              </w:rPr>
              <w:t>6.2. Garantinė priežiūra</w:t>
            </w:r>
          </w:p>
        </w:tc>
        <w:tc>
          <w:tcPr>
            <w:tcW w:w="6831" w:type="dxa"/>
            <w:gridSpan w:val="2"/>
          </w:tcPr>
          <w:p w14:paraId="5B4A63DC" w14:textId="00A4CB12" w:rsidR="00EB7C1B" w:rsidRDefault="00EB7C1B" w:rsidP="0069267F">
            <w:pPr>
              <w:jc w:val="both"/>
              <w:rPr>
                <w:kern w:val="2"/>
                <w:szCs w:val="24"/>
              </w:rPr>
            </w:pPr>
            <w:r>
              <w:rPr>
                <w:kern w:val="2"/>
                <w:szCs w:val="24"/>
              </w:rPr>
              <w:t xml:space="preserve">Garantinio termino laikotarpiu Tiekėjas, gavęs pranešimą apie Prekės trūkumus, turi reaguoti </w:t>
            </w:r>
            <w:r>
              <w:rPr>
                <w:b/>
                <w:bCs/>
                <w:kern w:val="2"/>
                <w:szCs w:val="24"/>
              </w:rPr>
              <w:t>ne vėliau kaip</w:t>
            </w:r>
            <w:r>
              <w:rPr>
                <w:kern w:val="2"/>
                <w:szCs w:val="24"/>
              </w:rPr>
              <w:t xml:space="preserve"> </w:t>
            </w:r>
            <w:r w:rsidRPr="00D93A3C">
              <w:rPr>
                <w:b/>
                <w:bCs/>
                <w:kern w:val="2"/>
                <w:szCs w:val="24"/>
              </w:rPr>
              <w:t>per 4 (keturias) valandas</w:t>
            </w:r>
            <w:r w:rsidRPr="00927D42">
              <w:rPr>
                <w:kern w:val="2"/>
                <w:szCs w:val="24"/>
              </w:rPr>
              <w:t xml:space="preserve"> </w:t>
            </w:r>
            <w:r>
              <w:rPr>
                <w:kern w:val="2"/>
                <w:szCs w:val="24"/>
              </w:rPr>
              <w:t>nuo pranešimo apie trūkumus Tiekėjui gavimo.</w:t>
            </w:r>
          </w:p>
          <w:p w14:paraId="4FE5CE9B" w14:textId="77777777" w:rsidR="00EB7C1B" w:rsidRDefault="00EB7C1B" w:rsidP="0069267F">
            <w:pPr>
              <w:rPr>
                <w:color w:val="FF0000"/>
                <w:kern w:val="2"/>
                <w:szCs w:val="24"/>
              </w:rPr>
            </w:pPr>
          </w:p>
          <w:p w14:paraId="1B38683D" w14:textId="77777777" w:rsidR="00EB7C1B" w:rsidRDefault="00EB7C1B" w:rsidP="0069267F">
            <w:pPr>
              <w:jc w:val="both"/>
              <w:rPr>
                <w:kern w:val="2"/>
                <w:szCs w:val="24"/>
              </w:rPr>
            </w:pPr>
            <w:r>
              <w:rPr>
                <w:kern w:val="2"/>
                <w:szCs w:val="24"/>
              </w:rPr>
              <w:t>Prekių trūkumų nustatymo bei šalinimo tvarka nustatyta Bendrųjų sąlygų 7 skyriuje.</w:t>
            </w:r>
          </w:p>
        </w:tc>
      </w:tr>
      <w:tr w:rsidR="00EB7C1B" w14:paraId="640B934A" w14:textId="77777777" w:rsidTr="2882D293">
        <w:trPr>
          <w:trHeight w:val="300"/>
        </w:trPr>
        <w:tc>
          <w:tcPr>
            <w:tcW w:w="9535" w:type="dxa"/>
            <w:gridSpan w:val="4"/>
          </w:tcPr>
          <w:p w14:paraId="4C048267" w14:textId="77777777" w:rsidR="00EB7C1B" w:rsidRDefault="00EB7C1B" w:rsidP="0069267F">
            <w:pPr>
              <w:jc w:val="center"/>
              <w:rPr>
                <w:b/>
                <w:bCs/>
                <w:kern w:val="2"/>
                <w:szCs w:val="24"/>
              </w:rPr>
            </w:pPr>
            <w:r>
              <w:rPr>
                <w:b/>
                <w:bCs/>
                <w:kern w:val="2"/>
                <w:szCs w:val="24"/>
              </w:rPr>
              <w:t>7. SUTARTIES VYKDYMUI PASITELKIAMI SUBTIEKĖJAI</w:t>
            </w:r>
          </w:p>
        </w:tc>
      </w:tr>
      <w:tr w:rsidR="00EB7C1B" w14:paraId="0E7DDD71" w14:textId="77777777" w:rsidTr="2882D293">
        <w:trPr>
          <w:trHeight w:val="300"/>
        </w:trPr>
        <w:tc>
          <w:tcPr>
            <w:tcW w:w="2704" w:type="dxa"/>
            <w:gridSpan w:val="2"/>
          </w:tcPr>
          <w:p w14:paraId="2B1E70F9" w14:textId="77777777" w:rsidR="00EB7C1B" w:rsidRDefault="00EB7C1B" w:rsidP="0069267F">
            <w:pPr>
              <w:rPr>
                <w:b/>
                <w:bCs/>
                <w:kern w:val="2"/>
                <w:szCs w:val="24"/>
              </w:rPr>
            </w:pPr>
            <w:r>
              <w:rPr>
                <w:b/>
                <w:bCs/>
                <w:kern w:val="2"/>
                <w:szCs w:val="24"/>
              </w:rPr>
              <w:t>Sutarties vykdymui pasitelkiami subtiekėjai ir (ar) specialistai</w:t>
            </w:r>
          </w:p>
        </w:tc>
        <w:tc>
          <w:tcPr>
            <w:tcW w:w="6831" w:type="dxa"/>
            <w:gridSpan w:val="2"/>
          </w:tcPr>
          <w:p w14:paraId="783B1ABE" w14:textId="1C18A06F" w:rsidR="00EB7C1B" w:rsidRDefault="00EB7C1B" w:rsidP="0069267F">
            <w:pPr>
              <w:jc w:val="both"/>
              <w:rPr>
                <w:b/>
                <w:bCs/>
                <w:kern w:val="2"/>
                <w:szCs w:val="24"/>
              </w:rPr>
            </w:pPr>
            <w:r w:rsidRPr="00641EDC">
              <w:rPr>
                <w:kern w:val="2"/>
                <w:szCs w:val="24"/>
              </w:rPr>
              <w:t xml:space="preserve">Sutarties vykdymui pasitelkiami subtiekėjai ir (ar) specialistai yra nurodyti Sutarties priede Nr. </w:t>
            </w:r>
            <w:r w:rsidR="00007CEA">
              <w:rPr>
                <w:kern w:val="2"/>
                <w:szCs w:val="24"/>
              </w:rPr>
              <w:t>3</w:t>
            </w:r>
            <w:r w:rsidR="00007CEA" w:rsidRPr="00641EDC">
              <w:rPr>
                <w:kern w:val="2"/>
                <w:szCs w:val="24"/>
              </w:rPr>
              <w:t xml:space="preserve"> </w:t>
            </w:r>
            <w:r w:rsidRPr="00641EDC">
              <w:rPr>
                <w:kern w:val="2"/>
                <w:szCs w:val="24"/>
              </w:rPr>
              <w:t>„Sutarties vykdymui pasitelkiami subtiekėjai ir (ar) specialistai“</w:t>
            </w:r>
            <w:r>
              <w:rPr>
                <w:kern w:val="2"/>
                <w:szCs w:val="24"/>
              </w:rPr>
              <w:t>.</w:t>
            </w:r>
          </w:p>
        </w:tc>
      </w:tr>
      <w:tr w:rsidR="00EB7C1B" w14:paraId="0D08D368" w14:textId="77777777" w:rsidTr="2882D293">
        <w:trPr>
          <w:trHeight w:val="300"/>
        </w:trPr>
        <w:tc>
          <w:tcPr>
            <w:tcW w:w="9535" w:type="dxa"/>
            <w:gridSpan w:val="4"/>
          </w:tcPr>
          <w:p w14:paraId="0DA4F99E" w14:textId="77777777" w:rsidR="00EB7C1B" w:rsidRDefault="00EB7C1B" w:rsidP="0069267F">
            <w:pPr>
              <w:jc w:val="center"/>
              <w:rPr>
                <w:b/>
                <w:bCs/>
                <w:kern w:val="2"/>
                <w:szCs w:val="24"/>
              </w:rPr>
            </w:pPr>
            <w:r>
              <w:rPr>
                <w:b/>
                <w:bCs/>
                <w:kern w:val="2"/>
                <w:szCs w:val="24"/>
              </w:rPr>
              <w:t>8. PRIEVOLIŲ PAGAL SUTARTĮ ĮVYKDYMO UŽTIKRINIMAS</w:t>
            </w:r>
          </w:p>
        </w:tc>
      </w:tr>
      <w:tr w:rsidR="00EB7C1B" w14:paraId="48A48E51" w14:textId="77777777" w:rsidTr="2882D293">
        <w:trPr>
          <w:trHeight w:val="300"/>
        </w:trPr>
        <w:tc>
          <w:tcPr>
            <w:tcW w:w="2704" w:type="dxa"/>
            <w:gridSpan w:val="2"/>
          </w:tcPr>
          <w:p w14:paraId="26A2E851" w14:textId="77777777" w:rsidR="00EB7C1B" w:rsidRDefault="00EB7C1B" w:rsidP="00FF4DA9">
            <w:pPr>
              <w:rPr>
                <w:b/>
                <w:bCs/>
                <w:kern w:val="2"/>
                <w:szCs w:val="24"/>
              </w:rPr>
            </w:pPr>
            <w:r>
              <w:rPr>
                <w:b/>
                <w:bCs/>
                <w:kern w:val="2"/>
                <w:szCs w:val="24"/>
              </w:rPr>
              <w:t>8.1. Prievolių pagal Sutartį įvykdymo užtikrinimas</w:t>
            </w:r>
          </w:p>
        </w:tc>
        <w:tc>
          <w:tcPr>
            <w:tcW w:w="6831" w:type="dxa"/>
            <w:gridSpan w:val="2"/>
          </w:tcPr>
          <w:p w14:paraId="52B7335B" w14:textId="33A8B30D" w:rsidR="00EB7C1B" w:rsidRDefault="00EB7C1B" w:rsidP="0069267F">
            <w:pPr>
              <w:rPr>
                <w:kern w:val="2"/>
                <w:szCs w:val="24"/>
              </w:rPr>
            </w:pPr>
            <w:r>
              <w:rPr>
                <w:kern w:val="2"/>
                <w:szCs w:val="24"/>
              </w:rPr>
              <w:t>Prievolių pagal Sutartį įvykdymas užtikrinamas:</w:t>
            </w:r>
          </w:p>
          <w:p w14:paraId="5F292606" w14:textId="76487767" w:rsidR="00EB7C1B" w:rsidRDefault="00EB7C1B" w:rsidP="0069267F">
            <w:pPr>
              <w:rPr>
                <w:kern w:val="2"/>
                <w:szCs w:val="24"/>
              </w:rPr>
            </w:pPr>
            <w:r>
              <w:rPr>
                <w:kern w:val="2"/>
                <w:szCs w:val="24"/>
              </w:rPr>
              <w:t>Netesybomis (delspinigiais, bauda)</w:t>
            </w:r>
            <w:r w:rsidR="00163031">
              <w:rPr>
                <w:kern w:val="2"/>
                <w:szCs w:val="24"/>
              </w:rPr>
              <w:t>.</w:t>
            </w:r>
          </w:p>
        </w:tc>
      </w:tr>
      <w:tr w:rsidR="00EB7C1B" w14:paraId="19A5C9C0" w14:textId="77777777" w:rsidTr="2882D293">
        <w:trPr>
          <w:trHeight w:val="300"/>
        </w:trPr>
        <w:tc>
          <w:tcPr>
            <w:tcW w:w="2704" w:type="dxa"/>
            <w:gridSpan w:val="2"/>
          </w:tcPr>
          <w:p w14:paraId="6BF4A6F8" w14:textId="77777777" w:rsidR="00EB7C1B" w:rsidRDefault="00EB7C1B" w:rsidP="00FF4DA9">
            <w:pPr>
              <w:rPr>
                <w:b/>
                <w:bCs/>
                <w:kern w:val="2"/>
                <w:szCs w:val="24"/>
              </w:rPr>
            </w:pPr>
            <w:r>
              <w:rPr>
                <w:b/>
                <w:bCs/>
                <w:kern w:val="2"/>
                <w:szCs w:val="24"/>
              </w:rPr>
              <w:t xml:space="preserve">8.2. Sutarties įvykdymo užtikrinimo pateikimas </w:t>
            </w:r>
          </w:p>
        </w:tc>
        <w:tc>
          <w:tcPr>
            <w:tcW w:w="6831" w:type="dxa"/>
            <w:gridSpan w:val="2"/>
          </w:tcPr>
          <w:p w14:paraId="23B6675D" w14:textId="77777777" w:rsidR="00EB7C1B" w:rsidRDefault="00EB7C1B" w:rsidP="0069267F">
            <w:pPr>
              <w:rPr>
                <w:kern w:val="2"/>
                <w:szCs w:val="24"/>
              </w:rPr>
            </w:pPr>
            <w:r>
              <w:rPr>
                <w:kern w:val="2"/>
                <w:szCs w:val="24"/>
              </w:rPr>
              <w:t>Netaikoma</w:t>
            </w:r>
          </w:p>
          <w:p w14:paraId="2B8147A2" w14:textId="32F174E6" w:rsidR="00EB7C1B" w:rsidRDefault="00EB7C1B" w:rsidP="0069267F">
            <w:pPr>
              <w:rPr>
                <w:kern w:val="2"/>
                <w:szCs w:val="24"/>
              </w:rPr>
            </w:pPr>
          </w:p>
        </w:tc>
      </w:tr>
      <w:tr w:rsidR="00EB7C1B" w14:paraId="2391E761" w14:textId="77777777" w:rsidTr="2882D293">
        <w:trPr>
          <w:trHeight w:val="300"/>
        </w:trPr>
        <w:tc>
          <w:tcPr>
            <w:tcW w:w="9535" w:type="dxa"/>
            <w:gridSpan w:val="4"/>
          </w:tcPr>
          <w:p w14:paraId="08399190" w14:textId="77777777" w:rsidR="00EB7C1B" w:rsidRDefault="00EB7C1B" w:rsidP="0069267F">
            <w:pPr>
              <w:ind w:firstLine="720"/>
              <w:jc w:val="center"/>
              <w:rPr>
                <w:b/>
                <w:bCs/>
                <w:kern w:val="2"/>
                <w:szCs w:val="24"/>
              </w:rPr>
            </w:pPr>
            <w:r>
              <w:rPr>
                <w:b/>
                <w:bCs/>
                <w:kern w:val="2"/>
                <w:szCs w:val="24"/>
              </w:rPr>
              <w:t>9. ŠALIŲ ATSAKOMYBĖ</w:t>
            </w:r>
            <w:r>
              <w:rPr>
                <w:b/>
                <w:bCs/>
                <w:kern w:val="2"/>
                <w:szCs w:val="24"/>
              </w:rPr>
              <w:tab/>
            </w:r>
          </w:p>
        </w:tc>
      </w:tr>
      <w:tr w:rsidR="00EB7C1B" w14:paraId="041068D7" w14:textId="77777777" w:rsidTr="2882D293">
        <w:trPr>
          <w:trHeight w:val="300"/>
        </w:trPr>
        <w:tc>
          <w:tcPr>
            <w:tcW w:w="2704" w:type="dxa"/>
            <w:gridSpan w:val="2"/>
          </w:tcPr>
          <w:p w14:paraId="2F663235" w14:textId="77777777" w:rsidR="00EB7C1B" w:rsidRDefault="00EB7C1B" w:rsidP="00FF4DA9">
            <w:pPr>
              <w:rPr>
                <w:b/>
                <w:bCs/>
                <w:kern w:val="2"/>
                <w:szCs w:val="24"/>
              </w:rPr>
            </w:pPr>
            <w:r>
              <w:rPr>
                <w:b/>
                <w:bCs/>
                <w:kern w:val="2"/>
                <w:szCs w:val="24"/>
              </w:rPr>
              <w:t>9.1. Pirkėjui taikomos netesybos už mokėjimų pagal Sutartį vėlavimą</w:t>
            </w:r>
          </w:p>
        </w:tc>
        <w:tc>
          <w:tcPr>
            <w:tcW w:w="6831" w:type="dxa"/>
            <w:gridSpan w:val="2"/>
          </w:tcPr>
          <w:p w14:paraId="3FB0FE16" w14:textId="5D368A93" w:rsidR="00EB7C1B" w:rsidRDefault="00EB7C1B" w:rsidP="0069267F">
            <w:pPr>
              <w:jc w:val="both"/>
              <w:rPr>
                <w:color w:val="000000"/>
                <w:kern w:val="2"/>
                <w:szCs w:val="24"/>
              </w:rPr>
            </w:pPr>
            <w:r w:rsidRPr="00CF0231">
              <w:rPr>
                <w:color w:val="000000"/>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w:t>
            </w:r>
          </w:p>
        </w:tc>
      </w:tr>
      <w:tr w:rsidR="00EB7C1B" w14:paraId="3F8BC0F0" w14:textId="77777777" w:rsidTr="2882D293">
        <w:trPr>
          <w:trHeight w:val="300"/>
        </w:trPr>
        <w:tc>
          <w:tcPr>
            <w:tcW w:w="2704" w:type="dxa"/>
            <w:gridSpan w:val="2"/>
          </w:tcPr>
          <w:p w14:paraId="197706B6" w14:textId="77777777" w:rsidR="00EB7C1B" w:rsidRDefault="00EB7C1B" w:rsidP="00FF4DA9">
            <w:pPr>
              <w:rPr>
                <w:b/>
                <w:bCs/>
                <w:kern w:val="2"/>
                <w:szCs w:val="24"/>
              </w:rPr>
            </w:pPr>
            <w:r>
              <w:rPr>
                <w:b/>
                <w:bCs/>
                <w:kern w:val="2"/>
                <w:szCs w:val="24"/>
              </w:rPr>
              <w:t>9.2. Tiekėjui taikomos netesybos</w:t>
            </w:r>
          </w:p>
          <w:p w14:paraId="1DB198C1" w14:textId="77777777" w:rsidR="00EB7C1B" w:rsidRDefault="00EB7C1B" w:rsidP="0069267F">
            <w:pPr>
              <w:jc w:val="both"/>
              <w:rPr>
                <w:b/>
                <w:bCs/>
                <w:kern w:val="2"/>
                <w:szCs w:val="24"/>
              </w:rPr>
            </w:pPr>
          </w:p>
          <w:p w14:paraId="0492A13A" w14:textId="659F2A65" w:rsidR="00EB7C1B" w:rsidRDefault="00EB7C1B" w:rsidP="0069267F">
            <w:pPr>
              <w:jc w:val="both"/>
              <w:rPr>
                <w:b/>
                <w:bCs/>
                <w:kern w:val="2"/>
                <w:szCs w:val="24"/>
              </w:rPr>
            </w:pPr>
          </w:p>
        </w:tc>
        <w:tc>
          <w:tcPr>
            <w:tcW w:w="6831" w:type="dxa"/>
            <w:gridSpan w:val="2"/>
          </w:tcPr>
          <w:p w14:paraId="2F9E469F" w14:textId="3D21BB98" w:rsidR="00EB7C1B" w:rsidRPr="00C210A9" w:rsidRDefault="00EB7C1B" w:rsidP="0069267F">
            <w:pPr>
              <w:jc w:val="both"/>
              <w:rPr>
                <w:kern w:val="2"/>
                <w:szCs w:val="24"/>
              </w:rPr>
            </w:pPr>
            <w:r w:rsidRPr="00C210A9">
              <w:rPr>
                <w:kern w:val="2"/>
                <w:szCs w:val="24"/>
              </w:rPr>
              <w:t>9</w:t>
            </w:r>
            <w:r w:rsidRPr="005B407E">
              <w:rPr>
                <w:kern w:val="2"/>
                <w:szCs w:val="24"/>
              </w:rPr>
              <w:t xml:space="preserve">.2.1. </w:t>
            </w:r>
            <w:r w:rsidRPr="00C210A9">
              <w:rPr>
                <w:kern w:val="2"/>
                <w:szCs w:val="24"/>
              </w:rPr>
              <w:t xml:space="preserve">Jeigu Tiekėjas vėluoja vykdyti užsakymą, tiekti Prekes ar ištaisyti jų trūkumus arba nevykdo kitų sutartinių įsipareigojimų, Pirkėjas nuo kitos nei nustatytas terminas dienos Tiekėjui skaičiuoja 0,02 (dvi šimtosios) procento dydžio delspinigius už kiekvieną </w:t>
            </w:r>
            <w:r w:rsidRPr="00C210A9">
              <w:rPr>
                <w:kern w:val="2"/>
                <w:szCs w:val="24"/>
              </w:rPr>
              <w:lastRenderedPageBreak/>
              <w:t>uždelstą dieną nuo laiku neperduotų Prekių ar Prekių, turinčių trūkumų, kainos be PVM. </w:t>
            </w:r>
          </w:p>
          <w:p w14:paraId="611D63D5" w14:textId="66081FF2" w:rsidR="00EB7C1B" w:rsidRDefault="00EB7C1B" w:rsidP="0069267F">
            <w:pPr>
              <w:jc w:val="both"/>
              <w:rPr>
                <w:b/>
                <w:bCs/>
                <w:kern w:val="2"/>
                <w:szCs w:val="24"/>
              </w:rPr>
            </w:pPr>
            <w:r w:rsidRPr="00C210A9">
              <w:rPr>
                <w:kern w:val="2"/>
                <w:szCs w:val="24"/>
              </w:rPr>
              <w:t>9.2.2.</w:t>
            </w:r>
            <w:r w:rsidRPr="005B407E">
              <w:rPr>
                <w:kern w:val="2"/>
                <w:szCs w:val="24"/>
              </w:rPr>
              <w:t xml:space="preserve"> </w:t>
            </w:r>
            <w:r w:rsidRPr="00C210A9">
              <w:rPr>
                <w:kern w:val="2"/>
                <w:szCs w:val="24"/>
              </w:rPr>
              <w:t xml:space="preserve">Tiekėjas privalo sumokėti Pirkėjui netesybas per </w:t>
            </w:r>
            <w:r>
              <w:rPr>
                <w:kern w:val="2"/>
                <w:szCs w:val="24"/>
              </w:rPr>
              <w:t>10 (dešimt)</w:t>
            </w:r>
            <w:r w:rsidRPr="00C210A9">
              <w:rPr>
                <w:kern w:val="2"/>
                <w:szCs w:val="24"/>
              </w:rPr>
              <w:t xml:space="preserve"> dienų nuo Pirkėjo pareikalavimo.</w:t>
            </w:r>
          </w:p>
        </w:tc>
      </w:tr>
      <w:tr w:rsidR="00EB7C1B" w14:paraId="020FF0E9" w14:textId="77777777" w:rsidTr="2882D293">
        <w:trPr>
          <w:trHeight w:val="300"/>
        </w:trPr>
        <w:tc>
          <w:tcPr>
            <w:tcW w:w="2704" w:type="dxa"/>
            <w:gridSpan w:val="2"/>
          </w:tcPr>
          <w:p w14:paraId="6F7599DE" w14:textId="77777777" w:rsidR="00EB7C1B" w:rsidRDefault="00EB7C1B" w:rsidP="00FF4DA9">
            <w:pPr>
              <w:rPr>
                <w:b/>
                <w:bCs/>
                <w:kern w:val="2"/>
                <w:szCs w:val="24"/>
              </w:rPr>
            </w:pPr>
            <w:r>
              <w:rPr>
                <w:b/>
                <w:bCs/>
                <w:kern w:val="2"/>
                <w:szCs w:val="24"/>
              </w:rPr>
              <w:lastRenderedPageBreak/>
              <w:t>9.3. Tiekėjui / Pirkėjui taikoma bauda nutraukus Sutartį dėl esminio Sutarties pažeidimo</w:t>
            </w:r>
          </w:p>
        </w:tc>
        <w:tc>
          <w:tcPr>
            <w:tcW w:w="6831" w:type="dxa"/>
            <w:gridSpan w:val="2"/>
          </w:tcPr>
          <w:p w14:paraId="362EBF1D" w14:textId="77777777" w:rsidR="00EB7C1B" w:rsidRPr="00943EBD" w:rsidRDefault="00EB7C1B" w:rsidP="0069267F">
            <w:pPr>
              <w:jc w:val="both"/>
              <w:rPr>
                <w:kern w:val="2"/>
                <w:szCs w:val="24"/>
              </w:rPr>
            </w:pPr>
            <w:r w:rsidRPr="00943EBD">
              <w:rPr>
                <w:kern w:val="2"/>
                <w:szCs w:val="24"/>
              </w:rPr>
              <w:t xml:space="preserve">Nutraukus Sutartį dėl esminio Sutarties pažeidimo, nustatyto Sutarties Specialiosiose sąlygose, mokama 5 (penkių) procentų dydžio bauda nuo Pradinės Sutarties vertės be PVM, nurodytos Specialiųjų sąlygų 5.2 punkte. </w:t>
            </w:r>
          </w:p>
          <w:p w14:paraId="3C577428" w14:textId="00F79C2B" w:rsidR="00EB7C1B" w:rsidRDefault="00EB7C1B" w:rsidP="0069267F">
            <w:pPr>
              <w:rPr>
                <w:kern w:val="2"/>
                <w:szCs w:val="24"/>
              </w:rPr>
            </w:pPr>
          </w:p>
        </w:tc>
      </w:tr>
      <w:tr w:rsidR="00EB7C1B" w14:paraId="21FB0C0D" w14:textId="77777777" w:rsidTr="2882D293">
        <w:trPr>
          <w:trHeight w:val="300"/>
        </w:trPr>
        <w:tc>
          <w:tcPr>
            <w:tcW w:w="2704" w:type="dxa"/>
            <w:gridSpan w:val="2"/>
          </w:tcPr>
          <w:p w14:paraId="3899CDF9" w14:textId="77777777" w:rsidR="00EB7C1B" w:rsidRDefault="00EB7C1B" w:rsidP="00FF4DA9">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1" w:type="dxa"/>
            <w:gridSpan w:val="2"/>
          </w:tcPr>
          <w:p w14:paraId="01BF8DBD" w14:textId="1B2A9C29" w:rsidR="00EB7C1B" w:rsidRPr="003D0D72" w:rsidRDefault="00EB7C1B" w:rsidP="0069267F">
            <w:pPr>
              <w:rPr>
                <w:kern w:val="2"/>
                <w:szCs w:val="24"/>
              </w:rPr>
            </w:pPr>
            <w:r w:rsidRPr="003D0D72">
              <w:rPr>
                <w:color w:val="000000"/>
                <w:kern w:val="2"/>
                <w:szCs w:val="24"/>
              </w:rPr>
              <w:t>1</w:t>
            </w:r>
            <w:r w:rsidR="00C428E7">
              <w:rPr>
                <w:color w:val="000000"/>
                <w:kern w:val="2"/>
                <w:szCs w:val="24"/>
              </w:rPr>
              <w:t> </w:t>
            </w:r>
            <w:r w:rsidRPr="000173E3">
              <w:rPr>
                <w:color w:val="000000"/>
                <w:kern w:val="2"/>
                <w:szCs w:val="24"/>
              </w:rPr>
              <w:t>000</w:t>
            </w:r>
            <w:r>
              <w:rPr>
                <w:color w:val="000000"/>
                <w:kern w:val="2"/>
                <w:szCs w:val="24"/>
              </w:rPr>
              <w:t>,00</w:t>
            </w:r>
            <w:r w:rsidRPr="000173E3">
              <w:rPr>
                <w:color w:val="000000"/>
                <w:kern w:val="2"/>
                <w:szCs w:val="24"/>
              </w:rPr>
              <w:t xml:space="preserve"> (</w:t>
            </w:r>
            <w:r>
              <w:rPr>
                <w:color w:val="000000"/>
                <w:kern w:val="2"/>
                <w:szCs w:val="24"/>
              </w:rPr>
              <w:t>vienas</w:t>
            </w:r>
            <w:r w:rsidRPr="000173E3">
              <w:rPr>
                <w:color w:val="000000"/>
                <w:kern w:val="2"/>
                <w:szCs w:val="24"/>
              </w:rPr>
              <w:t xml:space="preserve"> tūkstan</w:t>
            </w:r>
            <w:r>
              <w:rPr>
                <w:color w:val="000000"/>
                <w:kern w:val="2"/>
                <w:szCs w:val="24"/>
              </w:rPr>
              <w:t>tis</w:t>
            </w:r>
            <w:r w:rsidRPr="000173E3">
              <w:rPr>
                <w:color w:val="000000"/>
                <w:kern w:val="2"/>
                <w:szCs w:val="24"/>
              </w:rPr>
              <w:t>) Eur</w:t>
            </w:r>
            <w:r>
              <w:rPr>
                <w:color w:val="000000"/>
                <w:kern w:val="2"/>
                <w:szCs w:val="24"/>
              </w:rPr>
              <w:t xml:space="preserve"> </w:t>
            </w:r>
            <w:r w:rsidRPr="003D0D72">
              <w:rPr>
                <w:kern w:val="2"/>
                <w:szCs w:val="24"/>
              </w:rPr>
              <w:t xml:space="preserve">už kiekvieną pažeidimo atvejį. </w:t>
            </w:r>
          </w:p>
          <w:p w14:paraId="77C37F64" w14:textId="77777777" w:rsidR="00EB7C1B" w:rsidRDefault="00EB7C1B" w:rsidP="0069267F">
            <w:pPr>
              <w:rPr>
                <w:kern w:val="2"/>
                <w:szCs w:val="24"/>
              </w:rPr>
            </w:pPr>
          </w:p>
        </w:tc>
      </w:tr>
      <w:tr w:rsidR="00EB7C1B" w14:paraId="64AD392B" w14:textId="77777777" w:rsidTr="2882D293">
        <w:trPr>
          <w:trHeight w:val="300"/>
        </w:trPr>
        <w:tc>
          <w:tcPr>
            <w:tcW w:w="2704" w:type="dxa"/>
            <w:gridSpan w:val="2"/>
          </w:tcPr>
          <w:p w14:paraId="370A17C7" w14:textId="77777777" w:rsidR="00EB7C1B" w:rsidRDefault="00EB7C1B" w:rsidP="00FF4DA9">
            <w:pPr>
              <w:rPr>
                <w:b/>
                <w:bCs/>
                <w:kern w:val="2"/>
                <w:szCs w:val="24"/>
              </w:rPr>
            </w:pPr>
            <w:r>
              <w:rPr>
                <w:b/>
                <w:bCs/>
                <w:kern w:val="2"/>
                <w:szCs w:val="24"/>
              </w:rPr>
              <w:t>9.5. Tiekėjui taikomos baudos dėl aplinkosauginių ir (arba) socialinių kriterijų nesilaikymo</w:t>
            </w:r>
          </w:p>
        </w:tc>
        <w:tc>
          <w:tcPr>
            <w:tcW w:w="6831" w:type="dxa"/>
            <w:gridSpan w:val="2"/>
          </w:tcPr>
          <w:p w14:paraId="4CE0BC86" w14:textId="20283C44" w:rsidR="00EB7C1B" w:rsidRDefault="00EB7C1B" w:rsidP="0069267F">
            <w:pPr>
              <w:jc w:val="both"/>
              <w:rPr>
                <w:color w:val="4472C4"/>
                <w:kern w:val="2"/>
                <w:szCs w:val="24"/>
              </w:rPr>
            </w:pPr>
            <w:r w:rsidRPr="006554F8">
              <w:rPr>
                <w:color w:val="000000"/>
                <w:kern w:val="2"/>
                <w:szCs w:val="24"/>
              </w:rPr>
              <w:t>1</w:t>
            </w:r>
            <w:r w:rsidR="00C428E7">
              <w:rPr>
                <w:color w:val="000000"/>
                <w:kern w:val="2"/>
                <w:szCs w:val="24"/>
              </w:rPr>
              <w:t> </w:t>
            </w:r>
            <w:r w:rsidRPr="000173E3">
              <w:rPr>
                <w:color w:val="000000"/>
                <w:kern w:val="2"/>
                <w:szCs w:val="24"/>
              </w:rPr>
              <w:t>000</w:t>
            </w:r>
            <w:r>
              <w:rPr>
                <w:color w:val="000000"/>
                <w:kern w:val="2"/>
                <w:szCs w:val="24"/>
              </w:rPr>
              <w:t>,00</w:t>
            </w:r>
            <w:r w:rsidRPr="000173E3">
              <w:rPr>
                <w:color w:val="000000"/>
                <w:kern w:val="2"/>
                <w:szCs w:val="24"/>
              </w:rPr>
              <w:t xml:space="preserve"> (</w:t>
            </w:r>
            <w:r>
              <w:rPr>
                <w:color w:val="000000"/>
                <w:kern w:val="2"/>
                <w:szCs w:val="24"/>
              </w:rPr>
              <w:t>vienas</w:t>
            </w:r>
            <w:r w:rsidRPr="000173E3">
              <w:rPr>
                <w:color w:val="000000"/>
                <w:kern w:val="2"/>
                <w:szCs w:val="24"/>
              </w:rPr>
              <w:t xml:space="preserve"> tūkstan</w:t>
            </w:r>
            <w:r>
              <w:rPr>
                <w:color w:val="000000"/>
                <w:kern w:val="2"/>
                <w:szCs w:val="24"/>
              </w:rPr>
              <w:t>tis</w:t>
            </w:r>
            <w:r w:rsidRPr="000173E3">
              <w:rPr>
                <w:color w:val="000000"/>
                <w:kern w:val="2"/>
                <w:szCs w:val="24"/>
              </w:rPr>
              <w:t>) Eur</w:t>
            </w:r>
            <w:r>
              <w:rPr>
                <w:color w:val="000000"/>
                <w:kern w:val="2"/>
                <w:szCs w:val="24"/>
              </w:rPr>
              <w:t xml:space="preserve"> už Sutarties Specialiųjų sąlygų 12.3 punkte numatytų sąlygų nesilaikymą.</w:t>
            </w:r>
          </w:p>
        </w:tc>
      </w:tr>
      <w:tr w:rsidR="00EB7C1B" w14:paraId="2511A1DC" w14:textId="77777777" w:rsidTr="2882D293">
        <w:trPr>
          <w:trHeight w:val="300"/>
        </w:trPr>
        <w:tc>
          <w:tcPr>
            <w:tcW w:w="2704" w:type="dxa"/>
            <w:gridSpan w:val="2"/>
          </w:tcPr>
          <w:p w14:paraId="64771450" w14:textId="77777777" w:rsidR="00EB7C1B" w:rsidRDefault="00EB7C1B" w:rsidP="00FF4DA9">
            <w:pPr>
              <w:rPr>
                <w:b/>
                <w:bCs/>
                <w:kern w:val="2"/>
                <w:szCs w:val="24"/>
              </w:rPr>
            </w:pPr>
            <w:r>
              <w:rPr>
                <w:b/>
                <w:bCs/>
                <w:kern w:val="2"/>
                <w:szCs w:val="24"/>
              </w:rPr>
              <w:t>9.6. Tiekėjui / Pirkėjui taikoma bauda dėl konfidencialumo reikalavimų nesilaikymo</w:t>
            </w:r>
          </w:p>
        </w:tc>
        <w:tc>
          <w:tcPr>
            <w:tcW w:w="6831" w:type="dxa"/>
            <w:gridSpan w:val="2"/>
          </w:tcPr>
          <w:p w14:paraId="47533E44" w14:textId="77777777" w:rsidR="00EB7C1B" w:rsidRDefault="00EB7C1B" w:rsidP="0069267F">
            <w:pPr>
              <w:rPr>
                <w:kern w:val="2"/>
                <w:szCs w:val="24"/>
              </w:rPr>
            </w:pPr>
            <w:r>
              <w:rPr>
                <w:kern w:val="2"/>
                <w:szCs w:val="24"/>
              </w:rPr>
              <w:t>Netaikoma</w:t>
            </w:r>
          </w:p>
          <w:p w14:paraId="5F88A48C" w14:textId="77777777" w:rsidR="00EB7C1B" w:rsidRDefault="00EB7C1B" w:rsidP="0069267F">
            <w:pPr>
              <w:rPr>
                <w:color w:val="4472C4"/>
                <w:kern w:val="2"/>
                <w:szCs w:val="24"/>
              </w:rPr>
            </w:pPr>
          </w:p>
          <w:p w14:paraId="599ADCB3" w14:textId="1AD3EBB0" w:rsidR="00EB7C1B" w:rsidRDefault="00EB7C1B" w:rsidP="0069267F">
            <w:pPr>
              <w:rPr>
                <w:color w:val="4472C4"/>
                <w:kern w:val="2"/>
                <w:szCs w:val="24"/>
              </w:rPr>
            </w:pPr>
          </w:p>
        </w:tc>
      </w:tr>
      <w:tr w:rsidR="00EB7C1B" w14:paraId="3D5B24B2" w14:textId="77777777" w:rsidTr="2882D293">
        <w:trPr>
          <w:trHeight w:val="300"/>
        </w:trPr>
        <w:tc>
          <w:tcPr>
            <w:tcW w:w="2704" w:type="dxa"/>
            <w:gridSpan w:val="2"/>
          </w:tcPr>
          <w:p w14:paraId="307B3ECD" w14:textId="77777777" w:rsidR="00EB7C1B" w:rsidRDefault="00EB7C1B" w:rsidP="00FF4DA9">
            <w:pPr>
              <w:rPr>
                <w:b/>
                <w:bCs/>
                <w:kern w:val="2"/>
                <w:szCs w:val="24"/>
              </w:rPr>
            </w:pPr>
            <w:r>
              <w:rPr>
                <w:b/>
                <w:bCs/>
                <w:kern w:val="2"/>
                <w:szCs w:val="24"/>
              </w:rPr>
              <w:t xml:space="preserve">9.7. Tiekėjui taikomos netesybos dėl pirkimo dokumentuose nustatytų kokybinių kriterijų </w:t>
            </w:r>
            <w:r>
              <w:rPr>
                <w:b/>
                <w:bCs/>
                <w:noProof/>
                <w:kern w:val="2"/>
                <w:szCs w:val="24"/>
              </w:rPr>
              <w:t xml:space="preserve">nepasiekimo </w:t>
            </w:r>
            <w:r>
              <w:rPr>
                <w:b/>
                <w:bCs/>
                <w:kern w:val="2"/>
                <w:szCs w:val="24"/>
              </w:rPr>
              <w:t>Sutarties vykdymo metu</w:t>
            </w:r>
          </w:p>
        </w:tc>
        <w:tc>
          <w:tcPr>
            <w:tcW w:w="6831" w:type="dxa"/>
            <w:gridSpan w:val="2"/>
          </w:tcPr>
          <w:p w14:paraId="03251C10" w14:textId="0F05D065" w:rsidR="00EB7C1B" w:rsidRDefault="00EB7C1B" w:rsidP="0069267F">
            <w:pPr>
              <w:rPr>
                <w:color w:val="4472C4"/>
                <w:kern w:val="2"/>
                <w:szCs w:val="24"/>
              </w:rPr>
            </w:pPr>
            <w:r>
              <w:rPr>
                <w:kern w:val="2"/>
                <w:szCs w:val="24"/>
              </w:rPr>
              <w:t xml:space="preserve">Netaikoma </w:t>
            </w:r>
          </w:p>
          <w:p w14:paraId="1F41E0D6" w14:textId="3BD129A7" w:rsidR="00EB7C1B" w:rsidRDefault="00EB7C1B" w:rsidP="0069267F">
            <w:pPr>
              <w:rPr>
                <w:color w:val="4472C4"/>
                <w:kern w:val="2"/>
                <w:szCs w:val="24"/>
              </w:rPr>
            </w:pPr>
          </w:p>
        </w:tc>
      </w:tr>
      <w:tr w:rsidR="00EB7C1B" w14:paraId="73474B34" w14:textId="77777777" w:rsidTr="2882D293">
        <w:trPr>
          <w:trHeight w:val="300"/>
        </w:trPr>
        <w:tc>
          <w:tcPr>
            <w:tcW w:w="2704" w:type="dxa"/>
            <w:gridSpan w:val="2"/>
          </w:tcPr>
          <w:p w14:paraId="6C9B87EB" w14:textId="77777777" w:rsidR="00EB7C1B" w:rsidRPr="001615F3" w:rsidRDefault="00EB7C1B" w:rsidP="00FF4DA9">
            <w:pPr>
              <w:rPr>
                <w:b/>
                <w:bCs/>
                <w:kern w:val="2"/>
                <w:szCs w:val="24"/>
              </w:rPr>
            </w:pPr>
            <w:r w:rsidRPr="001615F3">
              <w:rPr>
                <w:b/>
                <w:bCs/>
                <w:kern w:val="2"/>
                <w:szCs w:val="24"/>
              </w:rPr>
              <w:t xml:space="preserve">9.8. </w:t>
            </w:r>
            <w:r>
              <w:rPr>
                <w:b/>
                <w:bCs/>
                <w:kern w:val="2"/>
                <w:szCs w:val="24"/>
              </w:rPr>
              <w:t>Tiekėjui taikomos netesybos dėl Sutarties įvykdymo užtikrinimo nepratęsimo</w:t>
            </w:r>
          </w:p>
        </w:tc>
        <w:tc>
          <w:tcPr>
            <w:tcW w:w="6831" w:type="dxa"/>
            <w:gridSpan w:val="2"/>
          </w:tcPr>
          <w:p w14:paraId="25BA389C" w14:textId="77777777" w:rsidR="00EB7C1B" w:rsidRDefault="00EB7C1B" w:rsidP="0069267F">
            <w:pPr>
              <w:rPr>
                <w:kern w:val="2"/>
                <w:szCs w:val="24"/>
              </w:rPr>
            </w:pPr>
            <w:r>
              <w:rPr>
                <w:kern w:val="2"/>
                <w:szCs w:val="24"/>
              </w:rPr>
              <w:t>Netaikoma</w:t>
            </w:r>
          </w:p>
          <w:p w14:paraId="741A846C" w14:textId="77777777" w:rsidR="00EB7C1B" w:rsidRDefault="00EB7C1B" w:rsidP="0069267F">
            <w:pPr>
              <w:rPr>
                <w:color w:val="4472C4"/>
                <w:kern w:val="2"/>
                <w:szCs w:val="24"/>
              </w:rPr>
            </w:pPr>
          </w:p>
          <w:p w14:paraId="571C49C7" w14:textId="75F805BE" w:rsidR="00EB7C1B" w:rsidRDefault="00EB7C1B" w:rsidP="0069267F">
            <w:pPr>
              <w:rPr>
                <w:color w:val="4472C4"/>
                <w:kern w:val="2"/>
                <w:szCs w:val="24"/>
              </w:rPr>
            </w:pPr>
          </w:p>
        </w:tc>
      </w:tr>
      <w:tr w:rsidR="00EB7C1B" w14:paraId="47BC8791" w14:textId="77777777" w:rsidTr="2882D293">
        <w:trPr>
          <w:trHeight w:val="300"/>
        </w:trPr>
        <w:tc>
          <w:tcPr>
            <w:tcW w:w="2704" w:type="dxa"/>
            <w:gridSpan w:val="2"/>
          </w:tcPr>
          <w:p w14:paraId="111D0A05" w14:textId="5975FC6B" w:rsidR="00EB7C1B" w:rsidRPr="00A2645D" w:rsidRDefault="00EB7C1B" w:rsidP="00FF4DA9">
            <w:pPr>
              <w:rPr>
                <w:b/>
                <w:bCs/>
                <w:kern w:val="2"/>
                <w:szCs w:val="24"/>
                <w:lang w:val="en-US"/>
              </w:rPr>
            </w:pPr>
            <w:r w:rsidRPr="00A2645D">
              <w:rPr>
                <w:b/>
                <w:bCs/>
                <w:kern w:val="2"/>
                <w:szCs w:val="24"/>
                <w:lang w:val="en-US"/>
              </w:rPr>
              <w:t xml:space="preserve">9.9. </w:t>
            </w:r>
            <w:r w:rsidRPr="00A2645D">
              <w:rPr>
                <w:b/>
                <w:bCs/>
                <w:kern w:val="2"/>
                <w:szCs w:val="24"/>
              </w:rPr>
              <w:t>Kitos netesybos</w:t>
            </w:r>
          </w:p>
        </w:tc>
        <w:tc>
          <w:tcPr>
            <w:tcW w:w="6831" w:type="dxa"/>
            <w:gridSpan w:val="2"/>
          </w:tcPr>
          <w:p w14:paraId="22162CAC" w14:textId="6004E330" w:rsidR="00EB7C1B" w:rsidRPr="00A2645D" w:rsidRDefault="00EB7C1B" w:rsidP="0069267F">
            <w:pPr>
              <w:jc w:val="both"/>
              <w:rPr>
                <w:kern w:val="2"/>
                <w:szCs w:val="24"/>
                <w:lang w:val="en-US"/>
              </w:rPr>
            </w:pPr>
            <w:r w:rsidRPr="005B407E">
              <w:rPr>
                <w:kern w:val="2"/>
                <w:szCs w:val="24"/>
              </w:rPr>
              <w:t xml:space="preserve">9.9.1. Tiekėjui taikoma bauda </w:t>
            </w:r>
            <w:r w:rsidRPr="00EB2D8F">
              <w:rPr>
                <w:noProof/>
                <w:kern w:val="2"/>
                <w:szCs w:val="24"/>
              </w:rPr>
              <w:t xml:space="preserve">dėl Bendrųjų sąlygų </w:t>
            </w:r>
            <w:r w:rsidRPr="006C7279">
              <w:rPr>
                <w:noProof/>
                <w:kern w:val="2"/>
                <w:szCs w:val="24"/>
              </w:rPr>
              <w:t>15</w:t>
            </w:r>
            <w:r w:rsidRPr="006C7279">
              <w:rPr>
                <w:noProof/>
                <w:kern w:val="2"/>
                <w:szCs w:val="24"/>
                <w:vertAlign w:val="superscript"/>
              </w:rPr>
              <w:t>2</w:t>
            </w:r>
            <w:r w:rsidRPr="006C7279">
              <w:rPr>
                <w:noProof/>
                <w:kern w:val="2"/>
                <w:szCs w:val="24"/>
              </w:rPr>
              <w:t>.1 punkte</w:t>
            </w:r>
            <w:r w:rsidRPr="00EB2D8F">
              <w:rPr>
                <w:noProof/>
                <w:kern w:val="2"/>
                <w:szCs w:val="24"/>
              </w:rPr>
              <w:t xml:space="preserve"> nurodytų įsipareigojimų pažeidimo </w:t>
            </w:r>
            <w:r w:rsidRPr="005212D7">
              <w:rPr>
                <w:noProof/>
                <w:kern w:val="2"/>
                <w:szCs w:val="24"/>
              </w:rPr>
              <w:t>– 1 (vienas) proc. nuo Pradinės Sutarties vertės.</w:t>
            </w:r>
          </w:p>
        </w:tc>
      </w:tr>
      <w:tr w:rsidR="00EB7C1B" w14:paraId="5710FD54" w14:textId="77777777" w:rsidTr="2882D293">
        <w:trPr>
          <w:trHeight w:val="300"/>
        </w:trPr>
        <w:tc>
          <w:tcPr>
            <w:tcW w:w="9535" w:type="dxa"/>
            <w:gridSpan w:val="4"/>
          </w:tcPr>
          <w:p w14:paraId="26A9B1A6" w14:textId="77777777" w:rsidR="00EB7C1B" w:rsidRDefault="00EB7C1B" w:rsidP="0069267F">
            <w:pPr>
              <w:jc w:val="center"/>
              <w:rPr>
                <w:b/>
                <w:bCs/>
                <w:kern w:val="2"/>
                <w:szCs w:val="24"/>
              </w:rPr>
            </w:pPr>
            <w:r>
              <w:rPr>
                <w:b/>
                <w:bCs/>
                <w:kern w:val="2"/>
                <w:szCs w:val="24"/>
              </w:rPr>
              <w:t>10. SUTARTIES GALIOJIMAS IR KEITIMAS</w:t>
            </w:r>
          </w:p>
        </w:tc>
      </w:tr>
      <w:tr w:rsidR="00EB7C1B" w14:paraId="4D5F80F1" w14:textId="77777777" w:rsidTr="2882D293">
        <w:trPr>
          <w:trHeight w:val="300"/>
        </w:trPr>
        <w:tc>
          <w:tcPr>
            <w:tcW w:w="2704" w:type="dxa"/>
            <w:gridSpan w:val="2"/>
          </w:tcPr>
          <w:p w14:paraId="41D3590E" w14:textId="77777777" w:rsidR="00EB7C1B" w:rsidRDefault="00EB7C1B" w:rsidP="00FF4DA9">
            <w:pPr>
              <w:rPr>
                <w:b/>
                <w:bCs/>
                <w:kern w:val="2"/>
                <w:szCs w:val="24"/>
              </w:rPr>
            </w:pPr>
            <w:r>
              <w:rPr>
                <w:b/>
                <w:bCs/>
                <w:kern w:val="2"/>
                <w:szCs w:val="24"/>
              </w:rPr>
              <w:t>10.1. Sutarties sudarymas ir įsigaliojimas</w:t>
            </w:r>
          </w:p>
        </w:tc>
        <w:tc>
          <w:tcPr>
            <w:tcW w:w="6831" w:type="dxa"/>
            <w:gridSpan w:val="2"/>
          </w:tcPr>
          <w:p w14:paraId="121ECDC6" w14:textId="0E9A4626" w:rsidR="00EB7C1B" w:rsidRDefault="00EB7C1B" w:rsidP="0069267F">
            <w:pPr>
              <w:jc w:val="both"/>
              <w:rPr>
                <w:kern w:val="2"/>
                <w:szCs w:val="24"/>
              </w:rPr>
            </w:pPr>
            <w:r>
              <w:rPr>
                <w:kern w:val="2"/>
                <w:szCs w:val="24"/>
              </w:rPr>
              <w:t>Ši Sutartis laikoma sudaryta ir įsigalioja nuo Sutarties pasirašymo dienos (antrosios Šalies pasirašymo dieną).</w:t>
            </w:r>
          </w:p>
          <w:p w14:paraId="0B802030" w14:textId="1F9619B5" w:rsidR="00EB7C1B" w:rsidRDefault="00EB7C1B" w:rsidP="0069267F">
            <w:pPr>
              <w:jc w:val="both"/>
              <w:rPr>
                <w:color w:val="4472C4"/>
                <w:kern w:val="2"/>
                <w:szCs w:val="24"/>
              </w:rPr>
            </w:pPr>
            <w:r>
              <w:rPr>
                <w:color w:val="000000"/>
                <w:kern w:val="2"/>
                <w:szCs w:val="24"/>
              </w:rPr>
              <w:lastRenderedPageBreak/>
              <w:t>Sutartis galioja iki visiško prievolių įvykdymo (kol bus išnaudota Pradinės Sutarties vertė, bet jos terminas negali būti ilgesnis kaip 5 (penki) mėnesiai</w:t>
            </w:r>
            <w:r>
              <w:rPr>
                <w:kern w:val="2"/>
                <w:szCs w:val="24"/>
              </w:rPr>
              <w:t>.</w:t>
            </w:r>
          </w:p>
        </w:tc>
      </w:tr>
      <w:tr w:rsidR="00EB7C1B" w14:paraId="34E92C37" w14:textId="77777777" w:rsidTr="2882D293">
        <w:trPr>
          <w:trHeight w:val="300"/>
        </w:trPr>
        <w:tc>
          <w:tcPr>
            <w:tcW w:w="2704" w:type="dxa"/>
            <w:gridSpan w:val="2"/>
          </w:tcPr>
          <w:p w14:paraId="63E27D88" w14:textId="77777777" w:rsidR="00EB7C1B" w:rsidRDefault="00EB7C1B" w:rsidP="00FF4DA9">
            <w:pPr>
              <w:rPr>
                <w:b/>
                <w:bCs/>
                <w:kern w:val="2"/>
                <w:szCs w:val="24"/>
              </w:rPr>
            </w:pPr>
            <w:r>
              <w:rPr>
                <w:b/>
                <w:bCs/>
                <w:kern w:val="2"/>
                <w:szCs w:val="24"/>
              </w:rPr>
              <w:lastRenderedPageBreak/>
              <w:t>10.2. Sutarties galiojimo termino pratęsimas</w:t>
            </w:r>
          </w:p>
        </w:tc>
        <w:tc>
          <w:tcPr>
            <w:tcW w:w="6831" w:type="dxa"/>
            <w:gridSpan w:val="2"/>
          </w:tcPr>
          <w:p w14:paraId="02F6BE66" w14:textId="77777777" w:rsidR="00EB7C1B" w:rsidRDefault="00EB7C1B" w:rsidP="0069267F">
            <w:pPr>
              <w:rPr>
                <w:kern w:val="2"/>
                <w:szCs w:val="24"/>
              </w:rPr>
            </w:pPr>
            <w:r>
              <w:rPr>
                <w:kern w:val="2"/>
                <w:szCs w:val="24"/>
              </w:rPr>
              <w:t>Netaikoma</w:t>
            </w:r>
          </w:p>
          <w:p w14:paraId="538F20C6" w14:textId="42389425" w:rsidR="00EB7C1B" w:rsidRDefault="00EB7C1B" w:rsidP="0069267F">
            <w:pPr>
              <w:rPr>
                <w:kern w:val="2"/>
                <w:szCs w:val="24"/>
              </w:rPr>
            </w:pPr>
          </w:p>
        </w:tc>
      </w:tr>
      <w:tr w:rsidR="00EB7C1B" w14:paraId="14683826" w14:textId="77777777" w:rsidTr="2882D293">
        <w:trPr>
          <w:trHeight w:val="300"/>
        </w:trPr>
        <w:tc>
          <w:tcPr>
            <w:tcW w:w="9535" w:type="dxa"/>
            <w:gridSpan w:val="4"/>
          </w:tcPr>
          <w:p w14:paraId="7051FD1D" w14:textId="77777777" w:rsidR="00EB7C1B" w:rsidRDefault="00EB7C1B" w:rsidP="0069267F">
            <w:pPr>
              <w:jc w:val="center"/>
              <w:rPr>
                <w:b/>
                <w:bCs/>
                <w:kern w:val="2"/>
                <w:szCs w:val="24"/>
              </w:rPr>
            </w:pPr>
            <w:r>
              <w:rPr>
                <w:b/>
                <w:bCs/>
                <w:kern w:val="2"/>
                <w:szCs w:val="24"/>
              </w:rPr>
              <w:t>11. SUTARTIES NUTRAUKIMAS</w:t>
            </w:r>
          </w:p>
        </w:tc>
      </w:tr>
      <w:tr w:rsidR="00EB7C1B" w14:paraId="1F784060" w14:textId="77777777" w:rsidTr="2882D293">
        <w:trPr>
          <w:trHeight w:val="300"/>
        </w:trPr>
        <w:tc>
          <w:tcPr>
            <w:tcW w:w="2689" w:type="dxa"/>
          </w:tcPr>
          <w:p w14:paraId="7D3ED1F5" w14:textId="77777777" w:rsidR="00EB7C1B" w:rsidRDefault="00EB7C1B" w:rsidP="00FF4DA9">
            <w:pPr>
              <w:rPr>
                <w:b/>
                <w:bCs/>
                <w:kern w:val="2"/>
                <w:szCs w:val="24"/>
              </w:rPr>
            </w:pPr>
            <w:r>
              <w:rPr>
                <w:b/>
                <w:bCs/>
                <w:kern w:val="2"/>
                <w:szCs w:val="24"/>
              </w:rPr>
              <w:t>11.1. Sutarties nutraukimo pagrindai</w:t>
            </w:r>
          </w:p>
        </w:tc>
        <w:tc>
          <w:tcPr>
            <w:tcW w:w="6846" w:type="dxa"/>
            <w:gridSpan w:val="3"/>
          </w:tcPr>
          <w:p w14:paraId="6E09A122" w14:textId="4DE9EC9B" w:rsidR="00EB7C1B" w:rsidRDefault="00EB7C1B" w:rsidP="0069267F">
            <w:pPr>
              <w:jc w:val="both"/>
              <w:rPr>
                <w:kern w:val="2"/>
                <w:szCs w:val="24"/>
              </w:rPr>
            </w:pPr>
            <w:r>
              <w:rPr>
                <w:kern w:val="2"/>
                <w:szCs w:val="24"/>
              </w:rPr>
              <w:t>11.1.1. Sutartis gali būti nutraukiama rašytiniu Šalių susitarimu arba vienašališkai, Bendrosiose sąlygose nustatyta tvarka.</w:t>
            </w:r>
          </w:p>
          <w:p w14:paraId="55BE8DE4" w14:textId="6AFAC99E" w:rsidR="00EB7C1B" w:rsidRPr="00400457" w:rsidRDefault="00EB7C1B" w:rsidP="0069267F">
            <w:pPr>
              <w:jc w:val="both"/>
              <w:rPr>
                <w:color w:val="000000" w:themeColor="text1"/>
                <w:kern w:val="2"/>
                <w:szCs w:val="24"/>
              </w:rPr>
            </w:pPr>
            <w:r w:rsidRPr="00400457">
              <w:rPr>
                <w:color w:val="000000" w:themeColor="text1"/>
                <w:kern w:val="2"/>
                <w:szCs w:val="24"/>
              </w:rPr>
              <w:t xml:space="preserve">11.1.2. Pirkėjas turi teisę vienašališkai nutraukti Sutartį, raštu įspėjęs Tiekėją prieš ne trumpesnį nei 10 (dešimties) dienų terminą, jeigu Tiekėjas nesilaiko </w:t>
            </w:r>
            <w:r w:rsidRPr="00400457">
              <w:rPr>
                <w:szCs w:val="24"/>
              </w:rPr>
              <w:t xml:space="preserve">Bendrųjų sąlygų </w:t>
            </w:r>
            <w:r w:rsidRPr="006C7279">
              <w:rPr>
                <w:kern w:val="2"/>
                <w:szCs w:val="24"/>
              </w:rPr>
              <w:t>15</w:t>
            </w:r>
            <w:r w:rsidRPr="006C7279">
              <w:rPr>
                <w:kern w:val="2"/>
                <w:szCs w:val="24"/>
                <w:vertAlign w:val="superscript"/>
              </w:rPr>
              <w:t>2</w:t>
            </w:r>
            <w:r w:rsidRPr="006C7279">
              <w:rPr>
                <w:kern w:val="2"/>
                <w:szCs w:val="24"/>
              </w:rPr>
              <w:t xml:space="preserve">.1 punkte </w:t>
            </w:r>
            <w:r w:rsidRPr="006C7279">
              <w:rPr>
                <w:color w:val="000000" w:themeColor="text1"/>
                <w:kern w:val="2"/>
                <w:szCs w:val="24"/>
              </w:rPr>
              <w:t>nurodytos</w:t>
            </w:r>
            <w:r w:rsidRPr="00400457">
              <w:rPr>
                <w:color w:val="000000" w:themeColor="text1"/>
                <w:kern w:val="2"/>
                <w:szCs w:val="24"/>
              </w:rPr>
              <w:t xml:space="preserve"> Tiekėjų etikos kodekso nuostatos ir per Pirkėjo nurodytą protingą terminą neištaiso nustatytų pažeidimų arba paaiškėja, kad padarytų</w:t>
            </w:r>
          </w:p>
          <w:p w14:paraId="6B43B4B4" w14:textId="196EBDA9" w:rsidR="00EB7C1B" w:rsidRPr="00472DB2" w:rsidRDefault="00EB7C1B" w:rsidP="0069267F">
            <w:pPr>
              <w:rPr>
                <w:kern w:val="2"/>
                <w:szCs w:val="24"/>
              </w:rPr>
            </w:pPr>
            <w:r w:rsidRPr="00400457">
              <w:rPr>
                <w:color w:val="000000" w:themeColor="text1"/>
                <w:kern w:val="2"/>
                <w:szCs w:val="24"/>
              </w:rPr>
              <w:t>pažeidimų ištaisyti negalima.</w:t>
            </w:r>
            <w:r>
              <w:rPr>
                <w:color w:val="000000" w:themeColor="text1"/>
                <w:kern w:val="2"/>
                <w:szCs w:val="24"/>
              </w:rPr>
              <w:t xml:space="preserve"> </w:t>
            </w:r>
          </w:p>
        </w:tc>
      </w:tr>
      <w:tr w:rsidR="00EB7C1B" w14:paraId="116C4870" w14:textId="77777777" w:rsidTr="2882D293">
        <w:trPr>
          <w:trHeight w:val="300"/>
        </w:trPr>
        <w:tc>
          <w:tcPr>
            <w:tcW w:w="2689" w:type="dxa"/>
          </w:tcPr>
          <w:p w14:paraId="634A5467" w14:textId="77777777" w:rsidR="00EB7C1B" w:rsidRDefault="00EB7C1B" w:rsidP="0069267F">
            <w:pPr>
              <w:jc w:val="both"/>
              <w:rPr>
                <w:b/>
                <w:bCs/>
                <w:kern w:val="2"/>
                <w:szCs w:val="24"/>
              </w:rPr>
            </w:pPr>
            <w:r>
              <w:rPr>
                <w:b/>
                <w:bCs/>
                <w:kern w:val="2"/>
                <w:szCs w:val="24"/>
              </w:rPr>
              <w:t>11.2. Esminiai Sutarties pažeidimai</w:t>
            </w:r>
          </w:p>
          <w:p w14:paraId="3594CFBB" w14:textId="77777777" w:rsidR="00EB7C1B" w:rsidRDefault="00EB7C1B" w:rsidP="00FF4DA9">
            <w:pPr>
              <w:rPr>
                <w:b/>
                <w:bCs/>
                <w:kern w:val="2"/>
                <w:szCs w:val="24"/>
              </w:rPr>
            </w:pPr>
          </w:p>
        </w:tc>
        <w:tc>
          <w:tcPr>
            <w:tcW w:w="6846" w:type="dxa"/>
            <w:gridSpan w:val="3"/>
          </w:tcPr>
          <w:p w14:paraId="6398480B" w14:textId="69338469" w:rsidR="00EB7C1B" w:rsidRPr="00D93A3C" w:rsidRDefault="00EB7C1B" w:rsidP="0069267F">
            <w:pPr>
              <w:jc w:val="both"/>
              <w:rPr>
                <w:rFonts w:eastAsia="Arial"/>
                <w:kern w:val="2"/>
                <w:szCs w:val="24"/>
              </w:rPr>
            </w:pPr>
            <w:r w:rsidRPr="00D93A3C">
              <w:rPr>
                <w:rFonts w:eastAsia="Arial"/>
                <w:kern w:val="2"/>
                <w:szCs w:val="24"/>
                <w:lang w:val="lt"/>
              </w:rPr>
              <w:t>11.2.</w:t>
            </w:r>
            <w:r w:rsidR="008B3461">
              <w:rPr>
                <w:rFonts w:eastAsia="Arial"/>
                <w:kern w:val="2"/>
                <w:szCs w:val="24"/>
              </w:rPr>
              <w:t>1</w:t>
            </w:r>
            <w:r w:rsidRPr="00D93A3C">
              <w:rPr>
                <w:rFonts w:eastAsia="Arial"/>
                <w:kern w:val="2"/>
                <w:szCs w:val="24"/>
                <w:lang w:val="lt"/>
              </w:rPr>
              <w:t xml:space="preserve">. </w:t>
            </w:r>
            <w:r w:rsidRPr="00D93A3C">
              <w:rPr>
                <w:rFonts w:eastAsia="Arial"/>
                <w:kern w:val="2"/>
                <w:szCs w:val="24"/>
              </w:rPr>
              <w:t>jeigu Tiekėjas nesilaiko Sutartyje nustatytų Prekių tiekimo terminų 2 (du) kartus iš eilės arba vėluoja pristatyti Prekes daugiau nei 20 (dvidešimt) dienų Sutartyje nustatytas Prekių pristatymo terminas;</w:t>
            </w:r>
          </w:p>
          <w:p w14:paraId="6410C67B" w14:textId="52D5607B" w:rsidR="00EB7C1B" w:rsidRPr="00D93A3C" w:rsidRDefault="00EB7C1B" w:rsidP="0069267F">
            <w:pPr>
              <w:tabs>
                <w:tab w:val="left" w:pos="567"/>
                <w:tab w:val="left" w:pos="851"/>
                <w:tab w:val="left" w:pos="992"/>
                <w:tab w:val="left" w:pos="1134"/>
              </w:tabs>
              <w:jc w:val="both"/>
              <w:rPr>
                <w:rFonts w:eastAsia="Arial"/>
                <w:kern w:val="2"/>
                <w:szCs w:val="24"/>
              </w:rPr>
            </w:pPr>
            <w:r w:rsidRPr="00D93A3C">
              <w:rPr>
                <w:rFonts w:eastAsia="Arial"/>
                <w:kern w:val="2"/>
                <w:szCs w:val="24"/>
              </w:rPr>
              <w:t>11.2.</w:t>
            </w:r>
            <w:r w:rsidR="008B3461">
              <w:rPr>
                <w:rFonts w:eastAsia="Arial"/>
                <w:kern w:val="2"/>
                <w:szCs w:val="24"/>
              </w:rPr>
              <w:t>2</w:t>
            </w:r>
            <w:r w:rsidRPr="00D93A3C">
              <w:rPr>
                <w:rFonts w:eastAsia="Arial"/>
                <w:kern w:val="2"/>
                <w:szCs w:val="24"/>
              </w:rPr>
              <w:t>. jeigu Tiekėjas pažeidžia Prekių pristatymo terminą ir priskaičiuotų netesybų už vėlavimą suma viršija 20 (dvidešimt) proc. Pradinės Sutarties vertės;</w:t>
            </w:r>
          </w:p>
          <w:p w14:paraId="729B3984" w14:textId="4F1D05BE" w:rsidR="00EB7C1B" w:rsidRPr="00D93A3C" w:rsidRDefault="00EB7C1B" w:rsidP="0069267F">
            <w:pPr>
              <w:tabs>
                <w:tab w:val="left" w:pos="567"/>
                <w:tab w:val="left" w:pos="851"/>
                <w:tab w:val="left" w:pos="992"/>
                <w:tab w:val="left" w:pos="1134"/>
              </w:tabs>
              <w:jc w:val="both"/>
              <w:rPr>
                <w:rFonts w:eastAsia="Arial"/>
                <w:kern w:val="2"/>
                <w:szCs w:val="24"/>
                <w:lang w:val="lt"/>
              </w:rPr>
            </w:pPr>
            <w:r w:rsidRPr="00D93A3C">
              <w:rPr>
                <w:rFonts w:eastAsia="Arial"/>
                <w:kern w:val="2"/>
                <w:szCs w:val="24"/>
              </w:rPr>
              <w:t>11.2.</w:t>
            </w:r>
            <w:r w:rsidR="008B3461">
              <w:rPr>
                <w:rFonts w:eastAsia="Arial"/>
                <w:kern w:val="2"/>
                <w:szCs w:val="24"/>
              </w:rPr>
              <w:t>3</w:t>
            </w:r>
            <w:r w:rsidRPr="00D93A3C">
              <w:rPr>
                <w:rFonts w:eastAsia="Arial"/>
                <w:kern w:val="2"/>
                <w:szCs w:val="24"/>
              </w:rPr>
              <w:t>. Tiekėjas</w:t>
            </w:r>
            <w:r w:rsidRPr="00D93A3C">
              <w:rPr>
                <w:rFonts w:eastAsia="Arial"/>
                <w:kern w:val="2"/>
                <w:szCs w:val="24"/>
                <w:lang w:val="lt"/>
              </w:rPr>
              <w:t xml:space="preserve"> daugiau kaip 2 (du) kartus pristato Prekes, kurios neatitinka Sutartyje ir (ar) įstatymuose ir (ar) kituose teisės aktuose nustatytų reikalavimų Prekėms;</w:t>
            </w:r>
          </w:p>
          <w:p w14:paraId="5E62F089" w14:textId="625215E2" w:rsidR="00EB7C1B" w:rsidRPr="00D93A3C" w:rsidRDefault="00EB7C1B" w:rsidP="0069267F">
            <w:pPr>
              <w:tabs>
                <w:tab w:val="left" w:pos="567"/>
                <w:tab w:val="left" w:pos="851"/>
                <w:tab w:val="left" w:pos="992"/>
                <w:tab w:val="left" w:pos="1134"/>
              </w:tabs>
              <w:jc w:val="both"/>
              <w:rPr>
                <w:rFonts w:eastAsia="Arial"/>
                <w:kern w:val="2"/>
                <w:szCs w:val="24"/>
                <w:lang w:val="lt"/>
              </w:rPr>
            </w:pPr>
            <w:r w:rsidRPr="00D93A3C">
              <w:rPr>
                <w:rFonts w:eastAsia="Arial"/>
                <w:kern w:val="2"/>
                <w:szCs w:val="24"/>
                <w:lang w:val="lt"/>
              </w:rPr>
              <w:t>11.2.</w:t>
            </w:r>
            <w:r w:rsidR="008B3461">
              <w:rPr>
                <w:rFonts w:eastAsia="Arial"/>
                <w:kern w:val="2"/>
                <w:szCs w:val="24"/>
                <w:lang w:val="lt"/>
              </w:rPr>
              <w:t>4</w:t>
            </w:r>
            <w:r w:rsidRPr="00D93A3C">
              <w:rPr>
                <w:rFonts w:eastAsia="Arial"/>
                <w:kern w:val="2"/>
                <w:szCs w:val="24"/>
                <w:lang w:val="lt"/>
              </w:rPr>
              <w:t>. Tiekėjo kvalifikacija tapo nebeatitinkančia pirkimo dokumentuose nustatytų Sutarties tinkamam vykdymui būtinų reikalavimų ir šie neatitikimai nebuvo ištaisyti per 14 (keturiolika) kalendorinių dienų nuo kvalifikacijos tapimo neatitinkančia dienos;</w:t>
            </w:r>
          </w:p>
          <w:p w14:paraId="78D7FF5B" w14:textId="65ECF1AE" w:rsidR="00EB7C1B" w:rsidRPr="00D65C80" w:rsidRDefault="00EB7C1B" w:rsidP="0069267F">
            <w:pPr>
              <w:tabs>
                <w:tab w:val="left" w:pos="567"/>
                <w:tab w:val="left" w:pos="851"/>
                <w:tab w:val="left" w:pos="992"/>
                <w:tab w:val="left" w:pos="1134"/>
              </w:tabs>
              <w:jc w:val="both"/>
              <w:rPr>
                <w:rFonts w:eastAsia="Arial"/>
                <w:color w:val="FF0000"/>
                <w:kern w:val="2"/>
                <w:lang w:val="lt"/>
              </w:rPr>
            </w:pPr>
            <w:r w:rsidRPr="78ECBD45">
              <w:rPr>
                <w:rFonts w:eastAsia="Arial"/>
                <w:kern w:val="2"/>
                <w:lang w:val="lt"/>
              </w:rPr>
              <w:t>11.2.</w:t>
            </w:r>
            <w:r w:rsidR="008B3461">
              <w:rPr>
                <w:rFonts w:eastAsia="Arial"/>
                <w:kern w:val="2"/>
                <w:lang w:val="lt"/>
              </w:rPr>
              <w:t>5</w:t>
            </w:r>
            <w:r w:rsidRPr="78ECBD45">
              <w:rPr>
                <w:rFonts w:eastAsia="Arial"/>
                <w:kern w:val="2"/>
                <w:lang w:val="lt"/>
              </w:rPr>
              <w:t>. Tiekėjas pažeidžia Bendrųjų sąlygų nuostatas dėl Sutarties vykdymui pasitelkiamų naujų subtiekėjų ir (ar specialistų) / esamų subtiekėjų ir (ar) specialistų keitimo.</w:t>
            </w:r>
          </w:p>
        </w:tc>
      </w:tr>
      <w:tr w:rsidR="00EB7C1B" w14:paraId="2CAE2D4F" w14:textId="77777777" w:rsidTr="2882D293">
        <w:trPr>
          <w:trHeight w:val="300"/>
        </w:trPr>
        <w:tc>
          <w:tcPr>
            <w:tcW w:w="9535" w:type="dxa"/>
            <w:gridSpan w:val="4"/>
          </w:tcPr>
          <w:p w14:paraId="0223A644" w14:textId="77777777" w:rsidR="00EB7C1B" w:rsidRDefault="00EB7C1B" w:rsidP="0069267F">
            <w:pPr>
              <w:jc w:val="center"/>
              <w:rPr>
                <w:kern w:val="2"/>
                <w:szCs w:val="24"/>
              </w:rPr>
            </w:pPr>
            <w:r>
              <w:rPr>
                <w:b/>
                <w:bCs/>
                <w:kern w:val="2"/>
                <w:szCs w:val="24"/>
              </w:rPr>
              <w:t xml:space="preserve">12. APLINKOSAUGINIAI IR SOCIALINIAI KRITERIJAI </w:t>
            </w:r>
            <w:r>
              <w:rPr>
                <w:kern w:val="2"/>
                <w:szCs w:val="24"/>
              </w:rPr>
              <w:t>(taikoma, jeigu aplinkosauginiai ir (arba) socialiniai kriterijai nustatomi kaip Sutarties vykdymo sąlygos)</w:t>
            </w:r>
          </w:p>
        </w:tc>
      </w:tr>
      <w:tr w:rsidR="00EB7C1B" w14:paraId="7DC4419D" w14:textId="77777777" w:rsidTr="2882D293">
        <w:trPr>
          <w:trHeight w:val="300"/>
        </w:trPr>
        <w:tc>
          <w:tcPr>
            <w:tcW w:w="2689" w:type="dxa"/>
          </w:tcPr>
          <w:p w14:paraId="310D08CB" w14:textId="77777777" w:rsidR="00EB7C1B" w:rsidRDefault="00EB7C1B" w:rsidP="00FF4DA9">
            <w:pPr>
              <w:rPr>
                <w:b/>
                <w:bCs/>
                <w:kern w:val="2"/>
                <w:szCs w:val="24"/>
              </w:rPr>
            </w:pPr>
            <w:r>
              <w:rPr>
                <w:b/>
                <w:bCs/>
                <w:kern w:val="2"/>
                <w:szCs w:val="24"/>
              </w:rPr>
              <w:t>12.1. Aplinkosauginių kriterijų nustatymo teisinis pagrindas</w:t>
            </w:r>
          </w:p>
        </w:tc>
        <w:tc>
          <w:tcPr>
            <w:tcW w:w="6846" w:type="dxa"/>
            <w:gridSpan w:val="3"/>
          </w:tcPr>
          <w:p w14:paraId="6F64AF94" w14:textId="30C716DD" w:rsidR="00C704BD" w:rsidRPr="00317ABE" w:rsidRDefault="00EB7C1B" w:rsidP="0069267F">
            <w:pPr>
              <w:jc w:val="both"/>
              <w:rPr>
                <w:color w:val="000000"/>
                <w:kern w:val="2"/>
                <w:shd w:val="clear" w:color="auto" w:fill="FFFFFF"/>
              </w:rPr>
            </w:pPr>
            <w:r w:rsidRPr="25493657">
              <w:rPr>
                <w:color w:val="000000"/>
                <w:kern w:val="2"/>
                <w:shd w:val="clear" w:color="auto" w:fill="FFFFFF"/>
              </w:rPr>
              <w:t xml:space="preserve">Aplinkosauginiai kriterijai Prekėms </w:t>
            </w:r>
            <w:r w:rsidR="00B47FB2">
              <w:rPr>
                <w:color w:val="000000"/>
                <w:kern w:val="2"/>
                <w:shd w:val="clear" w:color="auto" w:fill="FFFFFF"/>
              </w:rPr>
              <w:t>nustatyti</w:t>
            </w:r>
            <w:r w:rsidR="00B47FB2" w:rsidRPr="25493657">
              <w:rPr>
                <w:color w:val="000000"/>
                <w:kern w:val="2"/>
                <w:shd w:val="clear" w:color="auto" w:fill="FFFFFF"/>
              </w:rPr>
              <w:t xml:space="preserve"> </w:t>
            </w:r>
            <w:r w:rsidRPr="25493657">
              <w:rPr>
                <w:color w:val="000000"/>
                <w:kern w:val="2"/>
                <w:shd w:val="clear" w:color="auto" w:fill="FFFFFF"/>
              </w:rPr>
              <w:t xml:space="preserve">vadovaujantis </w:t>
            </w:r>
            <w:r w:rsidRPr="25493657">
              <w:rPr>
                <w:color w:val="000000"/>
                <w:kern w:val="2"/>
              </w:rPr>
              <w:t>Aplinkos apsaugos kriterijų taikymo, vykdant žaliuosius pirkimus, tvarkos aprašo, patvirtinto 2011 m. birželio 28 d. įsakymu D1-508</w:t>
            </w:r>
            <w:r w:rsidRPr="25493657">
              <w:rPr>
                <w:color w:val="000000"/>
                <w:kern w:val="2"/>
                <w:shd w:val="clear" w:color="auto" w:fill="FFFFFF"/>
              </w:rPr>
              <w:t xml:space="preserve"> „Dėl Aplinkos apsaugos kriterijų taikymo, vykdant žaliuosius pirkimus, tvarkos aprašo patvirtinimo“ (toliau – Tvarkos aprašas) 4.4.4. papunkčiu</w:t>
            </w:r>
            <w:r w:rsidR="004D0C7A">
              <w:rPr>
                <w:color w:val="000000"/>
                <w:kern w:val="2"/>
                <w:shd w:val="clear" w:color="auto" w:fill="FFFFFF"/>
              </w:rPr>
              <w:t xml:space="preserve"> </w:t>
            </w:r>
            <w:r w:rsidR="00BF0C3B" w:rsidRPr="00BF0C3B">
              <w:rPr>
                <w:color w:val="000000"/>
                <w:kern w:val="2"/>
                <w:shd w:val="clear" w:color="auto" w:fill="FFFFFF"/>
              </w:rPr>
              <w:t xml:space="preserve">(savarankiškai nustatomi aplinkos apsaugos kriterijai), pagal kurį </w:t>
            </w:r>
            <w:r w:rsidR="00BF0C3B" w:rsidRPr="002957F0">
              <w:rPr>
                <w:b/>
                <w:bCs/>
                <w:color w:val="000000"/>
                <w:kern w:val="2"/>
                <w:shd w:val="clear" w:color="auto" w:fill="FFFFFF"/>
              </w:rPr>
              <w:t>perkamai įrangai taikoma (ilgesnė nei įprasta) 60 mėnesių garantija</w:t>
            </w:r>
            <w:r w:rsidR="00676CBE" w:rsidRPr="0069267F">
              <w:rPr>
                <w:color w:val="000000"/>
                <w:kern w:val="2"/>
                <w:shd w:val="clear" w:color="auto" w:fill="FFFFFF"/>
              </w:rPr>
              <w:t>.</w:t>
            </w:r>
            <w:r w:rsidR="00676CBE">
              <w:rPr>
                <w:b/>
                <w:bCs/>
                <w:color w:val="000000"/>
                <w:kern w:val="2"/>
                <w:shd w:val="clear" w:color="auto" w:fill="FFFFFF"/>
              </w:rPr>
              <w:t xml:space="preserve"> </w:t>
            </w:r>
            <w:r w:rsidR="00676CBE" w:rsidRPr="002957F0">
              <w:rPr>
                <w:color w:val="000000"/>
                <w:kern w:val="2"/>
                <w:shd w:val="clear" w:color="auto" w:fill="FFFFFF"/>
              </w:rPr>
              <w:t xml:space="preserve">Šis </w:t>
            </w:r>
            <w:r w:rsidR="00BF0C3B" w:rsidRPr="00BF0C3B">
              <w:rPr>
                <w:color w:val="000000"/>
                <w:kern w:val="2"/>
                <w:shd w:val="clear" w:color="auto" w:fill="FFFFFF"/>
              </w:rPr>
              <w:t>kriterijus nustatytas taikant Tvarkos aprašo 4.4.4.4 papunktyje numatytą aplinkosauginį principą, kad prekė yra tvirta, ilgaamžė, funkcionali, jos sudedamosios dalys tinka naudoti daug kartų ir (ar) lengvai pataisomos bei (ar) pakeičiamos</w:t>
            </w:r>
            <w:r w:rsidR="00BF0C3B">
              <w:rPr>
                <w:color w:val="000000"/>
                <w:kern w:val="2"/>
                <w:shd w:val="clear" w:color="auto" w:fill="FFFFFF"/>
              </w:rPr>
              <w:t>)</w:t>
            </w:r>
            <w:r w:rsidR="00B4061B" w:rsidRPr="00317ABE">
              <w:rPr>
                <w:color w:val="000000"/>
                <w:kern w:val="2"/>
                <w:shd w:val="clear" w:color="auto" w:fill="FFFFFF"/>
              </w:rPr>
              <w:t>.</w:t>
            </w:r>
          </w:p>
          <w:p w14:paraId="5C171D19" w14:textId="323357AD" w:rsidR="00EB7C1B" w:rsidRPr="002957F0" w:rsidRDefault="00EB7C1B" w:rsidP="0069267F">
            <w:pPr>
              <w:pStyle w:val="ListParagraph"/>
              <w:jc w:val="both"/>
              <w:rPr>
                <w:b/>
                <w:bCs/>
                <w:kern w:val="2"/>
              </w:rPr>
            </w:pPr>
          </w:p>
        </w:tc>
      </w:tr>
      <w:tr w:rsidR="00EB7C1B" w14:paraId="0E9B09B3" w14:textId="77777777" w:rsidTr="2882D293">
        <w:trPr>
          <w:trHeight w:val="300"/>
        </w:trPr>
        <w:tc>
          <w:tcPr>
            <w:tcW w:w="2689" w:type="dxa"/>
          </w:tcPr>
          <w:p w14:paraId="6D1615B3" w14:textId="77777777" w:rsidR="00EB7C1B" w:rsidRDefault="00EB7C1B" w:rsidP="00FF4DA9">
            <w:pPr>
              <w:rPr>
                <w:b/>
                <w:bCs/>
                <w:kern w:val="2"/>
                <w:szCs w:val="24"/>
              </w:rPr>
            </w:pPr>
            <w:r>
              <w:rPr>
                <w:b/>
                <w:bCs/>
                <w:kern w:val="2"/>
                <w:szCs w:val="24"/>
              </w:rPr>
              <w:t xml:space="preserve">12.2. </w:t>
            </w:r>
            <w:r>
              <w:rPr>
                <w:b/>
                <w:bCs/>
                <w:color w:val="000000"/>
                <w:kern w:val="2"/>
                <w:szCs w:val="24"/>
                <w:shd w:val="clear" w:color="auto" w:fill="FFFFFF"/>
              </w:rPr>
              <w:t xml:space="preserve">Su Prekių pakuotėmis susiję </w:t>
            </w:r>
            <w:r>
              <w:rPr>
                <w:b/>
                <w:bCs/>
                <w:color w:val="000000"/>
                <w:kern w:val="2"/>
                <w:szCs w:val="24"/>
                <w:shd w:val="clear" w:color="auto" w:fill="FFFFFF"/>
              </w:rPr>
              <w:lastRenderedPageBreak/>
              <w:t>aplinkosauginiai kriterijai</w:t>
            </w:r>
            <w:r>
              <w:rPr>
                <w:b/>
                <w:bCs/>
                <w:kern w:val="2"/>
                <w:szCs w:val="24"/>
              </w:rPr>
              <w:t xml:space="preserve"> </w:t>
            </w:r>
          </w:p>
        </w:tc>
        <w:tc>
          <w:tcPr>
            <w:tcW w:w="6846" w:type="dxa"/>
            <w:gridSpan w:val="3"/>
          </w:tcPr>
          <w:p w14:paraId="6CA71B37" w14:textId="77777777" w:rsidR="00EB7C1B" w:rsidRDefault="00EB7C1B" w:rsidP="0069267F">
            <w:pPr>
              <w:rPr>
                <w:kern w:val="2"/>
                <w:szCs w:val="24"/>
                <w:shd w:val="clear" w:color="auto" w:fill="FFFFFF"/>
              </w:rPr>
            </w:pPr>
            <w:r>
              <w:rPr>
                <w:kern w:val="2"/>
                <w:szCs w:val="24"/>
                <w:shd w:val="clear" w:color="auto" w:fill="FFFFFF"/>
              </w:rPr>
              <w:lastRenderedPageBreak/>
              <w:t>Netaikoma</w:t>
            </w:r>
          </w:p>
          <w:p w14:paraId="5E30BBA1" w14:textId="336381C5" w:rsidR="00EB7C1B" w:rsidRDefault="00EB7C1B" w:rsidP="0069267F">
            <w:pPr>
              <w:rPr>
                <w:color w:val="008080"/>
                <w:szCs w:val="24"/>
              </w:rPr>
            </w:pPr>
          </w:p>
        </w:tc>
      </w:tr>
      <w:tr w:rsidR="00EB7C1B" w14:paraId="7431164E" w14:textId="77777777" w:rsidTr="2882D293">
        <w:trPr>
          <w:trHeight w:val="300"/>
        </w:trPr>
        <w:tc>
          <w:tcPr>
            <w:tcW w:w="2689" w:type="dxa"/>
          </w:tcPr>
          <w:p w14:paraId="6CCFD551" w14:textId="77777777" w:rsidR="00EB7C1B" w:rsidRDefault="00EB7C1B" w:rsidP="00FF4DA9">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6846" w:type="dxa"/>
            <w:gridSpan w:val="3"/>
          </w:tcPr>
          <w:p w14:paraId="3BF2FF18" w14:textId="45480107" w:rsidR="00EB7C1B" w:rsidRPr="00D65C80" w:rsidRDefault="00EB7C1B" w:rsidP="0069267F">
            <w:pPr>
              <w:jc w:val="both"/>
              <w:rPr>
                <w:kern w:val="2"/>
                <w:szCs w:val="24"/>
              </w:rPr>
            </w:pPr>
            <w:r>
              <w:rPr>
                <w:kern w:val="2"/>
                <w:szCs w:val="24"/>
                <w:shd w:val="clear" w:color="auto" w:fill="FFFFFF"/>
              </w:rPr>
              <w:t xml:space="preserve">Tiekėjas privalo Prekes atvežti Pirkėjui ne kelių eismo piko </w:t>
            </w:r>
            <w:r w:rsidRPr="00F84DD9">
              <w:rPr>
                <w:kern w:val="2"/>
                <w:szCs w:val="24"/>
                <w:shd w:val="clear" w:color="auto" w:fill="FFFFFF"/>
              </w:rPr>
              <w:t xml:space="preserve">valandomis, pirmadieniais − ketvirtadieniais nuo 14:30 iki 16:00 val., penktadieniais ir švenčių dienų išvakarėse nuo 13:00 iki 14:00 val. ir trumpiausiais galimais maršrutais. Už Prekių priėmimą atsakingas </w:t>
            </w:r>
            <w:r>
              <w:rPr>
                <w:kern w:val="2"/>
                <w:szCs w:val="24"/>
                <w:shd w:val="clear" w:color="auto" w:fill="FFFFFF"/>
              </w:rPr>
              <w:t xml:space="preserve">Pirkėjo atstovas, nurodytas šios Sutarties Specialiųjų sąlygų 2.1 punkte, priimdamas Prekes fiziškai įsitikina, ar Tiekėjas Prekes pristatė ne kelių eismo piko valandomis. Pirkėjas turi teisę Sutarties vykdymo metu pareikalauti trumpiausio galimo maršruto pasirinkimą įrodančių dokumentų. </w:t>
            </w:r>
            <w:r>
              <w:rPr>
                <w:color w:val="000000"/>
                <w:kern w:val="2"/>
                <w:szCs w:val="24"/>
                <w:shd w:val="clear" w:color="auto" w:fill="FFFFFF"/>
              </w:rPr>
              <w:t>Nustačius, kad Tiekėjas šiame punkte nustatyto reikalavimo nesilaiko, Tiekėjui taikoma Specialiųjų sąlygų 9.5 punkte nurodyto dydžio bauda.</w:t>
            </w:r>
          </w:p>
        </w:tc>
      </w:tr>
      <w:tr w:rsidR="00EB7C1B" w14:paraId="303D11AC" w14:textId="77777777" w:rsidTr="2882D293">
        <w:trPr>
          <w:trHeight w:val="300"/>
        </w:trPr>
        <w:tc>
          <w:tcPr>
            <w:tcW w:w="2689" w:type="dxa"/>
          </w:tcPr>
          <w:p w14:paraId="1A319F55" w14:textId="77777777" w:rsidR="00EB7C1B" w:rsidRDefault="00EB7C1B" w:rsidP="00FF4DA9">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6846" w:type="dxa"/>
            <w:gridSpan w:val="3"/>
          </w:tcPr>
          <w:p w14:paraId="5FBBDB48" w14:textId="77777777" w:rsidR="00EB7C1B" w:rsidRDefault="00EB7C1B" w:rsidP="0069267F">
            <w:pPr>
              <w:rPr>
                <w:kern w:val="2"/>
                <w:szCs w:val="24"/>
              </w:rPr>
            </w:pPr>
            <w:r>
              <w:rPr>
                <w:kern w:val="2"/>
                <w:szCs w:val="24"/>
              </w:rPr>
              <w:t>Netaikoma</w:t>
            </w:r>
          </w:p>
          <w:p w14:paraId="7E9B8B54" w14:textId="0467AE2F" w:rsidR="00EB7C1B" w:rsidRDefault="00EB7C1B" w:rsidP="0069267F">
            <w:pPr>
              <w:rPr>
                <w:kern w:val="2"/>
                <w:szCs w:val="24"/>
              </w:rPr>
            </w:pPr>
          </w:p>
        </w:tc>
      </w:tr>
      <w:tr w:rsidR="00EB7C1B" w14:paraId="39BEF3A5" w14:textId="77777777" w:rsidTr="2882D293">
        <w:trPr>
          <w:trHeight w:val="300"/>
        </w:trPr>
        <w:tc>
          <w:tcPr>
            <w:tcW w:w="2689" w:type="dxa"/>
          </w:tcPr>
          <w:p w14:paraId="31DBCC93" w14:textId="77777777" w:rsidR="00EB7C1B" w:rsidRDefault="00EB7C1B" w:rsidP="00FF4DA9">
            <w:pPr>
              <w:rPr>
                <w:b/>
                <w:bCs/>
                <w:kern w:val="2"/>
                <w:szCs w:val="24"/>
              </w:rPr>
            </w:pPr>
            <w:r>
              <w:rPr>
                <w:b/>
                <w:bCs/>
                <w:kern w:val="2"/>
                <w:szCs w:val="24"/>
              </w:rPr>
              <w:t>12.5. Su perkamomis Prekėmis susiję socialiniai kriterijai</w:t>
            </w:r>
          </w:p>
        </w:tc>
        <w:tc>
          <w:tcPr>
            <w:tcW w:w="6846" w:type="dxa"/>
            <w:gridSpan w:val="3"/>
          </w:tcPr>
          <w:p w14:paraId="5843FC1E" w14:textId="77777777" w:rsidR="00EB7C1B" w:rsidRDefault="00EB7C1B" w:rsidP="0069267F">
            <w:pPr>
              <w:rPr>
                <w:color w:val="000000"/>
                <w:kern w:val="2"/>
                <w:szCs w:val="24"/>
                <w:shd w:val="clear" w:color="auto" w:fill="FFFFFF"/>
              </w:rPr>
            </w:pPr>
            <w:r>
              <w:rPr>
                <w:color w:val="000000"/>
                <w:kern w:val="2"/>
                <w:szCs w:val="24"/>
                <w:shd w:val="clear" w:color="auto" w:fill="FFFFFF"/>
              </w:rPr>
              <w:t>Netaikoma</w:t>
            </w:r>
          </w:p>
          <w:p w14:paraId="4B37E0FC" w14:textId="30FE9CC7" w:rsidR="00EB7C1B" w:rsidRDefault="00EB7C1B" w:rsidP="0069267F">
            <w:pPr>
              <w:rPr>
                <w:color w:val="0070C0"/>
                <w:kern w:val="2"/>
                <w:szCs w:val="24"/>
              </w:rPr>
            </w:pPr>
          </w:p>
        </w:tc>
      </w:tr>
      <w:tr w:rsidR="00EB7C1B" w14:paraId="7CB5CC3F" w14:textId="77777777" w:rsidTr="2882D293">
        <w:trPr>
          <w:trHeight w:val="300"/>
        </w:trPr>
        <w:tc>
          <w:tcPr>
            <w:tcW w:w="9535" w:type="dxa"/>
            <w:gridSpan w:val="4"/>
          </w:tcPr>
          <w:p w14:paraId="6D95E172" w14:textId="77777777" w:rsidR="00EB7C1B" w:rsidRDefault="00EB7C1B" w:rsidP="0069267F">
            <w:pPr>
              <w:jc w:val="center"/>
              <w:rPr>
                <w:b/>
                <w:bCs/>
                <w:kern w:val="2"/>
                <w:szCs w:val="24"/>
              </w:rPr>
            </w:pPr>
            <w:r>
              <w:rPr>
                <w:b/>
                <w:bCs/>
                <w:kern w:val="2"/>
                <w:szCs w:val="24"/>
              </w:rPr>
              <w:t xml:space="preserve">13. BENDRŲJŲ SĄLYGŲ PAKEITIMAI IR PAPILDYMAI </w:t>
            </w:r>
          </w:p>
          <w:p w14:paraId="29F6D0D2" w14:textId="77777777" w:rsidR="00EB7C1B" w:rsidRDefault="00EB7C1B" w:rsidP="0069267F">
            <w:pPr>
              <w:jc w:val="center"/>
              <w:rPr>
                <w:kern w:val="2"/>
                <w:szCs w:val="24"/>
              </w:rPr>
            </w:pPr>
            <w:r>
              <w:rPr>
                <w:kern w:val="2"/>
                <w:szCs w:val="24"/>
              </w:rPr>
              <w:t xml:space="preserve">(jeigu būtina dėl konkretaus Sutarties dalyko specifikos) </w:t>
            </w:r>
          </w:p>
        </w:tc>
      </w:tr>
      <w:tr w:rsidR="00EB7C1B" w14:paraId="58845EAC" w14:textId="77777777" w:rsidTr="2882D293">
        <w:trPr>
          <w:trHeight w:val="300"/>
        </w:trPr>
        <w:tc>
          <w:tcPr>
            <w:tcW w:w="2689" w:type="dxa"/>
          </w:tcPr>
          <w:p w14:paraId="6569836C" w14:textId="77777777" w:rsidR="00EB7C1B" w:rsidRDefault="00EB7C1B" w:rsidP="0069267F">
            <w:pPr>
              <w:rPr>
                <w:b/>
                <w:bCs/>
                <w:kern w:val="2"/>
                <w:szCs w:val="24"/>
              </w:rPr>
            </w:pPr>
            <w:r>
              <w:rPr>
                <w:b/>
                <w:bCs/>
                <w:kern w:val="2"/>
                <w:szCs w:val="24"/>
              </w:rPr>
              <w:t xml:space="preserve">13.1. </w:t>
            </w:r>
          </w:p>
        </w:tc>
        <w:tc>
          <w:tcPr>
            <w:tcW w:w="6846" w:type="dxa"/>
            <w:gridSpan w:val="3"/>
          </w:tcPr>
          <w:p w14:paraId="0891B2C8" w14:textId="219073A6" w:rsidR="00EB7C1B" w:rsidRPr="00D65C80" w:rsidRDefault="00EB7C1B" w:rsidP="0069267F">
            <w:pPr>
              <w:rPr>
                <w:color w:val="000000" w:themeColor="text1"/>
                <w:kern w:val="2"/>
                <w:szCs w:val="24"/>
              </w:rPr>
            </w:pPr>
            <w:r w:rsidRPr="00190036">
              <w:rPr>
                <w:kern w:val="2"/>
                <w:szCs w:val="24"/>
              </w:rPr>
              <w:t xml:space="preserve">Šalys susitaria pakeisti nurodytą Sutarties Bendrųjų sąlygų punktą ir išdėstyti jį nauja redakcija: </w:t>
            </w:r>
            <w:r w:rsidRPr="00E43FBC">
              <w:rPr>
                <w:i/>
                <w:iCs/>
                <w:kern w:val="2"/>
                <w:szCs w:val="24"/>
              </w:rPr>
              <w:t>netaikoma</w:t>
            </w:r>
            <w:r w:rsidRPr="00190036">
              <w:rPr>
                <w:kern w:val="2"/>
                <w:szCs w:val="24"/>
              </w:rPr>
              <w:t>.</w:t>
            </w:r>
          </w:p>
        </w:tc>
      </w:tr>
      <w:tr w:rsidR="00EB7C1B" w14:paraId="1BE63686" w14:textId="77777777" w:rsidTr="2882D293">
        <w:trPr>
          <w:trHeight w:val="300"/>
        </w:trPr>
        <w:tc>
          <w:tcPr>
            <w:tcW w:w="2689" w:type="dxa"/>
          </w:tcPr>
          <w:p w14:paraId="6930D947" w14:textId="77777777" w:rsidR="00EB7C1B" w:rsidRDefault="00EB7C1B" w:rsidP="0069267F">
            <w:pPr>
              <w:rPr>
                <w:b/>
                <w:bCs/>
                <w:kern w:val="2"/>
                <w:szCs w:val="24"/>
              </w:rPr>
            </w:pPr>
            <w:r>
              <w:rPr>
                <w:b/>
                <w:bCs/>
                <w:kern w:val="2"/>
                <w:szCs w:val="24"/>
              </w:rPr>
              <w:t>13.2.</w:t>
            </w:r>
          </w:p>
        </w:tc>
        <w:tc>
          <w:tcPr>
            <w:tcW w:w="6846" w:type="dxa"/>
            <w:gridSpan w:val="3"/>
          </w:tcPr>
          <w:p w14:paraId="1F794F9E" w14:textId="77777777" w:rsidR="00EB7C1B" w:rsidRDefault="00EB7C1B" w:rsidP="0069267F">
            <w:pPr>
              <w:jc w:val="both"/>
              <w:rPr>
                <w:kern w:val="2"/>
                <w:szCs w:val="24"/>
              </w:rPr>
            </w:pPr>
            <w:r>
              <w:rPr>
                <w:kern w:val="2"/>
                <w:szCs w:val="24"/>
              </w:rPr>
              <w:t xml:space="preserve">Šalys susitaria papildyti Sutarties Bendrąsias sąlygas nurodytu punktu, tačiau kitų punktų numeracijos nekeisti: </w:t>
            </w:r>
          </w:p>
          <w:p w14:paraId="337D00A9" w14:textId="77777777" w:rsidR="00EB7C1B" w:rsidRDefault="00EB7C1B" w:rsidP="0069267F">
            <w:pPr>
              <w:jc w:val="both"/>
              <w:rPr>
                <w:kern w:val="2"/>
                <w:szCs w:val="24"/>
              </w:rPr>
            </w:pPr>
          </w:p>
          <w:p w14:paraId="0D7708F6" w14:textId="58F10E31" w:rsidR="00EB7C1B" w:rsidRPr="00400457" w:rsidRDefault="00EB7C1B" w:rsidP="0069267F">
            <w:pPr>
              <w:jc w:val="both"/>
              <w:rPr>
                <w:kern w:val="2"/>
                <w:szCs w:val="24"/>
              </w:rPr>
            </w:pPr>
            <w:r w:rsidRPr="00400457">
              <w:rPr>
                <w:kern w:val="2"/>
                <w:szCs w:val="24"/>
              </w:rPr>
              <w:t>13.2.1. Sutarties Bendrosios sąlygos papildomos nauju 15</w:t>
            </w:r>
            <w:r w:rsidRPr="00400457">
              <w:rPr>
                <w:kern w:val="2"/>
                <w:szCs w:val="24"/>
                <w:vertAlign w:val="superscript"/>
              </w:rPr>
              <w:t xml:space="preserve">1 </w:t>
            </w:r>
            <w:r w:rsidRPr="00400457">
              <w:rPr>
                <w:kern w:val="2"/>
                <w:szCs w:val="24"/>
              </w:rPr>
              <w:t>skyriumi, kuris išdėstomas taip:</w:t>
            </w:r>
          </w:p>
          <w:p w14:paraId="3C97D64E" w14:textId="77777777" w:rsidR="00EB7C1B" w:rsidRPr="00400457" w:rsidRDefault="00EB7C1B" w:rsidP="0069267F">
            <w:pPr>
              <w:jc w:val="both"/>
              <w:rPr>
                <w:kern w:val="2"/>
                <w:szCs w:val="24"/>
              </w:rPr>
            </w:pPr>
          </w:p>
          <w:p w14:paraId="58A0E0CD" w14:textId="4A813998" w:rsidR="00EB7C1B" w:rsidRPr="00400457" w:rsidRDefault="00EB7C1B" w:rsidP="0069267F">
            <w:pPr>
              <w:jc w:val="center"/>
              <w:rPr>
                <w:rFonts w:eastAsia="Arial Unicode MS"/>
                <w:b/>
                <w:bCs/>
                <w:caps/>
                <w:spacing w:val="4"/>
                <w:szCs w:val="24"/>
                <w:lang w:eastAsia="lt-LT"/>
              </w:rPr>
            </w:pPr>
            <w:r w:rsidRPr="00400457">
              <w:rPr>
                <w:kern w:val="2"/>
                <w:szCs w:val="24"/>
              </w:rPr>
              <w:t>„15</w:t>
            </w:r>
            <w:r w:rsidRPr="00400457">
              <w:rPr>
                <w:kern w:val="2"/>
                <w:szCs w:val="24"/>
                <w:vertAlign w:val="superscript"/>
              </w:rPr>
              <w:t xml:space="preserve">1 </w:t>
            </w:r>
            <w:r w:rsidRPr="00400457">
              <w:rPr>
                <w:rFonts w:eastAsia="Arial Unicode MS"/>
                <w:b/>
                <w:bCs/>
                <w:spacing w:val="4"/>
                <w:szCs w:val="24"/>
                <w:lang w:eastAsia="lt-LT"/>
              </w:rPr>
              <w:t>ANTIKORUPCINIAI ĮSIPAREIGOJIMAI</w:t>
            </w:r>
          </w:p>
          <w:p w14:paraId="27E340AA" w14:textId="77777777" w:rsidR="00EB7C1B" w:rsidRPr="00400457" w:rsidRDefault="00EB7C1B" w:rsidP="0069267F">
            <w:pPr>
              <w:jc w:val="both"/>
              <w:rPr>
                <w:rFonts w:eastAsia="Arial Unicode MS"/>
                <w:b/>
                <w:bCs/>
                <w:spacing w:val="4"/>
                <w:szCs w:val="24"/>
                <w:lang w:eastAsia="lt-LT"/>
              </w:rPr>
            </w:pPr>
          </w:p>
          <w:p w14:paraId="633F3538" w14:textId="6FABAAAD" w:rsidR="00EB7C1B" w:rsidRPr="00400457" w:rsidRDefault="00EB7C1B" w:rsidP="0069267F">
            <w:pPr>
              <w:pBdr>
                <w:top w:val="nil"/>
                <w:left w:val="nil"/>
                <w:bottom w:val="nil"/>
                <w:right w:val="nil"/>
                <w:between w:val="nil"/>
                <w:bar w:val="nil"/>
              </w:pBdr>
              <w:suppressAutoHyphens/>
              <w:ind w:firstLine="562"/>
              <w:jc w:val="both"/>
              <w:rPr>
                <w:rFonts w:eastAsia="Arial Unicode MS"/>
                <w:szCs w:val="24"/>
                <w:bdr w:val="nil"/>
                <w:lang w:eastAsia="lt-LT"/>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22FA1EC3" w14:textId="3633EFF4" w:rsidR="00EB7C1B" w:rsidRDefault="00EB7C1B" w:rsidP="0069267F">
            <w:pPr>
              <w:pBdr>
                <w:top w:val="nil"/>
                <w:left w:val="nil"/>
                <w:bottom w:val="nil"/>
                <w:right w:val="nil"/>
                <w:between w:val="nil"/>
                <w:bar w:val="nil"/>
              </w:pBdr>
              <w:suppressAutoHyphens/>
              <w:ind w:firstLine="562"/>
              <w:jc w:val="both"/>
              <w:rPr>
                <w:kern w:val="2"/>
                <w:szCs w:val="24"/>
              </w:rPr>
            </w:pPr>
            <w:r w:rsidRPr="00400457">
              <w:rPr>
                <w:rFonts w:eastAsia="Arial Unicode MS"/>
                <w:szCs w:val="24"/>
                <w:bdr w:val="nil"/>
                <w:lang w:eastAsia="lt-LT"/>
              </w:rPr>
              <w:t>15</w:t>
            </w:r>
            <w:r w:rsidRPr="00400457">
              <w:rPr>
                <w:rFonts w:eastAsia="Arial Unicode MS"/>
                <w:szCs w:val="24"/>
                <w:bdr w:val="nil"/>
                <w:vertAlign w:val="superscript"/>
                <w:lang w:eastAsia="lt-LT"/>
              </w:rPr>
              <w:t>1</w:t>
            </w:r>
            <w:r w:rsidRPr="00400457">
              <w:rPr>
                <w:rFonts w:eastAsia="Arial Unicode MS"/>
                <w:szCs w:val="24"/>
                <w:bdr w:val="nil"/>
                <w:lang w:eastAsia="lt-LT"/>
              </w:rPr>
              <w:t>.2. Sutarties Šalys įsipareigoja apie korupcinio pobūdžio veikas, susijusias su šios Sutarties vykdymu, pranešti teisės aktų nustatyta tvarka.</w:t>
            </w:r>
            <w:r>
              <w:rPr>
                <w:rFonts w:eastAsia="Arial Unicode MS"/>
                <w:szCs w:val="24"/>
                <w:bdr w:val="nil"/>
                <w:lang w:eastAsia="lt-LT"/>
              </w:rPr>
              <w:t>“.</w:t>
            </w:r>
            <w:r w:rsidRPr="00400457">
              <w:rPr>
                <w:kern w:val="2"/>
                <w:szCs w:val="24"/>
              </w:rPr>
              <w:t xml:space="preserve"> </w:t>
            </w:r>
          </w:p>
          <w:p w14:paraId="1DF2F566"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47BEC957"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588B4DC8" w14:textId="2D6750DF" w:rsidR="00EB7C1B" w:rsidRPr="00400457" w:rsidRDefault="00EB7C1B" w:rsidP="0069267F">
            <w:pPr>
              <w:jc w:val="both"/>
              <w:rPr>
                <w:kern w:val="2"/>
                <w:szCs w:val="24"/>
              </w:rPr>
            </w:pPr>
            <w:r w:rsidRPr="003C3CA4">
              <w:rPr>
                <w:kern w:val="2"/>
                <w:szCs w:val="24"/>
              </w:rPr>
              <w:t>13.2.2. Sutarties Bendrosios sąlygos papildomos nauju 15</w:t>
            </w:r>
            <w:r w:rsidRPr="003C3CA4">
              <w:rPr>
                <w:kern w:val="2"/>
                <w:szCs w:val="24"/>
                <w:vertAlign w:val="superscript"/>
              </w:rPr>
              <w:t xml:space="preserve">2 </w:t>
            </w:r>
            <w:r w:rsidRPr="003C3CA4">
              <w:rPr>
                <w:kern w:val="2"/>
                <w:szCs w:val="24"/>
              </w:rPr>
              <w:t>skyriumi, kuris išdėstomas taip:</w:t>
            </w:r>
            <w:r>
              <w:rPr>
                <w:kern w:val="2"/>
                <w:szCs w:val="24"/>
              </w:rPr>
              <w:t xml:space="preserve"> </w:t>
            </w:r>
          </w:p>
          <w:p w14:paraId="1F462F4C" w14:textId="77777777" w:rsidR="00EB7C1B" w:rsidRDefault="00EB7C1B" w:rsidP="0069267F">
            <w:pPr>
              <w:pBdr>
                <w:top w:val="nil"/>
                <w:left w:val="nil"/>
                <w:bottom w:val="nil"/>
                <w:right w:val="nil"/>
                <w:between w:val="nil"/>
                <w:bar w:val="nil"/>
              </w:pBdr>
              <w:suppressAutoHyphens/>
              <w:ind w:firstLine="562"/>
              <w:jc w:val="both"/>
              <w:rPr>
                <w:kern w:val="2"/>
                <w:szCs w:val="24"/>
              </w:rPr>
            </w:pPr>
          </w:p>
          <w:p w14:paraId="2ABC0F89" w14:textId="19A4FAF3" w:rsidR="00EB7C1B" w:rsidRPr="00400457" w:rsidRDefault="00EB7C1B" w:rsidP="0069267F">
            <w:pPr>
              <w:jc w:val="center"/>
              <w:rPr>
                <w:rFonts w:eastAsia="Arial Unicode MS"/>
                <w:b/>
                <w:bCs/>
                <w:caps/>
                <w:spacing w:val="4"/>
                <w:szCs w:val="24"/>
                <w:lang w:eastAsia="lt-LT"/>
              </w:rPr>
            </w:pPr>
            <w:r w:rsidRPr="00400457">
              <w:rPr>
                <w:kern w:val="2"/>
                <w:szCs w:val="24"/>
              </w:rPr>
              <w:t>„15</w:t>
            </w:r>
            <w:r>
              <w:rPr>
                <w:kern w:val="2"/>
                <w:szCs w:val="24"/>
                <w:vertAlign w:val="superscript"/>
              </w:rPr>
              <w:t>2</w:t>
            </w:r>
            <w:r w:rsidRPr="00400457">
              <w:rPr>
                <w:kern w:val="2"/>
                <w:szCs w:val="24"/>
                <w:vertAlign w:val="superscript"/>
              </w:rPr>
              <w:t xml:space="preserve"> </w:t>
            </w:r>
            <w:r>
              <w:rPr>
                <w:rFonts w:eastAsia="Arial Unicode MS"/>
                <w:b/>
                <w:bCs/>
                <w:spacing w:val="4"/>
                <w:szCs w:val="24"/>
                <w:lang w:eastAsia="lt-LT"/>
              </w:rPr>
              <w:t>TIEKĖJO ETIŠKAS ELGESYS</w:t>
            </w:r>
          </w:p>
          <w:p w14:paraId="50A83F88" w14:textId="77777777" w:rsidR="00EB7C1B" w:rsidRPr="00400457" w:rsidRDefault="00EB7C1B" w:rsidP="0069267F">
            <w:pPr>
              <w:pBdr>
                <w:top w:val="nil"/>
                <w:left w:val="nil"/>
                <w:bottom w:val="nil"/>
                <w:right w:val="nil"/>
                <w:between w:val="nil"/>
                <w:bar w:val="nil"/>
              </w:pBdr>
              <w:suppressAutoHyphens/>
              <w:ind w:firstLine="562"/>
              <w:jc w:val="both"/>
              <w:rPr>
                <w:kern w:val="2"/>
                <w:szCs w:val="24"/>
              </w:rPr>
            </w:pPr>
          </w:p>
          <w:p w14:paraId="1FAAFD3F" w14:textId="62B8CED1" w:rsidR="00EB7C1B" w:rsidRPr="00400457" w:rsidRDefault="00EB7C1B" w:rsidP="0069267F">
            <w:pPr>
              <w:pBdr>
                <w:top w:val="nil"/>
                <w:left w:val="nil"/>
                <w:bottom w:val="nil"/>
                <w:right w:val="nil"/>
                <w:between w:val="nil"/>
                <w:bar w:val="nil"/>
              </w:pBdr>
              <w:suppressAutoHyphens/>
              <w:ind w:firstLine="562"/>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Tiekėjas įsipareigoja savo veiklą vykdyti sąžiningai, etiškai, pagal galiojančius teisės aktų reikalavimus bei laikytis Viešųjų pirkimų tarnybos parengtame (</w:t>
            </w:r>
            <w:hyperlink r:id="rId13" w:history="1">
              <w:r w:rsidRPr="00400457">
                <w:rPr>
                  <w:rStyle w:val="Hyperlink"/>
                  <w:kern w:val="2"/>
                  <w:szCs w:val="24"/>
                </w:rPr>
                <w:t>viešai skelbiama</w:t>
              </w:r>
              <w:r w:rsidRPr="00400457">
                <w:rPr>
                  <w:rStyle w:val="Hyperlink"/>
                </w:rPr>
                <w:t>s</w:t>
              </w:r>
            </w:hyperlink>
            <w:r w:rsidRPr="00400457">
              <w:rPr>
                <w:rStyle w:val="FootnoteReference"/>
                <w:kern w:val="2"/>
                <w:szCs w:val="24"/>
              </w:rPr>
              <w:footnoteReference w:id="2"/>
            </w:r>
            <w:r w:rsidRPr="00400457">
              <w:rPr>
                <w:kern w:val="2"/>
                <w:szCs w:val="24"/>
              </w:rPr>
              <w:t>) Tiekėjų etikos kodekse (toliau – Kodeksas) 49 punkte numatytų įsipareigojimų, tai yra:</w:t>
            </w:r>
          </w:p>
          <w:p w14:paraId="7DC20E55" w14:textId="7B293E5E"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.1. nevykdyti veiklos karinę agresiją prieš Ukrainą vykdančiose šalyse ar/ir</w:t>
            </w:r>
          </w:p>
          <w:p w14:paraId="18ACD8C7" w14:textId="6245CFE4"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.2. nebūti įmonių grupės, kurios bet kuris narys vykdo veiklą karinę agresiją prieš Ukrainą vykdančiose šalyse, nariu ir/ar</w:t>
            </w:r>
          </w:p>
          <w:p w14:paraId="3A05148C" w14:textId="1B1ED9A8" w:rsidR="00EB7C1B" w:rsidRPr="00400457" w:rsidRDefault="00EB7C1B" w:rsidP="0069267F">
            <w:pPr>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.3. nedalyvauti tokios įmonių grupės veikloje per savo vadovą, kito valdymo ar priežiūros organo narius ar kitą asmenį (kitus asmenis), turintį (turinčius) teisę atstovauti tiekėjui ar jį kontroliuoti, jo vardu priimti sprendimą, sudaryti sandorį, asmenį (asmenis), turintį (turinčius) teisę surašyti ir pasirašyti tiekėjo finansinės apskaitos dokumentus, taip pat</w:t>
            </w:r>
          </w:p>
          <w:p w14:paraId="19E02255" w14:textId="101447F4"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.4. nesiremti pajėgumais ir (ar) nesudaryti </w:t>
            </w:r>
            <w:proofErr w:type="spellStart"/>
            <w:r w:rsidRPr="00400457">
              <w:rPr>
                <w:kern w:val="2"/>
                <w:szCs w:val="24"/>
              </w:rPr>
              <w:t>subtiekimo</w:t>
            </w:r>
            <w:proofErr w:type="spellEnd"/>
            <w:r w:rsidRPr="00400457">
              <w:rPr>
                <w:kern w:val="2"/>
                <w:szCs w:val="24"/>
              </w:rPr>
              <w:t xml:space="preserve"> sutarties su subtiekėju netenkinančiu šių sąlygų.</w:t>
            </w:r>
          </w:p>
          <w:p w14:paraId="0EB4D4E8" w14:textId="6141A1AE"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2</w:t>
            </w:r>
            <w:r w:rsidRPr="00400457">
              <w:rPr>
                <w:kern w:val="2"/>
                <w:szCs w:val="24"/>
              </w:rPr>
              <w:t xml:space="preserve">. Susiklosčius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nurodytoms aplinkybėms ar Tiekėjui nustačius ar įtarus galimus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236237ED" w14:textId="428E072A"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3</w:t>
            </w:r>
            <w:r w:rsidRPr="00400457">
              <w:rPr>
                <w:kern w:val="2"/>
                <w:szCs w:val="24"/>
              </w:rPr>
              <w:t xml:space="preserve">. Pirkėjas, turėdamas įtarimų dėl netinkamo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laikymosi ir/ ar nesilaikymo, siekdamas įsitikinti, kaip yra laikomasi nurodytų Kodekso reikalavimų, turi teisę Tiekėjo prašyti ne vėliau kaip per 5 (penkias) darbo dienas pateikti su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nurodytomis aplinkybėmis susijusią informaciją (duomenis) ir/ar inicijuoti Bendrųjų sąlygų 15</w:t>
            </w:r>
            <w:r>
              <w:rPr>
                <w:kern w:val="2"/>
                <w:szCs w:val="24"/>
                <w:vertAlign w:val="superscript"/>
              </w:rPr>
              <w:t>2</w:t>
            </w:r>
            <w:r w:rsidRPr="00400457">
              <w:rPr>
                <w:kern w:val="2"/>
                <w:szCs w:val="24"/>
              </w:rPr>
              <w:t>.</w:t>
            </w:r>
            <w:r>
              <w:rPr>
                <w:kern w:val="2"/>
                <w:szCs w:val="24"/>
              </w:rPr>
              <w:t>4</w:t>
            </w:r>
            <w:r w:rsidRPr="00400457">
              <w:rPr>
                <w:kern w:val="2"/>
                <w:szCs w:val="24"/>
              </w:rPr>
              <w:t xml:space="preserve"> punkte numatytus patikrinimus.</w:t>
            </w:r>
          </w:p>
          <w:p w14:paraId="7F5F7F46" w14:textId="3EBBD140"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4</w:t>
            </w:r>
            <w:r w:rsidRPr="00400457">
              <w:rPr>
                <w:kern w:val="2"/>
                <w:szCs w:val="24"/>
              </w:rPr>
              <w:t xml:space="preserve">. Tiekėjas įsipareigoja leisti Pirkėjui tikrinti informaciją, leidžiančią įsitikinti, ar Tiekėjas tinkamai laikosi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reikalavimų, pavyzdžiui, gavus išankstinį Tiekėjo sutikimą Tiekėjo patalpose arba veiklos vykdymo vietose atlikti patikrinimus (auditus), kuriuos atliktų Pirkėjo darbuotojai arba Pirkėjo paskirta nepriklausoma, kvalifikuota trečioji šalis.</w:t>
            </w:r>
          </w:p>
          <w:p w14:paraId="0DA298D8" w14:textId="7F119F85" w:rsidR="00EB7C1B" w:rsidRPr="00400457"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5</w:t>
            </w:r>
            <w:r w:rsidRPr="00400457">
              <w:rPr>
                <w:kern w:val="2"/>
                <w:szCs w:val="24"/>
              </w:rPr>
              <w:t xml:space="preserve">. Tiekėjo atsisakymas pateikti informaciją (duomenis) ir/ ar leisti apsilankyti Tiekėjo patalpose arba veiklos vykdymo vietose, ir/ ar informacijos (duomenų) nepateikimas per Bendrųjų sąlygų </w:t>
            </w:r>
            <w:r w:rsidRPr="00400457">
              <w:rPr>
                <w:kern w:val="2"/>
                <w:szCs w:val="24"/>
              </w:rPr>
              <w:lastRenderedPageBreak/>
              <w:t>15</w:t>
            </w:r>
            <w:r>
              <w:rPr>
                <w:kern w:val="2"/>
                <w:szCs w:val="24"/>
                <w:vertAlign w:val="superscript"/>
              </w:rPr>
              <w:t>2</w:t>
            </w:r>
            <w:r w:rsidRPr="00400457">
              <w:rPr>
                <w:kern w:val="2"/>
                <w:szCs w:val="24"/>
              </w:rPr>
              <w:t>.</w:t>
            </w:r>
            <w:r>
              <w:rPr>
                <w:kern w:val="2"/>
                <w:szCs w:val="24"/>
              </w:rPr>
              <w:t>2</w:t>
            </w:r>
            <w:r w:rsidRPr="00400457">
              <w:rPr>
                <w:kern w:val="2"/>
                <w:szCs w:val="24"/>
              </w:rPr>
              <w:t>, 15</w:t>
            </w:r>
            <w:r>
              <w:rPr>
                <w:kern w:val="2"/>
                <w:szCs w:val="24"/>
                <w:vertAlign w:val="superscript"/>
              </w:rPr>
              <w:t>2</w:t>
            </w:r>
            <w:r w:rsidRPr="00400457">
              <w:rPr>
                <w:kern w:val="2"/>
                <w:szCs w:val="24"/>
              </w:rPr>
              <w:t>.</w:t>
            </w:r>
            <w:r>
              <w:rPr>
                <w:kern w:val="2"/>
                <w:szCs w:val="24"/>
              </w:rPr>
              <w:t>3</w:t>
            </w:r>
            <w:r w:rsidRPr="00400457">
              <w:rPr>
                <w:kern w:val="2"/>
                <w:szCs w:val="24"/>
              </w:rPr>
              <w:t xml:space="preserve"> punktuose nustatytus terminus, prilyginamas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punkte numatytų įsipareigojimų pažeidimui. </w:t>
            </w:r>
          </w:p>
          <w:p w14:paraId="5570C12C" w14:textId="33B1EEB6" w:rsidR="00EB7C1B" w:rsidRDefault="00EB7C1B" w:rsidP="0069267F">
            <w:pPr>
              <w:pBdr>
                <w:top w:val="nil"/>
                <w:left w:val="nil"/>
                <w:bottom w:val="nil"/>
                <w:right w:val="nil"/>
                <w:between w:val="nil"/>
                <w:bar w:val="nil"/>
              </w:pBdr>
              <w:suppressAutoHyphens/>
              <w:ind w:firstLine="561"/>
              <w:jc w:val="both"/>
              <w:rPr>
                <w:kern w:val="2"/>
                <w:szCs w:val="24"/>
              </w:rPr>
            </w:pPr>
            <w:r w:rsidRPr="00400457">
              <w:rPr>
                <w:kern w:val="2"/>
                <w:szCs w:val="24"/>
              </w:rPr>
              <w:t>15</w:t>
            </w:r>
            <w:r>
              <w:rPr>
                <w:kern w:val="2"/>
                <w:szCs w:val="24"/>
                <w:vertAlign w:val="superscript"/>
              </w:rPr>
              <w:t>2</w:t>
            </w:r>
            <w:r w:rsidRPr="00400457">
              <w:rPr>
                <w:kern w:val="2"/>
                <w:szCs w:val="24"/>
              </w:rPr>
              <w:t>.</w:t>
            </w:r>
            <w:r>
              <w:rPr>
                <w:kern w:val="2"/>
                <w:szCs w:val="24"/>
              </w:rPr>
              <w:t>6</w:t>
            </w:r>
            <w:r w:rsidRPr="00400457">
              <w:rPr>
                <w:kern w:val="2"/>
                <w:szCs w:val="24"/>
              </w:rPr>
              <w:t xml:space="preserve">. Nustačius </w:t>
            </w:r>
            <w:r w:rsidRPr="00400457">
              <w:rPr>
                <w:szCs w:val="24"/>
              </w:rPr>
              <w:t xml:space="preserve">Bendrųjų sąlygų </w:t>
            </w:r>
            <w:r w:rsidRPr="00400457">
              <w:rPr>
                <w:kern w:val="2"/>
                <w:szCs w:val="24"/>
              </w:rPr>
              <w:t>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pažeidimą, Tiekėjui taikoma Specialiųjų sąlygų 9.9.1 punkte nurodyto dydžio bauda, išskyrus Bendrųjų sąlygų 15</w:t>
            </w:r>
            <w:r>
              <w:rPr>
                <w:kern w:val="2"/>
                <w:szCs w:val="24"/>
                <w:vertAlign w:val="superscript"/>
              </w:rPr>
              <w:t>2</w:t>
            </w:r>
            <w:r w:rsidRPr="00400457">
              <w:rPr>
                <w:kern w:val="2"/>
                <w:szCs w:val="24"/>
              </w:rPr>
              <w:t>.</w:t>
            </w:r>
            <w:r>
              <w:rPr>
                <w:kern w:val="2"/>
                <w:szCs w:val="24"/>
              </w:rPr>
              <w:t>2</w:t>
            </w:r>
            <w:r w:rsidRPr="00400457">
              <w:rPr>
                <w:kern w:val="2"/>
                <w:szCs w:val="24"/>
              </w:rPr>
              <w:t xml:space="preserve"> punkte numatytą atvejį. Jeigu nustatomas Bendrųjų sąlygų 15</w:t>
            </w:r>
            <w:r>
              <w:rPr>
                <w:kern w:val="2"/>
                <w:szCs w:val="24"/>
                <w:vertAlign w:val="superscript"/>
              </w:rPr>
              <w:t>2</w:t>
            </w:r>
            <w:r w:rsidRPr="00400457">
              <w:rPr>
                <w:kern w:val="2"/>
                <w:szCs w:val="24"/>
              </w:rPr>
              <w:t>.</w:t>
            </w:r>
            <w:r>
              <w:rPr>
                <w:kern w:val="2"/>
                <w:szCs w:val="24"/>
              </w:rPr>
              <w:t>1</w:t>
            </w:r>
            <w:r w:rsidRPr="00400457">
              <w:rPr>
                <w:kern w:val="2"/>
                <w:szCs w:val="24"/>
              </w:rPr>
              <w:t xml:space="preserve"> punkto pažeidimas ir Tiekėjas per Pirkėjo nurodytą protingą terminą neištaiso nustatytų pažeidimų arba paaiškėja, kad padarytų pažeidimų ištaisyti negalima, Pirkėjas įgyja teisę vienašališkai nutraukti Sutartį Specialiųjų sąlygų 11.1.2 punkte nustatyta tvarka ir terminais.</w:t>
            </w:r>
            <w:r>
              <w:rPr>
                <w:kern w:val="2"/>
                <w:szCs w:val="24"/>
              </w:rPr>
              <w:t>“.</w:t>
            </w:r>
          </w:p>
          <w:p w14:paraId="6ECC2153" w14:textId="77777777" w:rsidR="00EB7C1B" w:rsidRDefault="00EB7C1B" w:rsidP="0069267F">
            <w:pPr>
              <w:pBdr>
                <w:top w:val="nil"/>
                <w:left w:val="nil"/>
                <w:bottom w:val="nil"/>
                <w:right w:val="nil"/>
                <w:between w:val="nil"/>
                <w:bar w:val="nil"/>
              </w:pBdr>
              <w:suppressAutoHyphens/>
              <w:jc w:val="both"/>
              <w:rPr>
                <w:kern w:val="2"/>
                <w:szCs w:val="24"/>
              </w:rPr>
            </w:pPr>
          </w:p>
          <w:p w14:paraId="79CF3F30" w14:textId="43CE2775" w:rsidR="00EB7C1B" w:rsidRPr="00243C9E" w:rsidRDefault="00EB7C1B" w:rsidP="0069267F">
            <w:pPr>
              <w:pBdr>
                <w:top w:val="nil"/>
                <w:left w:val="nil"/>
                <w:bottom w:val="nil"/>
                <w:right w:val="nil"/>
                <w:between w:val="nil"/>
                <w:bar w:val="nil"/>
              </w:pBdr>
              <w:suppressAutoHyphens/>
              <w:jc w:val="both"/>
              <w:rPr>
                <w:kern w:val="2"/>
                <w:szCs w:val="24"/>
              </w:rPr>
            </w:pPr>
            <w:r w:rsidRPr="00243C9E">
              <w:rPr>
                <w:kern w:val="2"/>
                <w:szCs w:val="24"/>
              </w:rPr>
              <w:t>13.2.</w:t>
            </w:r>
            <w:r>
              <w:rPr>
                <w:kern w:val="2"/>
                <w:szCs w:val="24"/>
              </w:rPr>
              <w:t>3</w:t>
            </w:r>
            <w:r w:rsidRPr="00243C9E">
              <w:rPr>
                <w:kern w:val="2"/>
                <w:szCs w:val="24"/>
              </w:rPr>
              <w:t xml:space="preserve">. Sutarties Bendrųjų sąlygų 12.2 skyrius „Mokėjimų tvarka“ papildomas 12.2.8. punktu, kuris išdėstomas taip: </w:t>
            </w:r>
          </w:p>
          <w:p w14:paraId="1EB813BE" w14:textId="77777777" w:rsidR="00EB7C1B" w:rsidRPr="00243C9E" w:rsidRDefault="00EB7C1B" w:rsidP="0069267F">
            <w:pPr>
              <w:pBdr>
                <w:top w:val="nil"/>
                <w:left w:val="nil"/>
                <w:bottom w:val="nil"/>
                <w:right w:val="nil"/>
                <w:between w:val="nil"/>
                <w:bar w:val="nil"/>
              </w:pBdr>
              <w:suppressAutoHyphens/>
              <w:jc w:val="both"/>
              <w:rPr>
                <w:kern w:val="2"/>
                <w:szCs w:val="24"/>
              </w:rPr>
            </w:pPr>
          </w:p>
          <w:p w14:paraId="020F3162" w14:textId="202C718A" w:rsidR="00EB7C1B" w:rsidRPr="009F364E" w:rsidRDefault="00EB7C1B" w:rsidP="0069267F">
            <w:pPr>
              <w:pBdr>
                <w:top w:val="nil"/>
                <w:left w:val="nil"/>
                <w:bottom w:val="nil"/>
                <w:right w:val="nil"/>
                <w:between w:val="nil"/>
                <w:bar w:val="nil"/>
              </w:pBdr>
              <w:suppressAutoHyphens/>
              <w:jc w:val="both"/>
              <w:rPr>
                <w:kern w:val="2"/>
                <w:szCs w:val="24"/>
              </w:rPr>
            </w:pPr>
            <w:r w:rsidRPr="00243C9E">
              <w:rPr>
                <w:kern w:val="2"/>
                <w:szCs w:val="24"/>
              </w:rPr>
              <w:t>„12.2.8. Pradėjus veikti Sąskaitų administravimo bendrajai informacinei sistemai (SABIS), kuri</w:t>
            </w:r>
            <w:r>
              <w:rPr>
                <w:kern w:val="2"/>
                <w:szCs w:val="24"/>
              </w:rPr>
              <w:t>a</w:t>
            </w:r>
            <w:r w:rsidRPr="00243C9E">
              <w:rPr>
                <w:kern w:val="2"/>
                <w:szCs w:val="24"/>
              </w:rPr>
              <w:t xml:space="preserve"> pakei</w:t>
            </w:r>
            <w:r>
              <w:rPr>
                <w:kern w:val="2"/>
                <w:szCs w:val="24"/>
              </w:rPr>
              <w:t>čiama</w:t>
            </w:r>
            <w:r w:rsidRPr="00243C9E">
              <w:rPr>
                <w:kern w:val="2"/>
                <w:szCs w:val="24"/>
              </w:rPr>
              <w:t xml:space="preserve"> informacin</w:t>
            </w:r>
            <w:r>
              <w:rPr>
                <w:kern w:val="2"/>
                <w:szCs w:val="24"/>
              </w:rPr>
              <w:t>ė</w:t>
            </w:r>
            <w:r w:rsidRPr="00243C9E">
              <w:rPr>
                <w:kern w:val="2"/>
                <w:szCs w:val="24"/>
              </w:rPr>
              <w:t xml:space="preserve"> sistem</w:t>
            </w:r>
            <w:r>
              <w:rPr>
                <w:kern w:val="2"/>
                <w:szCs w:val="24"/>
              </w:rPr>
              <w:t>a</w:t>
            </w:r>
            <w:r w:rsidRPr="00243C9E">
              <w:rPr>
                <w:kern w:val="2"/>
                <w:szCs w:val="24"/>
              </w:rPr>
              <w:t xml:space="preserve"> „E. sąskaita“, sąskaitos tur</w:t>
            </w:r>
            <w:r>
              <w:rPr>
                <w:kern w:val="2"/>
                <w:szCs w:val="24"/>
              </w:rPr>
              <w:t>i</w:t>
            </w:r>
            <w:r w:rsidRPr="00243C9E">
              <w:rPr>
                <w:kern w:val="2"/>
                <w:szCs w:val="24"/>
              </w:rPr>
              <w:t xml:space="preserve"> būti teikiamos per SABIS.“</w:t>
            </w:r>
            <w:r>
              <w:rPr>
                <w:kern w:val="2"/>
                <w:szCs w:val="24"/>
              </w:rPr>
              <w:t>.</w:t>
            </w:r>
          </w:p>
        </w:tc>
      </w:tr>
      <w:tr w:rsidR="00EB7C1B" w14:paraId="6992F144" w14:textId="77777777" w:rsidTr="2882D293">
        <w:trPr>
          <w:trHeight w:val="300"/>
        </w:trPr>
        <w:tc>
          <w:tcPr>
            <w:tcW w:w="2689" w:type="dxa"/>
          </w:tcPr>
          <w:p w14:paraId="69C675D1" w14:textId="77777777" w:rsidR="00EB7C1B" w:rsidRDefault="00EB7C1B" w:rsidP="0069267F">
            <w:pPr>
              <w:rPr>
                <w:b/>
                <w:bCs/>
                <w:kern w:val="2"/>
                <w:szCs w:val="24"/>
              </w:rPr>
            </w:pPr>
            <w:r>
              <w:rPr>
                <w:b/>
                <w:bCs/>
                <w:kern w:val="2"/>
                <w:szCs w:val="24"/>
              </w:rPr>
              <w:lastRenderedPageBreak/>
              <w:t>13.3.</w:t>
            </w:r>
          </w:p>
        </w:tc>
        <w:tc>
          <w:tcPr>
            <w:tcW w:w="6846" w:type="dxa"/>
            <w:gridSpan w:val="3"/>
          </w:tcPr>
          <w:p w14:paraId="66CD35B9" w14:textId="54F7C6FB" w:rsidR="00EB7C1B" w:rsidRDefault="00EB7C1B" w:rsidP="0069267F">
            <w:pPr>
              <w:rPr>
                <w:kern w:val="2"/>
                <w:szCs w:val="24"/>
              </w:rPr>
            </w:pPr>
            <w:r w:rsidRPr="00A45957">
              <w:rPr>
                <w:kern w:val="2"/>
                <w:szCs w:val="24"/>
              </w:rPr>
              <w:t xml:space="preserve">Šalys susitaria išbraukti nurodytą Sutarties Bendrųjų sąlygų punktą, tačiau kitų punktų numeracijos nekeisti: </w:t>
            </w:r>
            <w:r w:rsidRPr="00A45957">
              <w:rPr>
                <w:i/>
                <w:iCs/>
                <w:kern w:val="2"/>
                <w:szCs w:val="24"/>
              </w:rPr>
              <w:t>netaikoma</w:t>
            </w:r>
            <w:r w:rsidRPr="00A45957">
              <w:rPr>
                <w:kern w:val="2"/>
                <w:szCs w:val="24"/>
              </w:rPr>
              <w:t>.</w:t>
            </w:r>
          </w:p>
        </w:tc>
      </w:tr>
      <w:tr w:rsidR="00EB7C1B" w14:paraId="250C5A68" w14:textId="77777777" w:rsidTr="2882D293">
        <w:trPr>
          <w:trHeight w:val="300"/>
        </w:trPr>
        <w:tc>
          <w:tcPr>
            <w:tcW w:w="2689" w:type="dxa"/>
          </w:tcPr>
          <w:p w14:paraId="453EAF98" w14:textId="77777777" w:rsidR="00EB7C1B" w:rsidRDefault="00EB7C1B" w:rsidP="0069267F">
            <w:pPr>
              <w:rPr>
                <w:b/>
                <w:bCs/>
                <w:kern w:val="2"/>
                <w:szCs w:val="24"/>
              </w:rPr>
            </w:pPr>
            <w:r>
              <w:rPr>
                <w:b/>
                <w:bCs/>
                <w:kern w:val="2"/>
                <w:szCs w:val="24"/>
              </w:rPr>
              <w:t>13.4.</w:t>
            </w:r>
          </w:p>
        </w:tc>
        <w:tc>
          <w:tcPr>
            <w:tcW w:w="6846" w:type="dxa"/>
            <w:gridSpan w:val="3"/>
          </w:tcPr>
          <w:p w14:paraId="10E337A8" w14:textId="56C76B30" w:rsidR="00EB7C1B" w:rsidRPr="00EB7C1B" w:rsidRDefault="00EB7C1B" w:rsidP="0069267F">
            <w:pPr>
              <w:rPr>
                <w:kern w:val="2"/>
                <w:szCs w:val="24"/>
              </w:rPr>
            </w:pPr>
            <w:r w:rsidRPr="00EB7C1B">
              <w:rPr>
                <w:kern w:val="2"/>
                <w:szCs w:val="24"/>
              </w:rPr>
              <w:t>Netaikoma</w:t>
            </w:r>
          </w:p>
          <w:p w14:paraId="77DAEEE9" w14:textId="77777777" w:rsidR="00EB7C1B" w:rsidRPr="00EB7C1B" w:rsidRDefault="00EB7C1B" w:rsidP="0069267F">
            <w:pPr>
              <w:rPr>
                <w:kern w:val="2"/>
                <w:szCs w:val="24"/>
              </w:rPr>
            </w:pPr>
          </w:p>
        </w:tc>
      </w:tr>
      <w:tr w:rsidR="00EB7C1B" w14:paraId="0C93204B" w14:textId="77777777" w:rsidTr="2882D293">
        <w:trPr>
          <w:trHeight w:val="300"/>
        </w:trPr>
        <w:tc>
          <w:tcPr>
            <w:tcW w:w="2689" w:type="dxa"/>
          </w:tcPr>
          <w:p w14:paraId="65F501B3" w14:textId="77777777" w:rsidR="00EB7C1B" w:rsidRDefault="00EB7C1B" w:rsidP="0069267F">
            <w:pPr>
              <w:rPr>
                <w:b/>
                <w:bCs/>
                <w:kern w:val="2"/>
                <w:szCs w:val="24"/>
              </w:rPr>
            </w:pPr>
            <w:r>
              <w:rPr>
                <w:b/>
                <w:bCs/>
                <w:kern w:val="2"/>
                <w:szCs w:val="24"/>
              </w:rPr>
              <w:t>13.5.</w:t>
            </w:r>
          </w:p>
        </w:tc>
        <w:tc>
          <w:tcPr>
            <w:tcW w:w="6846" w:type="dxa"/>
            <w:gridSpan w:val="3"/>
          </w:tcPr>
          <w:p w14:paraId="034F1988" w14:textId="77777777" w:rsidR="00EB7C1B" w:rsidRDefault="00EB7C1B" w:rsidP="0069267F">
            <w:pPr>
              <w:jc w:val="both"/>
              <w:rPr>
                <w:kern w:val="2"/>
                <w:szCs w:val="24"/>
              </w:rPr>
            </w:pPr>
            <w:r>
              <w:rPr>
                <w:kern w:val="2"/>
                <w:szCs w:val="24"/>
              </w:rPr>
              <w:t>Sutarties Bendrosiose sąlygose nurodytos alternatyvios nuostatos (su prierašu „jei taikoma“ ir pan.) taikomos tik tokiu atveju, jeigu jos konkrečiai aprašomos Sutarties Specialiosiose sąlygose.</w:t>
            </w:r>
          </w:p>
        </w:tc>
      </w:tr>
      <w:tr w:rsidR="00EB7C1B" w14:paraId="61B56E4E" w14:textId="77777777" w:rsidTr="2882D293">
        <w:trPr>
          <w:trHeight w:val="300"/>
        </w:trPr>
        <w:tc>
          <w:tcPr>
            <w:tcW w:w="9535" w:type="dxa"/>
            <w:gridSpan w:val="4"/>
          </w:tcPr>
          <w:p w14:paraId="034AA555" w14:textId="08E9FEE0" w:rsidR="00EB7C1B" w:rsidRDefault="00EB7C1B" w:rsidP="0069267F">
            <w:pPr>
              <w:jc w:val="center"/>
              <w:rPr>
                <w:b/>
                <w:bCs/>
                <w:kern w:val="2"/>
                <w:szCs w:val="24"/>
              </w:rPr>
            </w:pPr>
            <w:r>
              <w:rPr>
                <w:b/>
                <w:bCs/>
                <w:kern w:val="2"/>
                <w:szCs w:val="24"/>
              </w:rPr>
              <w:t>14. SUTARTIES PRIEDAI</w:t>
            </w:r>
          </w:p>
        </w:tc>
      </w:tr>
      <w:tr w:rsidR="00EB7C1B" w14:paraId="6263B7B6" w14:textId="77777777" w:rsidTr="2882D293">
        <w:trPr>
          <w:trHeight w:val="300"/>
        </w:trPr>
        <w:tc>
          <w:tcPr>
            <w:tcW w:w="2689" w:type="dxa"/>
          </w:tcPr>
          <w:p w14:paraId="08559F61" w14:textId="13E382B0" w:rsidR="00EB7C1B" w:rsidRDefault="00EB7C1B" w:rsidP="0069267F">
            <w:pPr>
              <w:jc w:val="center"/>
              <w:rPr>
                <w:b/>
                <w:bCs/>
                <w:kern w:val="2"/>
                <w:szCs w:val="24"/>
              </w:rPr>
            </w:pPr>
            <w:r>
              <w:rPr>
                <w:b/>
                <w:bCs/>
                <w:kern w:val="2"/>
                <w:szCs w:val="24"/>
              </w:rPr>
              <w:t>14.1. Priedas Nr. 1</w:t>
            </w:r>
          </w:p>
        </w:tc>
        <w:tc>
          <w:tcPr>
            <w:tcW w:w="6846" w:type="dxa"/>
            <w:gridSpan w:val="3"/>
          </w:tcPr>
          <w:p w14:paraId="57D0052F" w14:textId="63BB02C0" w:rsidR="00EB7C1B" w:rsidRDefault="00EB7C1B" w:rsidP="0069267F">
            <w:pPr>
              <w:rPr>
                <w:b/>
                <w:bCs/>
                <w:kern w:val="2"/>
                <w:szCs w:val="24"/>
              </w:rPr>
            </w:pPr>
            <w:r w:rsidRPr="004B31A2">
              <w:rPr>
                <w:kern w:val="2"/>
                <w:szCs w:val="24"/>
              </w:rPr>
              <w:t>Techninė specifikacija</w:t>
            </w:r>
            <w:r w:rsidR="00CC323D">
              <w:rPr>
                <w:kern w:val="2"/>
                <w:szCs w:val="24"/>
              </w:rPr>
              <w:t>;</w:t>
            </w:r>
          </w:p>
        </w:tc>
      </w:tr>
      <w:tr w:rsidR="00EB7C1B" w14:paraId="5F441E09" w14:textId="77777777" w:rsidTr="2882D293">
        <w:trPr>
          <w:trHeight w:val="300"/>
        </w:trPr>
        <w:tc>
          <w:tcPr>
            <w:tcW w:w="2689" w:type="dxa"/>
          </w:tcPr>
          <w:p w14:paraId="268BA094" w14:textId="14C736AC" w:rsidR="00EB7C1B" w:rsidRDefault="00EB7C1B" w:rsidP="0069267F">
            <w:pPr>
              <w:jc w:val="center"/>
              <w:rPr>
                <w:b/>
                <w:bCs/>
                <w:kern w:val="2"/>
                <w:szCs w:val="24"/>
              </w:rPr>
            </w:pPr>
            <w:r>
              <w:rPr>
                <w:b/>
                <w:bCs/>
                <w:kern w:val="2"/>
                <w:szCs w:val="24"/>
              </w:rPr>
              <w:t>14.2. Priedas Nr. 2</w:t>
            </w:r>
          </w:p>
        </w:tc>
        <w:tc>
          <w:tcPr>
            <w:tcW w:w="6846" w:type="dxa"/>
            <w:gridSpan w:val="3"/>
          </w:tcPr>
          <w:p w14:paraId="559C10FA" w14:textId="18655DF0" w:rsidR="00EB7C1B" w:rsidRDefault="00EB7C1B" w:rsidP="0069267F">
            <w:pPr>
              <w:rPr>
                <w:b/>
                <w:bCs/>
                <w:kern w:val="2"/>
                <w:szCs w:val="24"/>
              </w:rPr>
            </w:pPr>
            <w:r w:rsidRPr="004B31A2">
              <w:rPr>
                <w:kern w:val="2"/>
                <w:szCs w:val="24"/>
              </w:rPr>
              <w:t>Pasiūlymas</w:t>
            </w:r>
            <w:r w:rsidR="00CC323D">
              <w:rPr>
                <w:kern w:val="2"/>
                <w:szCs w:val="24"/>
              </w:rPr>
              <w:t>;</w:t>
            </w:r>
          </w:p>
        </w:tc>
      </w:tr>
      <w:tr w:rsidR="00EB7C1B" w14:paraId="4FE1EFCE" w14:textId="77777777" w:rsidTr="2882D293">
        <w:trPr>
          <w:trHeight w:val="300"/>
        </w:trPr>
        <w:tc>
          <w:tcPr>
            <w:tcW w:w="2689" w:type="dxa"/>
          </w:tcPr>
          <w:p w14:paraId="53412998" w14:textId="1619703B" w:rsidR="00EB7C1B" w:rsidRDefault="00EB7C1B" w:rsidP="0069267F">
            <w:pPr>
              <w:jc w:val="center"/>
              <w:rPr>
                <w:b/>
                <w:bCs/>
                <w:kern w:val="2"/>
                <w:szCs w:val="24"/>
              </w:rPr>
            </w:pPr>
            <w:r>
              <w:rPr>
                <w:b/>
                <w:bCs/>
                <w:kern w:val="2"/>
                <w:szCs w:val="24"/>
              </w:rPr>
              <w:t>14.3. Priedas Nr. 3</w:t>
            </w:r>
          </w:p>
        </w:tc>
        <w:tc>
          <w:tcPr>
            <w:tcW w:w="6846" w:type="dxa"/>
            <w:gridSpan w:val="3"/>
          </w:tcPr>
          <w:p w14:paraId="05E57C65" w14:textId="03D18008" w:rsidR="00EB7C1B" w:rsidRDefault="00EB7C1B" w:rsidP="0069267F">
            <w:pPr>
              <w:rPr>
                <w:b/>
                <w:bCs/>
                <w:kern w:val="2"/>
                <w:szCs w:val="24"/>
              </w:rPr>
            </w:pPr>
            <w:r w:rsidRPr="004B31A2">
              <w:rPr>
                <w:kern w:val="2"/>
                <w:szCs w:val="24"/>
              </w:rPr>
              <w:t>Sutarties vykdymui pasitelkiami subtiekėjai ir (ar) specialistai</w:t>
            </w:r>
            <w:r w:rsidR="00CC323D">
              <w:rPr>
                <w:kern w:val="2"/>
                <w:szCs w:val="24"/>
              </w:rPr>
              <w:t>.</w:t>
            </w:r>
          </w:p>
        </w:tc>
      </w:tr>
      <w:tr w:rsidR="00EB7C1B" w14:paraId="69ECA8AB" w14:textId="77777777" w:rsidTr="2882D293">
        <w:tc>
          <w:tcPr>
            <w:tcW w:w="9535" w:type="dxa"/>
            <w:gridSpan w:val="4"/>
          </w:tcPr>
          <w:p w14:paraId="71E7EFEF" w14:textId="2221DF6E" w:rsidR="00EB7C1B" w:rsidRDefault="00EB7C1B" w:rsidP="0069267F">
            <w:pPr>
              <w:jc w:val="center"/>
              <w:rPr>
                <w:b/>
                <w:bCs/>
                <w:kern w:val="2"/>
                <w:szCs w:val="24"/>
              </w:rPr>
            </w:pPr>
            <w:r>
              <w:rPr>
                <w:b/>
                <w:bCs/>
                <w:kern w:val="2"/>
                <w:szCs w:val="24"/>
              </w:rPr>
              <w:t>15. ŠALIŲ ATSTOVŲ PARAŠAI</w:t>
            </w:r>
          </w:p>
        </w:tc>
      </w:tr>
      <w:tr w:rsidR="00EB7C1B" w14:paraId="0878BE34" w14:textId="77777777" w:rsidTr="2882D293">
        <w:tc>
          <w:tcPr>
            <w:tcW w:w="4788" w:type="dxa"/>
            <w:gridSpan w:val="3"/>
          </w:tcPr>
          <w:p w14:paraId="370FAA46" w14:textId="77777777" w:rsidR="00EB7C1B" w:rsidRDefault="00EB7C1B" w:rsidP="0069267F">
            <w:pPr>
              <w:jc w:val="center"/>
              <w:rPr>
                <w:b/>
                <w:bCs/>
                <w:kern w:val="2"/>
                <w:szCs w:val="24"/>
              </w:rPr>
            </w:pPr>
            <w:r>
              <w:rPr>
                <w:b/>
                <w:bCs/>
                <w:kern w:val="2"/>
                <w:szCs w:val="24"/>
              </w:rPr>
              <w:t>PIRKĖJAS</w:t>
            </w:r>
          </w:p>
        </w:tc>
        <w:tc>
          <w:tcPr>
            <w:tcW w:w="4747" w:type="dxa"/>
          </w:tcPr>
          <w:p w14:paraId="6F040676" w14:textId="77777777" w:rsidR="00EB7C1B" w:rsidRDefault="00EB7C1B" w:rsidP="0069267F">
            <w:pPr>
              <w:jc w:val="center"/>
              <w:rPr>
                <w:b/>
                <w:bCs/>
                <w:kern w:val="2"/>
                <w:szCs w:val="24"/>
              </w:rPr>
            </w:pPr>
            <w:r>
              <w:rPr>
                <w:b/>
                <w:bCs/>
                <w:kern w:val="2"/>
                <w:szCs w:val="24"/>
              </w:rPr>
              <w:t>TIEKĖJAS</w:t>
            </w:r>
          </w:p>
        </w:tc>
      </w:tr>
      <w:tr w:rsidR="00FF4DA9" w:rsidRPr="00FF4DA9" w14:paraId="1A8AF34E" w14:textId="77777777" w:rsidTr="2882D293">
        <w:tc>
          <w:tcPr>
            <w:tcW w:w="4788" w:type="dxa"/>
            <w:gridSpan w:val="3"/>
          </w:tcPr>
          <w:p w14:paraId="0846A121" w14:textId="38D836BF" w:rsidR="00EB7C1B" w:rsidRPr="00FF4DA9" w:rsidRDefault="00C428E7" w:rsidP="00FF4DA9">
            <w:pPr>
              <w:rPr>
                <w:kern w:val="2"/>
                <w:szCs w:val="24"/>
              </w:rPr>
            </w:pPr>
            <w:r w:rsidRPr="00FF4DA9">
              <w:rPr>
                <w:kern w:val="2"/>
                <w:szCs w:val="24"/>
              </w:rPr>
              <w:t>Direktorius</w:t>
            </w:r>
          </w:p>
          <w:p w14:paraId="1B258292" w14:textId="2381C48A" w:rsidR="00C428E7" w:rsidRPr="00FF4DA9" w:rsidRDefault="00C428E7" w:rsidP="00FF4DA9">
            <w:pPr>
              <w:rPr>
                <w:kern w:val="2"/>
                <w:szCs w:val="24"/>
              </w:rPr>
            </w:pPr>
            <w:r w:rsidRPr="00FF4DA9">
              <w:rPr>
                <w:kern w:val="2"/>
                <w:szCs w:val="24"/>
              </w:rPr>
              <w:t>Tomas Misevičius</w:t>
            </w:r>
          </w:p>
        </w:tc>
        <w:tc>
          <w:tcPr>
            <w:tcW w:w="4747" w:type="dxa"/>
          </w:tcPr>
          <w:p w14:paraId="5D37F7B4" w14:textId="77777777" w:rsidR="00C428E7" w:rsidRPr="00FF4DA9" w:rsidRDefault="00C428E7" w:rsidP="00FF4DA9">
            <w:pPr>
              <w:rPr>
                <w:szCs w:val="24"/>
              </w:rPr>
            </w:pPr>
            <w:r w:rsidRPr="00FF4DA9">
              <w:rPr>
                <w:szCs w:val="24"/>
              </w:rPr>
              <w:t>Komercijos direktorius</w:t>
            </w:r>
          </w:p>
          <w:p w14:paraId="090EDEEE" w14:textId="59B91DAB" w:rsidR="00EB7C1B" w:rsidRPr="00FF4DA9" w:rsidRDefault="00C428E7" w:rsidP="00FF4DA9">
            <w:pPr>
              <w:rPr>
                <w:b/>
                <w:bCs/>
                <w:kern w:val="2"/>
                <w:szCs w:val="24"/>
              </w:rPr>
            </w:pPr>
            <w:r w:rsidRPr="00FF4DA9">
              <w:rPr>
                <w:szCs w:val="24"/>
              </w:rPr>
              <w:t xml:space="preserve">Gintautas </w:t>
            </w:r>
            <w:proofErr w:type="spellStart"/>
            <w:r w:rsidRPr="00FF4DA9">
              <w:rPr>
                <w:szCs w:val="24"/>
              </w:rPr>
              <w:t>Bazys</w:t>
            </w:r>
            <w:proofErr w:type="spellEnd"/>
          </w:p>
        </w:tc>
      </w:tr>
      <w:tr w:rsidR="00EB7C1B" w:rsidRPr="00FF4DA9" w14:paraId="3DF69B2A" w14:textId="77777777" w:rsidTr="2882D293">
        <w:tc>
          <w:tcPr>
            <w:tcW w:w="4788" w:type="dxa"/>
            <w:gridSpan w:val="3"/>
          </w:tcPr>
          <w:p w14:paraId="5FA4BC91" w14:textId="77777777" w:rsidR="00EB7C1B" w:rsidRPr="00FF4DA9" w:rsidRDefault="00EB7C1B" w:rsidP="00FF4DA9">
            <w:pPr>
              <w:rPr>
                <w:kern w:val="2"/>
                <w:szCs w:val="24"/>
              </w:rPr>
            </w:pPr>
          </w:p>
          <w:p w14:paraId="4DE30095" w14:textId="77777777" w:rsidR="00EB7C1B" w:rsidRPr="00FF4DA9" w:rsidRDefault="00EB7C1B" w:rsidP="00FF4DA9">
            <w:pPr>
              <w:rPr>
                <w:kern w:val="2"/>
                <w:szCs w:val="24"/>
              </w:rPr>
            </w:pPr>
            <w:r w:rsidRPr="00FF4DA9">
              <w:rPr>
                <w:kern w:val="2"/>
                <w:szCs w:val="24"/>
              </w:rPr>
              <w:t>(parašas)</w:t>
            </w:r>
          </w:p>
          <w:p w14:paraId="189A4247" w14:textId="77777777" w:rsidR="00EB7C1B" w:rsidRPr="00FF4DA9" w:rsidRDefault="00EB7C1B" w:rsidP="00FF4DA9">
            <w:pPr>
              <w:rPr>
                <w:kern w:val="2"/>
                <w:szCs w:val="24"/>
              </w:rPr>
            </w:pPr>
          </w:p>
          <w:p w14:paraId="70ED51B7" w14:textId="77777777" w:rsidR="00EB7C1B" w:rsidRPr="00FF4DA9" w:rsidRDefault="00EB7C1B" w:rsidP="00FF4DA9">
            <w:pPr>
              <w:rPr>
                <w:kern w:val="2"/>
                <w:szCs w:val="24"/>
              </w:rPr>
            </w:pPr>
          </w:p>
        </w:tc>
        <w:tc>
          <w:tcPr>
            <w:tcW w:w="4747" w:type="dxa"/>
          </w:tcPr>
          <w:p w14:paraId="5B64D4F6" w14:textId="77777777" w:rsidR="00EB7C1B" w:rsidRPr="00FF4DA9" w:rsidRDefault="00EB7C1B" w:rsidP="00FF4DA9">
            <w:pPr>
              <w:rPr>
                <w:kern w:val="2"/>
                <w:szCs w:val="24"/>
              </w:rPr>
            </w:pPr>
          </w:p>
          <w:p w14:paraId="464AC865" w14:textId="77777777" w:rsidR="00EB7C1B" w:rsidRPr="00FF4DA9" w:rsidRDefault="00EB7C1B" w:rsidP="00FF4DA9">
            <w:pPr>
              <w:rPr>
                <w:kern w:val="2"/>
                <w:szCs w:val="24"/>
              </w:rPr>
            </w:pPr>
            <w:r w:rsidRPr="00FF4DA9">
              <w:rPr>
                <w:kern w:val="2"/>
                <w:szCs w:val="24"/>
              </w:rPr>
              <w:t>(parašas)</w:t>
            </w:r>
          </w:p>
        </w:tc>
      </w:tr>
    </w:tbl>
    <w:p w14:paraId="38AB773F" w14:textId="77777777" w:rsidR="005A5832" w:rsidRDefault="00A10867">
      <w:pPr>
        <w:jc w:val="center"/>
        <w:rPr>
          <w:szCs w:val="24"/>
        </w:rPr>
      </w:pPr>
      <w:r>
        <w:rPr>
          <w:color w:val="000000"/>
          <w:szCs w:val="24"/>
        </w:rPr>
        <w:t>_______________</w:t>
      </w:r>
    </w:p>
    <w:sectPr w:rsidR="005A5832" w:rsidSect="0036401B">
      <w:headerReference w:type="even" r:id="rId14"/>
      <w:headerReference w:type="default" r:id="rId15"/>
      <w:footerReference w:type="even" r:id="rId16"/>
      <w:footerReference w:type="default" r:id="rId17"/>
      <w:headerReference w:type="first" r:id="rId18"/>
      <w:footerReference w:type="first" r:id="rId19"/>
      <w:endnotePr>
        <w:numFmt w:val="decimal"/>
      </w:endnotePr>
      <w:pgSz w:w="12240" w:h="15840" w:code="1"/>
      <w:pgMar w:top="1134" w:right="567" w:bottom="1134"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46560E" w14:textId="77777777" w:rsidR="002506AD" w:rsidRDefault="002506AD">
      <w:pPr>
        <w:rPr>
          <w:kern w:val="2"/>
          <w:sz w:val="22"/>
          <w:szCs w:val="22"/>
          <w:lang w:val="en-US"/>
        </w:rPr>
      </w:pPr>
      <w:r>
        <w:rPr>
          <w:kern w:val="2"/>
          <w:sz w:val="22"/>
          <w:szCs w:val="22"/>
          <w:lang w:val="en-US"/>
        </w:rPr>
        <w:separator/>
      </w:r>
    </w:p>
  </w:endnote>
  <w:endnote w:type="continuationSeparator" w:id="0">
    <w:p w14:paraId="5EC3A27A" w14:textId="77777777" w:rsidR="002506AD" w:rsidRDefault="002506AD">
      <w:pPr>
        <w:rPr>
          <w:kern w:val="2"/>
          <w:sz w:val="22"/>
          <w:szCs w:val="22"/>
          <w:lang w:val="en-US"/>
        </w:rPr>
      </w:pPr>
      <w:r>
        <w:rPr>
          <w:kern w:val="2"/>
          <w:sz w:val="22"/>
          <w:szCs w:val="22"/>
          <w:lang w:val="en-US"/>
        </w:rPr>
        <w:continuationSeparator/>
      </w:r>
    </w:p>
  </w:endnote>
  <w:endnote w:type="continuationNotice" w:id="1">
    <w:p w14:paraId="4D70CB37" w14:textId="77777777" w:rsidR="002506AD" w:rsidRDefault="002506AD">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4E13F"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9E854"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9F3CB"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7E82D1" w14:textId="77777777" w:rsidR="002506AD" w:rsidRDefault="002506AD">
      <w:pPr>
        <w:rPr>
          <w:kern w:val="2"/>
          <w:sz w:val="22"/>
          <w:szCs w:val="22"/>
          <w:lang w:val="en-US"/>
        </w:rPr>
      </w:pPr>
      <w:r>
        <w:rPr>
          <w:kern w:val="2"/>
          <w:sz w:val="22"/>
          <w:szCs w:val="22"/>
          <w:lang w:val="en-US"/>
        </w:rPr>
        <w:separator/>
      </w:r>
    </w:p>
  </w:footnote>
  <w:footnote w:type="continuationSeparator" w:id="0">
    <w:p w14:paraId="5725760C" w14:textId="77777777" w:rsidR="002506AD" w:rsidRDefault="002506AD">
      <w:pPr>
        <w:rPr>
          <w:kern w:val="2"/>
          <w:sz w:val="22"/>
          <w:szCs w:val="22"/>
          <w:lang w:val="en-US"/>
        </w:rPr>
      </w:pPr>
      <w:r>
        <w:rPr>
          <w:kern w:val="2"/>
          <w:sz w:val="22"/>
          <w:szCs w:val="22"/>
          <w:lang w:val="en-US"/>
        </w:rPr>
        <w:continuationSeparator/>
      </w:r>
    </w:p>
  </w:footnote>
  <w:footnote w:type="continuationNotice" w:id="1">
    <w:p w14:paraId="3EDC78CC" w14:textId="77777777" w:rsidR="002506AD" w:rsidRDefault="002506AD">
      <w:pPr>
        <w:rPr>
          <w:kern w:val="2"/>
          <w:sz w:val="22"/>
          <w:szCs w:val="22"/>
          <w:lang w:val="en-US"/>
        </w:rPr>
      </w:pPr>
    </w:p>
  </w:footnote>
  <w:footnote w:id="2">
    <w:p w14:paraId="35B2FC50" w14:textId="77777777" w:rsidR="00EB7C1B" w:rsidRDefault="00EB7C1B" w:rsidP="00D37BD6">
      <w:pPr>
        <w:pStyle w:val="FootnoteText"/>
      </w:pPr>
      <w:r>
        <w:rPr>
          <w:rStyle w:val="FootnoteReference"/>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34990" w14:textId="77777777" w:rsidR="005A5832" w:rsidRDefault="005A5832">
    <w:pPr>
      <w:tabs>
        <w:tab w:val="center" w:pos="4680"/>
        <w:tab w:val="right" w:pos="9360"/>
      </w:tabs>
      <w:spacing w:after="160" w:line="259" w:lineRule="auto"/>
      <w:rPr>
        <w:kern w:val="2"/>
        <w:sz w:val="22"/>
        <w:szCs w:val="22"/>
        <w:lang w:val="en-US"/>
      </w:rPr>
    </w:pPr>
  </w:p>
  <w:p w14:paraId="2F7A0B0E"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EF349E"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36F175"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B0CFC"/>
    <w:multiLevelType w:val="hybridMultilevel"/>
    <w:tmpl w:val="CEB238F0"/>
    <w:lvl w:ilvl="0" w:tplc="7FD0BFAC">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A1E74A9"/>
    <w:multiLevelType w:val="hybridMultilevel"/>
    <w:tmpl w:val="9CC6F616"/>
    <w:lvl w:ilvl="0" w:tplc="3028E6B0">
      <w:numFmt w:val="bullet"/>
      <w:lvlText w:val="-"/>
      <w:lvlJc w:val="left"/>
      <w:pPr>
        <w:ind w:left="720" w:hanging="360"/>
      </w:pPr>
      <w:rPr>
        <w:rFonts w:ascii="Times New Roman" w:eastAsia="Times New Roman" w:hAnsi="Times New Roman" w:cs="Times New Roman" w:hint="default"/>
        <w:b w:val="0"/>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351065">
    <w:abstractNumId w:val="1"/>
  </w:num>
  <w:num w:numId="2" w16cid:durableId="88502047">
    <w:abstractNumId w:val="0"/>
  </w:num>
  <w:num w:numId="3" w16cid:durableId="17649107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7CEA"/>
    <w:rsid w:val="00011558"/>
    <w:rsid w:val="00024637"/>
    <w:rsid w:val="0002633A"/>
    <w:rsid w:val="00027237"/>
    <w:rsid w:val="00040F61"/>
    <w:rsid w:val="00042D98"/>
    <w:rsid w:val="00043712"/>
    <w:rsid w:val="00046B64"/>
    <w:rsid w:val="000506A2"/>
    <w:rsid w:val="00052A55"/>
    <w:rsid w:val="00056869"/>
    <w:rsid w:val="00066C75"/>
    <w:rsid w:val="000741B9"/>
    <w:rsid w:val="00074840"/>
    <w:rsid w:val="00077A50"/>
    <w:rsid w:val="000A00E3"/>
    <w:rsid w:val="000A0BBD"/>
    <w:rsid w:val="000A6510"/>
    <w:rsid w:val="000C372B"/>
    <w:rsid w:val="000C6C2D"/>
    <w:rsid w:val="000E24E2"/>
    <w:rsid w:val="000E519B"/>
    <w:rsid w:val="000F0240"/>
    <w:rsid w:val="000F6B7F"/>
    <w:rsid w:val="00103128"/>
    <w:rsid w:val="00112042"/>
    <w:rsid w:val="00112E81"/>
    <w:rsid w:val="0011573F"/>
    <w:rsid w:val="00116013"/>
    <w:rsid w:val="00123E78"/>
    <w:rsid w:val="00125613"/>
    <w:rsid w:val="00126147"/>
    <w:rsid w:val="001365DF"/>
    <w:rsid w:val="001477E1"/>
    <w:rsid w:val="00152F31"/>
    <w:rsid w:val="001615F3"/>
    <w:rsid w:val="00163031"/>
    <w:rsid w:val="001641E0"/>
    <w:rsid w:val="001676DD"/>
    <w:rsid w:val="00170691"/>
    <w:rsid w:val="00177777"/>
    <w:rsid w:val="00182A3E"/>
    <w:rsid w:val="00182A42"/>
    <w:rsid w:val="00190036"/>
    <w:rsid w:val="0019067D"/>
    <w:rsid w:val="00192812"/>
    <w:rsid w:val="00195948"/>
    <w:rsid w:val="001968CB"/>
    <w:rsid w:val="001C2533"/>
    <w:rsid w:val="001C7D76"/>
    <w:rsid w:val="001D1369"/>
    <w:rsid w:val="001E157B"/>
    <w:rsid w:val="001E57BF"/>
    <w:rsid w:val="001E6F5F"/>
    <w:rsid w:val="001F0C1E"/>
    <w:rsid w:val="00203C46"/>
    <w:rsid w:val="00204DEA"/>
    <w:rsid w:val="00210528"/>
    <w:rsid w:val="00210863"/>
    <w:rsid w:val="0021477C"/>
    <w:rsid w:val="00231B23"/>
    <w:rsid w:val="00243C9E"/>
    <w:rsid w:val="00243D84"/>
    <w:rsid w:val="002460A4"/>
    <w:rsid w:val="0024626F"/>
    <w:rsid w:val="002463F3"/>
    <w:rsid w:val="002473B9"/>
    <w:rsid w:val="002506AD"/>
    <w:rsid w:val="002516DF"/>
    <w:rsid w:val="00252790"/>
    <w:rsid w:val="00253060"/>
    <w:rsid w:val="00261140"/>
    <w:rsid w:val="00266E15"/>
    <w:rsid w:val="00273AF1"/>
    <w:rsid w:val="002914A2"/>
    <w:rsid w:val="00294915"/>
    <w:rsid w:val="002957F0"/>
    <w:rsid w:val="002A59C4"/>
    <w:rsid w:val="002B11E0"/>
    <w:rsid w:val="002B1979"/>
    <w:rsid w:val="002B1D32"/>
    <w:rsid w:val="002C7CCB"/>
    <w:rsid w:val="002F13C6"/>
    <w:rsid w:val="0030752A"/>
    <w:rsid w:val="0031118E"/>
    <w:rsid w:val="0031135D"/>
    <w:rsid w:val="00311B03"/>
    <w:rsid w:val="00317ABE"/>
    <w:rsid w:val="003222AD"/>
    <w:rsid w:val="003323B4"/>
    <w:rsid w:val="00333D11"/>
    <w:rsid w:val="00333DAC"/>
    <w:rsid w:val="003425E9"/>
    <w:rsid w:val="00347DF6"/>
    <w:rsid w:val="00360BA5"/>
    <w:rsid w:val="0036271E"/>
    <w:rsid w:val="0036401B"/>
    <w:rsid w:val="003662E0"/>
    <w:rsid w:val="003754D6"/>
    <w:rsid w:val="00384824"/>
    <w:rsid w:val="00391ED2"/>
    <w:rsid w:val="0039330F"/>
    <w:rsid w:val="00397D99"/>
    <w:rsid w:val="003C1F5F"/>
    <w:rsid w:val="003C3CA4"/>
    <w:rsid w:val="003F6486"/>
    <w:rsid w:val="00400457"/>
    <w:rsid w:val="00402BAB"/>
    <w:rsid w:val="00405E4D"/>
    <w:rsid w:val="00415599"/>
    <w:rsid w:val="0042099A"/>
    <w:rsid w:val="004218C9"/>
    <w:rsid w:val="004222AB"/>
    <w:rsid w:val="00427B86"/>
    <w:rsid w:val="00434A09"/>
    <w:rsid w:val="004408F3"/>
    <w:rsid w:val="004441D7"/>
    <w:rsid w:val="00444ADA"/>
    <w:rsid w:val="0044774E"/>
    <w:rsid w:val="00450F9F"/>
    <w:rsid w:val="0045448B"/>
    <w:rsid w:val="00460C58"/>
    <w:rsid w:val="00465715"/>
    <w:rsid w:val="00472902"/>
    <w:rsid w:val="00472DB2"/>
    <w:rsid w:val="004762CF"/>
    <w:rsid w:val="00484BC8"/>
    <w:rsid w:val="00497513"/>
    <w:rsid w:val="004A5293"/>
    <w:rsid w:val="004B3A93"/>
    <w:rsid w:val="004B3C6A"/>
    <w:rsid w:val="004C293D"/>
    <w:rsid w:val="004C7096"/>
    <w:rsid w:val="004C7311"/>
    <w:rsid w:val="004D0835"/>
    <w:rsid w:val="004D0C7A"/>
    <w:rsid w:val="004D1E29"/>
    <w:rsid w:val="004E2AD8"/>
    <w:rsid w:val="00512B0D"/>
    <w:rsid w:val="00517E2A"/>
    <w:rsid w:val="0052230C"/>
    <w:rsid w:val="00525341"/>
    <w:rsid w:val="00531C82"/>
    <w:rsid w:val="005322F4"/>
    <w:rsid w:val="005421AB"/>
    <w:rsid w:val="005474F6"/>
    <w:rsid w:val="005501C0"/>
    <w:rsid w:val="00553919"/>
    <w:rsid w:val="00575699"/>
    <w:rsid w:val="00581FC5"/>
    <w:rsid w:val="00585DAB"/>
    <w:rsid w:val="005A0023"/>
    <w:rsid w:val="005A3B25"/>
    <w:rsid w:val="005A5832"/>
    <w:rsid w:val="005B4FB7"/>
    <w:rsid w:val="005B7C8A"/>
    <w:rsid w:val="005C4A6F"/>
    <w:rsid w:val="005C5DE6"/>
    <w:rsid w:val="005C64A8"/>
    <w:rsid w:val="005C714E"/>
    <w:rsid w:val="005D6ACA"/>
    <w:rsid w:val="005F5B23"/>
    <w:rsid w:val="00601256"/>
    <w:rsid w:val="00602C82"/>
    <w:rsid w:val="006129C5"/>
    <w:rsid w:val="006347D1"/>
    <w:rsid w:val="0064067B"/>
    <w:rsid w:val="00641878"/>
    <w:rsid w:val="00641EDC"/>
    <w:rsid w:val="006428A2"/>
    <w:rsid w:val="0064536B"/>
    <w:rsid w:val="00657099"/>
    <w:rsid w:val="00660132"/>
    <w:rsid w:val="0067426A"/>
    <w:rsid w:val="00675F86"/>
    <w:rsid w:val="00676CBE"/>
    <w:rsid w:val="006770F5"/>
    <w:rsid w:val="00684681"/>
    <w:rsid w:val="00685446"/>
    <w:rsid w:val="00687188"/>
    <w:rsid w:val="0069267F"/>
    <w:rsid w:val="006A48B1"/>
    <w:rsid w:val="006B55B9"/>
    <w:rsid w:val="006C7279"/>
    <w:rsid w:val="006D58B6"/>
    <w:rsid w:val="006E22BF"/>
    <w:rsid w:val="006F04E5"/>
    <w:rsid w:val="006F5E30"/>
    <w:rsid w:val="0070786A"/>
    <w:rsid w:val="00710EB0"/>
    <w:rsid w:val="00732F9F"/>
    <w:rsid w:val="007516CF"/>
    <w:rsid w:val="0075599A"/>
    <w:rsid w:val="0075757D"/>
    <w:rsid w:val="00767412"/>
    <w:rsid w:val="00770D51"/>
    <w:rsid w:val="0077513E"/>
    <w:rsid w:val="00781EC3"/>
    <w:rsid w:val="007B0EC4"/>
    <w:rsid w:val="007B43D5"/>
    <w:rsid w:val="007B71AA"/>
    <w:rsid w:val="007C0132"/>
    <w:rsid w:val="007C0586"/>
    <w:rsid w:val="007C0C45"/>
    <w:rsid w:val="007C4998"/>
    <w:rsid w:val="007C5983"/>
    <w:rsid w:val="007D5678"/>
    <w:rsid w:val="007F18E9"/>
    <w:rsid w:val="007F397A"/>
    <w:rsid w:val="007F4097"/>
    <w:rsid w:val="007F7A1C"/>
    <w:rsid w:val="00800C48"/>
    <w:rsid w:val="00801384"/>
    <w:rsid w:val="00814F5F"/>
    <w:rsid w:val="00816184"/>
    <w:rsid w:val="0082030E"/>
    <w:rsid w:val="00832976"/>
    <w:rsid w:val="008464DA"/>
    <w:rsid w:val="00850F09"/>
    <w:rsid w:val="00855370"/>
    <w:rsid w:val="008647C6"/>
    <w:rsid w:val="0086652F"/>
    <w:rsid w:val="00866BDA"/>
    <w:rsid w:val="00871645"/>
    <w:rsid w:val="008762CC"/>
    <w:rsid w:val="00890021"/>
    <w:rsid w:val="00893E11"/>
    <w:rsid w:val="008A561A"/>
    <w:rsid w:val="008B3461"/>
    <w:rsid w:val="008B4092"/>
    <w:rsid w:val="008B4096"/>
    <w:rsid w:val="008D0B9E"/>
    <w:rsid w:val="008E66AD"/>
    <w:rsid w:val="008F12C1"/>
    <w:rsid w:val="008F52FE"/>
    <w:rsid w:val="008F5B1E"/>
    <w:rsid w:val="008F6218"/>
    <w:rsid w:val="00901945"/>
    <w:rsid w:val="00904380"/>
    <w:rsid w:val="00905DCF"/>
    <w:rsid w:val="00914127"/>
    <w:rsid w:val="00927D42"/>
    <w:rsid w:val="009307B8"/>
    <w:rsid w:val="00931ECE"/>
    <w:rsid w:val="00945082"/>
    <w:rsid w:val="00957040"/>
    <w:rsid w:val="00975894"/>
    <w:rsid w:val="0098405E"/>
    <w:rsid w:val="009A0E04"/>
    <w:rsid w:val="009A52E2"/>
    <w:rsid w:val="009A7617"/>
    <w:rsid w:val="009A7BC6"/>
    <w:rsid w:val="009B7E87"/>
    <w:rsid w:val="009C32BC"/>
    <w:rsid w:val="009C75B2"/>
    <w:rsid w:val="009D27CE"/>
    <w:rsid w:val="009D4309"/>
    <w:rsid w:val="009D7DFE"/>
    <w:rsid w:val="009E4BAF"/>
    <w:rsid w:val="009E55D8"/>
    <w:rsid w:val="009E706E"/>
    <w:rsid w:val="009E7C41"/>
    <w:rsid w:val="009F364E"/>
    <w:rsid w:val="009F5DB0"/>
    <w:rsid w:val="00A0023A"/>
    <w:rsid w:val="00A004F3"/>
    <w:rsid w:val="00A00508"/>
    <w:rsid w:val="00A10867"/>
    <w:rsid w:val="00A2645D"/>
    <w:rsid w:val="00A30072"/>
    <w:rsid w:val="00A325ED"/>
    <w:rsid w:val="00A32961"/>
    <w:rsid w:val="00A41A89"/>
    <w:rsid w:val="00A43581"/>
    <w:rsid w:val="00A43A37"/>
    <w:rsid w:val="00A45957"/>
    <w:rsid w:val="00A469FD"/>
    <w:rsid w:val="00A50E31"/>
    <w:rsid w:val="00A5294E"/>
    <w:rsid w:val="00A55DAA"/>
    <w:rsid w:val="00A73022"/>
    <w:rsid w:val="00A831E3"/>
    <w:rsid w:val="00A915A2"/>
    <w:rsid w:val="00AA3A90"/>
    <w:rsid w:val="00AA6828"/>
    <w:rsid w:val="00AB1081"/>
    <w:rsid w:val="00AC2646"/>
    <w:rsid w:val="00AE29DD"/>
    <w:rsid w:val="00AF22DD"/>
    <w:rsid w:val="00AF6359"/>
    <w:rsid w:val="00B135CB"/>
    <w:rsid w:val="00B14FA4"/>
    <w:rsid w:val="00B30306"/>
    <w:rsid w:val="00B4061B"/>
    <w:rsid w:val="00B4109F"/>
    <w:rsid w:val="00B47FB2"/>
    <w:rsid w:val="00B50085"/>
    <w:rsid w:val="00B52273"/>
    <w:rsid w:val="00B60EC1"/>
    <w:rsid w:val="00B64672"/>
    <w:rsid w:val="00B67E98"/>
    <w:rsid w:val="00BA1B70"/>
    <w:rsid w:val="00BA30FD"/>
    <w:rsid w:val="00BB12C9"/>
    <w:rsid w:val="00BB2CD0"/>
    <w:rsid w:val="00BB7AD8"/>
    <w:rsid w:val="00BC75C0"/>
    <w:rsid w:val="00BD02D3"/>
    <w:rsid w:val="00BD47CC"/>
    <w:rsid w:val="00BF0C3B"/>
    <w:rsid w:val="00BF0FBD"/>
    <w:rsid w:val="00C05F44"/>
    <w:rsid w:val="00C204A4"/>
    <w:rsid w:val="00C33370"/>
    <w:rsid w:val="00C354FE"/>
    <w:rsid w:val="00C428E7"/>
    <w:rsid w:val="00C60FDE"/>
    <w:rsid w:val="00C65830"/>
    <w:rsid w:val="00C704BD"/>
    <w:rsid w:val="00C76107"/>
    <w:rsid w:val="00C761D6"/>
    <w:rsid w:val="00C8242C"/>
    <w:rsid w:val="00CA6591"/>
    <w:rsid w:val="00CB72DA"/>
    <w:rsid w:val="00CC323D"/>
    <w:rsid w:val="00CC5265"/>
    <w:rsid w:val="00CD3FF2"/>
    <w:rsid w:val="00CE11F2"/>
    <w:rsid w:val="00CE6EC3"/>
    <w:rsid w:val="00CF0231"/>
    <w:rsid w:val="00CF0AAC"/>
    <w:rsid w:val="00D0182C"/>
    <w:rsid w:val="00D06EB7"/>
    <w:rsid w:val="00D17C43"/>
    <w:rsid w:val="00D23179"/>
    <w:rsid w:val="00D25186"/>
    <w:rsid w:val="00D267FD"/>
    <w:rsid w:val="00D36098"/>
    <w:rsid w:val="00D36A7A"/>
    <w:rsid w:val="00D37BD6"/>
    <w:rsid w:val="00D40929"/>
    <w:rsid w:val="00D46394"/>
    <w:rsid w:val="00D607B7"/>
    <w:rsid w:val="00D65C80"/>
    <w:rsid w:val="00D66A8B"/>
    <w:rsid w:val="00D66EB3"/>
    <w:rsid w:val="00D6758D"/>
    <w:rsid w:val="00D7530E"/>
    <w:rsid w:val="00D75784"/>
    <w:rsid w:val="00D90F3A"/>
    <w:rsid w:val="00D93A3C"/>
    <w:rsid w:val="00D95C53"/>
    <w:rsid w:val="00DA19D6"/>
    <w:rsid w:val="00DA27EC"/>
    <w:rsid w:val="00DA5AFF"/>
    <w:rsid w:val="00DB5F1C"/>
    <w:rsid w:val="00DC079C"/>
    <w:rsid w:val="00DC2ACF"/>
    <w:rsid w:val="00DD25B8"/>
    <w:rsid w:val="00DD64BF"/>
    <w:rsid w:val="00DD7191"/>
    <w:rsid w:val="00DE1C2A"/>
    <w:rsid w:val="00DF0063"/>
    <w:rsid w:val="00E00C51"/>
    <w:rsid w:val="00E0232B"/>
    <w:rsid w:val="00E12EE9"/>
    <w:rsid w:val="00E13543"/>
    <w:rsid w:val="00E21BD0"/>
    <w:rsid w:val="00E22BDC"/>
    <w:rsid w:val="00E2534D"/>
    <w:rsid w:val="00E3376A"/>
    <w:rsid w:val="00E43FBC"/>
    <w:rsid w:val="00E5484D"/>
    <w:rsid w:val="00E57453"/>
    <w:rsid w:val="00E65861"/>
    <w:rsid w:val="00E6692A"/>
    <w:rsid w:val="00E66A47"/>
    <w:rsid w:val="00E84B3A"/>
    <w:rsid w:val="00E91E57"/>
    <w:rsid w:val="00EA049D"/>
    <w:rsid w:val="00EB21EF"/>
    <w:rsid w:val="00EB2D8F"/>
    <w:rsid w:val="00EB3C15"/>
    <w:rsid w:val="00EB7C1B"/>
    <w:rsid w:val="00EC2A39"/>
    <w:rsid w:val="00EC49A0"/>
    <w:rsid w:val="00ED26BA"/>
    <w:rsid w:val="00ED3B85"/>
    <w:rsid w:val="00ED5E67"/>
    <w:rsid w:val="00F11DFF"/>
    <w:rsid w:val="00F14938"/>
    <w:rsid w:val="00F165B8"/>
    <w:rsid w:val="00F31450"/>
    <w:rsid w:val="00F377C1"/>
    <w:rsid w:val="00F55AC4"/>
    <w:rsid w:val="00F61FC3"/>
    <w:rsid w:val="00F63266"/>
    <w:rsid w:val="00F71D22"/>
    <w:rsid w:val="00F83F0E"/>
    <w:rsid w:val="00F8615A"/>
    <w:rsid w:val="00F87141"/>
    <w:rsid w:val="00F8766A"/>
    <w:rsid w:val="00F95F2F"/>
    <w:rsid w:val="00F961A8"/>
    <w:rsid w:val="00FA66A2"/>
    <w:rsid w:val="00FB0C43"/>
    <w:rsid w:val="00FB44F7"/>
    <w:rsid w:val="00FB616F"/>
    <w:rsid w:val="00FE0EC4"/>
    <w:rsid w:val="00FE1897"/>
    <w:rsid w:val="00FE4E53"/>
    <w:rsid w:val="00FE6687"/>
    <w:rsid w:val="00FF4DA9"/>
    <w:rsid w:val="013875B1"/>
    <w:rsid w:val="1F6E4D8A"/>
    <w:rsid w:val="25493657"/>
    <w:rsid w:val="2882D293"/>
    <w:rsid w:val="4A29DE0A"/>
    <w:rsid w:val="521F97AE"/>
    <w:rsid w:val="74594B97"/>
    <w:rsid w:val="78ECBD45"/>
    <w:rsid w:val="78EEB058"/>
    <w:rsid w:val="7A62AE29"/>
    <w:rsid w:val="7FB241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59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unhideWhenUsed/>
    <w:rsid w:val="001365DF"/>
    <w:rPr>
      <w:sz w:val="16"/>
      <w:szCs w:val="16"/>
    </w:rPr>
  </w:style>
  <w:style w:type="paragraph" w:styleId="CommentText">
    <w:name w:val="annotation text"/>
    <w:basedOn w:val="Normal"/>
    <w:link w:val="CommentTextChar"/>
    <w:unhideWhenUsed/>
    <w:rsid w:val="001365DF"/>
    <w:rPr>
      <w:sz w:val="20"/>
    </w:rPr>
  </w:style>
  <w:style w:type="character" w:customStyle="1" w:styleId="CommentTextChar">
    <w:name w:val="Comment Text Char"/>
    <w:basedOn w:val="DefaultParagraphFont"/>
    <w:link w:val="CommentText"/>
    <w:rsid w:val="001365DF"/>
    <w:rPr>
      <w:sz w:val="20"/>
    </w:rPr>
  </w:style>
  <w:style w:type="paragraph" w:styleId="CommentSubject">
    <w:name w:val="annotation subject"/>
    <w:basedOn w:val="CommentText"/>
    <w:next w:val="CommentText"/>
    <w:link w:val="CommentSubjectChar"/>
    <w:semiHidden/>
    <w:unhideWhenUsed/>
    <w:rsid w:val="001365DF"/>
    <w:rPr>
      <w:b/>
      <w:bCs/>
    </w:rPr>
  </w:style>
  <w:style w:type="character" w:customStyle="1" w:styleId="CommentSubjectChar">
    <w:name w:val="Comment Subject Char"/>
    <w:basedOn w:val="CommentTextChar"/>
    <w:link w:val="CommentSubject"/>
    <w:semiHidden/>
    <w:rsid w:val="001365DF"/>
    <w:rPr>
      <w:b/>
      <w:bCs/>
      <w:sz w:val="20"/>
    </w:rPr>
  </w:style>
  <w:style w:type="paragraph" w:styleId="Revision">
    <w:name w:val="Revision"/>
    <w:hidden/>
    <w:semiHidden/>
    <w:rsid w:val="00B67E98"/>
  </w:style>
  <w:style w:type="paragraph" w:styleId="ListParagraph">
    <w:name w:val="List Paragraph"/>
    <w:basedOn w:val="Normal"/>
    <w:rsid w:val="00152F31"/>
    <w:pPr>
      <w:ind w:left="720"/>
      <w:contextualSpacing/>
    </w:pPr>
  </w:style>
  <w:style w:type="character" w:customStyle="1" w:styleId="cf01">
    <w:name w:val="cf01"/>
    <w:basedOn w:val="DefaultParagraphFont"/>
    <w:rsid w:val="007C0C45"/>
    <w:rPr>
      <w:rFonts w:ascii="Segoe UI" w:hAnsi="Segoe UI" w:cs="Segoe UI" w:hint="default"/>
      <w:sz w:val="18"/>
      <w:szCs w:val="18"/>
    </w:rPr>
  </w:style>
  <w:style w:type="character" w:styleId="Hyperlink">
    <w:name w:val="Hyperlink"/>
    <w:basedOn w:val="DefaultParagraphFont"/>
    <w:uiPriority w:val="99"/>
    <w:unhideWhenUsed/>
    <w:rsid w:val="000A00E3"/>
    <w:rPr>
      <w:color w:val="0563C1" w:themeColor="hyperlink"/>
      <w:u w:val="single"/>
    </w:rPr>
  </w:style>
  <w:style w:type="character" w:styleId="UnresolvedMention">
    <w:name w:val="Unresolved Mention"/>
    <w:basedOn w:val="DefaultParagraphFont"/>
    <w:uiPriority w:val="99"/>
    <w:semiHidden/>
    <w:unhideWhenUsed/>
    <w:rsid w:val="000A00E3"/>
    <w:rPr>
      <w:color w:val="605E5C"/>
      <w:shd w:val="clear" w:color="auto" w:fill="E1DFDD"/>
    </w:rPr>
  </w:style>
  <w:style w:type="paragraph" w:customStyle="1" w:styleId="pf0">
    <w:name w:val="pf0"/>
    <w:basedOn w:val="Normal"/>
    <w:rsid w:val="00D66A8B"/>
    <w:pPr>
      <w:spacing w:before="100" w:beforeAutospacing="1" w:after="100" w:afterAutospacing="1"/>
    </w:pPr>
    <w:rPr>
      <w:szCs w:val="24"/>
      <w:lang w:val="en-US"/>
    </w:rPr>
  </w:style>
  <w:style w:type="character" w:customStyle="1" w:styleId="cf21">
    <w:name w:val="cf21"/>
    <w:basedOn w:val="DefaultParagraphFont"/>
    <w:rsid w:val="00D66A8B"/>
    <w:rPr>
      <w:rFonts w:ascii="Segoe UI" w:hAnsi="Segoe UI" w:cs="Segoe UI" w:hint="default"/>
      <w:sz w:val="18"/>
      <w:szCs w:val="18"/>
    </w:rPr>
  </w:style>
  <w:style w:type="paragraph" w:styleId="FootnoteText">
    <w:name w:val="footnote text"/>
    <w:basedOn w:val="Normal"/>
    <w:link w:val="FootnoteTextChar"/>
    <w:semiHidden/>
    <w:unhideWhenUsed/>
    <w:rsid w:val="00E91E57"/>
    <w:rPr>
      <w:sz w:val="20"/>
    </w:rPr>
  </w:style>
  <w:style w:type="character" w:customStyle="1" w:styleId="FootnoteTextChar">
    <w:name w:val="Footnote Text Char"/>
    <w:basedOn w:val="DefaultParagraphFont"/>
    <w:link w:val="FootnoteText"/>
    <w:semiHidden/>
    <w:rsid w:val="00E91E57"/>
    <w:rPr>
      <w:sz w:val="20"/>
    </w:rPr>
  </w:style>
  <w:style w:type="character" w:styleId="FootnoteReference">
    <w:name w:val="footnote reference"/>
    <w:basedOn w:val="DefaultParagraphFont"/>
    <w:semiHidden/>
    <w:unhideWhenUsed/>
    <w:rsid w:val="00E91E57"/>
    <w:rPr>
      <w:vertAlign w:val="superscript"/>
    </w:rPr>
  </w:style>
  <w:style w:type="paragraph" w:styleId="Header">
    <w:name w:val="header"/>
    <w:basedOn w:val="Normal"/>
    <w:link w:val="HeaderChar"/>
    <w:semiHidden/>
    <w:unhideWhenUsed/>
    <w:rsid w:val="00D267FD"/>
    <w:pPr>
      <w:tabs>
        <w:tab w:val="center" w:pos="4819"/>
        <w:tab w:val="right" w:pos="9638"/>
      </w:tabs>
    </w:pPr>
  </w:style>
  <w:style w:type="character" w:customStyle="1" w:styleId="HeaderChar">
    <w:name w:val="Header Char"/>
    <w:basedOn w:val="DefaultParagraphFont"/>
    <w:link w:val="Header"/>
    <w:semiHidden/>
    <w:rsid w:val="00D267FD"/>
  </w:style>
  <w:style w:type="paragraph" w:styleId="Footer">
    <w:name w:val="footer"/>
    <w:basedOn w:val="Normal"/>
    <w:link w:val="FooterChar"/>
    <w:semiHidden/>
    <w:unhideWhenUsed/>
    <w:rsid w:val="00D267FD"/>
    <w:pPr>
      <w:tabs>
        <w:tab w:val="center" w:pos="4819"/>
        <w:tab w:val="right" w:pos="9638"/>
      </w:tabs>
    </w:pPr>
  </w:style>
  <w:style w:type="character" w:customStyle="1" w:styleId="FooterChar">
    <w:name w:val="Footer Char"/>
    <w:basedOn w:val="DefaultParagraphFont"/>
    <w:link w:val="Footer"/>
    <w:semiHidden/>
    <w:rsid w:val="00D267FD"/>
  </w:style>
  <w:style w:type="character" w:styleId="Mention">
    <w:name w:val="Mention"/>
    <w:basedOn w:val="DefaultParagraphFont"/>
    <w:uiPriority w:val="99"/>
    <w:unhideWhenUsed/>
    <w:rsid w:val="0030752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media/viesa/saugykla/2024/1/w2fscibRf-4.pdf"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bluebridge.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vssa.l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971A96C3-5085-40CC-B34C-755AE26067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removed="0"/>
</clbl:labelList>
</file>

<file path=docProps/app.xml><?xml version="1.0" encoding="utf-8"?>
<Properties xmlns="http://schemas.openxmlformats.org/officeDocument/2006/extended-properties" xmlns:vt="http://schemas.openxmlformats.org/officeDocument/2006/docPropsVTypes">
  <Template>Normal</Template>
  <TotalTime>1</TotalTime>
  <Pages>9</Pages>
  <Words>2835</Words>
  <Characters>16161</Characters>
  <Application>Microsoft Office Word</Application>
  <DocSecurity>0</DocSecurity>
  <Lines>134</Lines>
  <Paragraphs>37</Paragraphs>
  <ScaleCrop>false</ScaleCrop>
  <Company>VPT</Company>
  <LinksUpToDate>false</LinksUpToDate>
  <CharactersWithSpaces>18959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Gražina Kašinskienė</cp:lastModifiedBy>
  <cp:revision>3</cp:revision>
  <dcterms:created xsi:type="dcterms:W3CDTF">2025-06-10T05:47:00Z</dcterms:created>
  <dcterms:modified xsi:type="dcterms:W3CDTF">2025-06-10T05:49:00Z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