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A56C" w14:textId="1169924E" w:rsidR="00E41DC6" w:rsidRDefault="00E41DC6" w:rsidP="001E7FF9">
      <w:pPr>
        <w:tabs>
          <w:tab w:val="left" w:pos="5400"/>
        </w:tabs>
        <w:spacing w:after="0" w:line="240" w:lineRule="auto"/>
        <w:jc w:val="center"/>
        <w:textAlignment w:val="center"/>
        <w:rPr>
          <w:b/>
          <w:szCs w:val="24"/>
        </w:rPr>
      </w:pPr>
      <w:bookmarkStart w:id="0" w:name="_Hlk101361392"/>
      <w:bookmarkStart w:id="1" w:name="TS1"/>
      <w:r>
        <w:rPr>
          <w:b/>
          <w:szCs w:val="24"/>
        </w:rPr>
        <w:t>15.2. Priedas Nr. 2</w:t>
      </w:r>
    </w:p>
    <w:p w14:paraId="2D7DE114" w14:textId="1419C1CE" w:rsidR="00FF4BAE" w:rsidRPr="00FF4BAE" w:rsidRDefault="00121C53" w:rsidP="001E7FF9">
      <w:pPr>
        <w:tabs>
          <w:tab w:val="left" w:pos="5400"/>
        </w:tabs>
        <w:spacing w:after="0" w:line="240" w:lineRule="auto"/>
        <w:jc w:val="center"/>
        <w:textAlignment w:val="center"/>
        <w:rPr>
          <w:rFonts w:ascii="Arial" w:eastAsia="Calibri" w:hAnsi="Arial" w:cs="Arial"/>
          <w:b/>
          <w:bCs/>
          <w:kern w:val="0"/>
          <w:sz w:val="20"/>
          <w:szCs w:val="20"/>
          <w14:ligatures w14:val="none"/>
        </w:rPr>
      </w:pPr>
      <w:r w:rsidRPr="00121C53">
        <w:rPr>
          <w:rFonts w:ascii="Arial" w:eastAsia="Calibri" w:hAnsi="Arial" w:cs="Arial"/>
          <w:b/>
          <w:bCs/>
          <w:kern w:val="0"/>
          <w:sz w:val="20"/>
          <w:szCs w:val="20"/>
          <w14:ligatures w14:val="none"/>
        </w:rPr>
        <w:t xml:space="preserve">KOMPIUTERINIŲ DARBO VIETŲ IR IT INFRASTRUKTŪROS PRIEŽIŪROS PASLAUGŲ PIRKIMO </w:t>
      </w:r>
      <w:r w:rsidR="00FF4BAE" w:rsidRPr="00FF4BAE">
        <w:rPr>
          <w:rFonts w:ascii="Arial" w:eastAsia="Calibri" w:hAnsi="Arial" w:cs="Arial"/>
          <w:b/>
          <w:bCs/>
          <w:kern w:val="0"/>
          <w:sz w:val="20"/>
          <w:szCs w:val="20"/>
          <w14:ligatures w14:val="none"/>
        </w:rPr>
        <w:t>TECHNINĖ SPECIFIKACIJA</w:t>
      </w:r>
    </w:p>
    <w:p w14:paraId="7A999755" w14:textId="77777777" w:rsidR="00FF4BAE" w:rsidRPr="00FF4BAE" w:rsidRDefault="00FF4BAE" w:rsidP="00FF4BAE">
      <w:pPr>
        <w:tabs>
          <w:tab w:val="left" w:pos="284"/>
        </w:tabs>
        <w:spacing w:before="60" w:after="60" w:line="240" w:lineRule="auto"/>
        <w:rPr>
          <w:rFonts w:ascii="Arial" w:eastAsia="Calibri" w:hAnsi="Arial" w:cs="Arial"/>
          <w:b/>
          <w:bCs/>
          <w:kern w:val="0"/>
          <w:sz w:val="20"/>
          <w:szCs w:val="20"/>
          <w14:ligatures w14:val="none"/>
        </w:rPr>
      </w:pPr>
    </w:p>
    <w:p w14:paraId="714F8B91" w14:textId="77777777" w:rsidR="00FF4BAE" w:rsidRPr="00FF4BAE" w:rsidRDefault="00FF4BAE" w:rsidP="00FF4BAE">
      <w:pPr>
        <w:numPr>
          <w:ilvl w:val="0"/>
          <w:numId w:val="2"/>
        </w:numPr>
        <w:pBdr>
          <w:top w:val="single" w:sz="8" w:space="1" w:color="auto"/>
          <w:bottom w:val="single" w:sz="8" w:space="1" w:color="auto"/>
        </w:pBdr>
        <w:shd w:val="clear" w:color="auto" w:fill="D9D9D9"/>
        <w:tabs>
          <w:tab w:val="left" w:pos="360"/>
        </w:tabs>
        <w:spacing w:before="60" w:after="60" w:line="240" w:lineRule="auto"/>
        <w:ind w:left="0" w:firstLine="0"/>
        <w:rPr>
          <w:rFonts w:ascii="Arial" w:eastAsia="Calibri" w:hAnsi="Arial" w:cs="Arial"/>
          <w:b/>
          <w:kern w:val="0"/>
          <w:sz w:val="20"/>
          <w:szCs w:val="20"/>
          <w14:ligatures w14:val="none"/>
        </w:rPr>
      </w:pPr>
      <w:r w:rsidRPr="00FF4BAE">
        <w:rPr>
          <w:rFonts w:ascii="Arial" w:eastAsia="Calibri" w:hAnsi="Arial" w:cs="Arial"/>
          <w:b/>
          <w:kern w:val="0"/>
          <w:sz w:val="20"/>
          <w:szCs w:val="20"/>
          <w14:ligatures w14:val="none"/>
        </w:rPr>
        <w:t>SĄVOKOS IR SUTRUMPINIMAI</w:t>
      </w:r>
    </w:p>
    <w:p w14:paraId="13AA24E7" w14:textId="197958A5" w:rsidR="00FF4BAE" w:rsidRPr="00FF4BAE" w:rsidRDefault="00FF4BAE" w:rsidP="00FF4BAE">
      <w:pPr>
        <w:numPr>
          <w:ilvl w:val="1"/>
          <w:numId w:val="2"/>
        </w:numPr>
        <w:tabs>
          <w:tab w:val="left" w:pos="567"/>
        </w:tabs>
        <w:spacing w:before="60" w:after="60" w:line="240" w:lineRule="auto"/>
        <w:ind w:left="0" w:firstLine="0"/>
        <w:jc w:val="both"/>
        <w:rPr>
          <w:rFonts w:ascii="Arial" w:eastAsia="Times New Roman" w:hAnsi="Arial" w:cs="Arial"/>
          <w:kern w:val="0"/>
          <w:sz w:val="20"/>
          <w:szCs w:val="20"/>
          <w14:ligatures w14:val="none"/>
        </w:rPr>
      </w:pPr>
      <w:r w:rsidRPr="00FF4BAE">
        <w:rPr>
          <w:rFonts w:ascii="Arial" w:eastAsia="Arial" w:hAnsi="Arial" w:cs="Arial"/>
          <w:b/>
          <w:bCs/>
          <w:kern w:val="0"/>
          <w:sz w:val="20"/>
          <w:szCs w:val="20"/>
          <w14:ligatures w14:val="none"/>
        </w:rPr>
        <w:t xml:space="preserve">Klientas </w:t>
      </w:r>
      <w:r w:rsidRPr="00FF4BAE">
        <w:rPr>
          <w:rFonts w:ascii="Arial" w:eastAsia="Arial" w:hAnsi="Arial" w:cs="Arial"/>
          <w:kern w:val="0"/>
          <w:sz w:val="20"/>
          <w:szCs w:val="20"/>
          <w14:ligatures w14:val="none"/>
        </w:rPr>
        <w:t xml:space="preserve">– </w:t>
      </w:r>
      <w:r w:rsidR="00E14C9F" w:rsidRPr="00E14C9F">
        <w:rPr>
          <w:rFonts w:ascii="Arial" w:eastAsia="Arial" w:hAnsi="Arial" w:cs="Arial"/>
          <w:kern w:val="0"/>
          <w:sz w:val="20"/>
          <w:szCs w:val="20"/>
          <w14:ligatures w14:val="none"/>
        </w:rPr>
        <w:t>Vyriausybės strateginės analizės centras</w:t>
      </w:r>
    </w:p>
    <w:p w14:paraId="015662B3" w14:textId="77777777" w:rsidR="00FF4BAE" w:rsidRPr="00FF4BAE" w:rsidRDefault="00FF4BAE" w:rsidP="00FF4BAE">
      <w:pPr>
        <w:numPr>
          <w:ilvl w:val="1"/>
          <w:numId w:val="2"/>
        </w:numPr>
        <w:tabs>
          <w:tab w:val="left" w:pos="567"/>
        </w:tabs>
        <w:spacing w:before="60" w:after="60" w:line="240" w:lineRule="auto"/>
        <w:ind w:left="0" w:firstLine="0"/>
        <w:jc w:val="both"/>
        <w:rPr>
          <w:rFonts w:ascii="Arial" w:eastAsia="Times New Roman" w:hAnsi="Arial" w:cs="Arial"/>
          <w:kern w:val="0"/>
          <w:sz w:val="20"/>
          <w:szCs w:val="20"/>
          <w14:ligatures w14:val="none"/>
        </w:rPr>
      </w:pPr>
      <w:r w:rsidRPr="00FF4BAE">
        <w:rPr>
          <w:rFonts w:ascii="Arial" w:eastAsia="Arial" w:hAnsi="Arial" w:cs="Arial"/>
          <w:b/>
          <w:bCs/>
          <w:kern w:val="0"/>
          <w:sz w:val="20"/>
          <w:szCs w:val="20"/>
          <w14:ligatures w14:val="none"/>
        </w:rPr>
        <w:t>Paslaugų teikėjas</w:t>
      </w:r>
      <w:r w:rsidRPr="00FF4BAE">
        <w:rPr>
          <w:rFonts w:ascii="Arial" w:eastAsia="Arial" w:hAnsi="Arial" w:cs="Arial"/>
          <w:kern w:val="0"/>
          <w:sz w:val="20"/>
          <w:szCs w:val="20"/>
          <w14:ligatures w14:val="none"/>
        </w:rPr>
        <w:t xml:space="preserve"> – ūkio subjektas – fizinis asmuo, privatusis juridinis asmuo, viešasis juridinis asmuo, kitos organizacijos ir jų padaliniai ar tokių asmenų grupė, su kuriuo Klientas sudaro Sutartį.</w:t>
      </w:r>
    </w:p>
    <w:p w14:paraId="6A152A04" w14:textId="77777777" w:rsidR="00FF4BAE" w:rsidRPr="00FF4BAE" w:rsidRDefault="00FF4BAE" w:rsidP="00FF4BAE">
      <w:pPr>
        <w:numPr>
          <w:ilvl w:val="1"/>
          <w:numId w:val="2"/>
        </w:numPr>
        <w:tabs>
          <w:tab w:val="left" w:pos="567"/>
        </w:tabs>
        <w:spacing w:before="60" w:after="60" w:line="240" w:lineRule="auto"/>
        <w:ind w:left="0" w:firstLine="0"/>
        <w:jc w:val="both"/>
        <w:rPr>
          <w:rFonts w:ascii="Arial" w:eastAsia="Times New Roman" w:hAnsi="Arial" w:cs="Arial"/>
          <w:kern w:val="0"/>
          <w:sz w:val="20"/>
          <w:szCs w:val="20"/>
          <w14:ligatures w14:val="none"/>
        </w:rPr>
      </w:pPr>
      <w:r w:rsidRPr="00FF4BAE">
        <w:rPr>
          <w:rFonts w:ascii="Arial" w:eastAsia="Arial" w:hAnsi="Arial" w:cs="Arial"/>
          <w:b/>
          <w:bCs/>
          <w:kern w:val="0"/>
          <w:sz w:val="20"/>
          <w:szCs w:val="20"/>
          <w14:ligatures w14:val="none"/>
        </w:rPr>
        <w:t>Sutartis</w:t>
      </w:r>
      <w:r w:rsidRPr="00FF4BAE">
        <w:rPr>
          <w:rFonts w:ascii="Arial" w:eastAsia="Arial" w:hAnsi="Arial" w:cs="Arial"/>
          <w:kern w:val="0"/>
          <w:sz w:val="20"/>
          <w:szCs w:val="20"/>
          <w14:ligatures w14:val="none"/>
        </w:rPr>
        <w:t xml:space="preserve"> – Sutartis, sudaroma tarp Kliento ir Paslaugų teikėjo dėl Pirkimo objekto.</w:t>
      </w:r>
    </w:p>
    <w:p w14:paraId="48F9D61D" w14:textId="75C82273" w:rsidR="00FF4BAE" w:rsidRPr="00FF4BAE" w:rsidRDefault="00FF4BAE" w:rsidP="00FF4BAE">
      <w:pPr>
        <w:numPr>
          <w:ilvl w:val="1"/>
          <w:numId w:val="2"/>
        </w:numPr>
        <w:tabs>
          <w:tab w:val="left" w:pos="567"/>
        </w:tabs>
        <w:spacing w:before="60" w:after="60" w:line="240" w:lineRule="auto"/>
        <w:ind w:left="0" w:firstLine="0"/>
        <w:jc w:val="both"/>
        <w:rPr>
          <w:rFonts w:ascii="Arial" w:eastAsia="Times New Roman" w:hAnsi="Arial" w:cs="Arial"/>
          <w:kern w:val="0"/>
          <w:sz w:val="20"/>
          <w:szCs w:val="20"/>
          <w14:ligatures w14:val="none"/>
        </w:rPr>
      </w:pPr>
      <w:r w:rsidRPr="00FF4BAE">
        <w:rPr>
          <w:rFonts w:ascii="Arial" w:eastAsia="Arial" w:hAnsi="Arial" w:cs="Arial"/>
          <w:b/>
          <w:bCs/>
          <w:kern w:val="0"/>
          <w:sz w:val="20"/>
          <w:szCs w:val="20"/>
          <w14:ligatures w14:val="none"/>
        </w:rPr>
        <w:t>Paslaugos</w:t>
      </w:r>
      <w:r w:rsidRPr="00FF4BAE">
        <w:rPr>
          <w:rFonts w:ascii="Arial" w:eastAsia="Arial" w:hAnsi="Arial" w:cs="Arial"/>
          <w:kern w:val="0"/>
          <w:sz w:val="20"/>
          <w:szCs w:val="20"/>
          <w14:ligatures w14:val="none"/>
        </w:rPr>
        <w:t xml:space="preserve"> – </w:t>
      </w:r>
      <w:sdt>
        <w:sdtPr>
          <w:rPr>
            <w:rFonts w:ascii="Arial" w:eastAsia="Calibri" w:hAnsi="Arial" w:cs="Arial"/>
            <w:bCs/>
            <w:kern w:val="0"/>
            <w:sz w:val="20"/>
            <w:szCs w:val="20"/>
            <w14:ligatures w14:val="none"/>
          </w:rPr>
          <w:id w:val="-1768386022"/>
          <w:placeholder>
            <w:docPart w:val="B2482D31F6534A4887B464B0E52F374F"/>
          </w:placeholder>
          <w:text/>
        </w:sdtPr>
        <w:sdtEndPr/>
        <w:sdtContent>
          <w:r w:rsidR="00661007" w:rsidRPr="00661007">
            <w:rPr>
              <w:rFonts w:ascii="Arial" w:eastAsia="Calibri" w:hAnsi="Arial" w:cs="Arial"/>
              <w:bCs/>
              <w:kern w:val="0"/>
              <w:sz w:val="20"/>
              <w:szCs w:val="20"/>
              <w14:ligatures w14:val="none"/>
            </w:rPr>
            <w:t>K</w:t>
          </w:r>
          <w:r w:rsidR="00661007">
            <w:rPr>
              <w:rFonts w:ascii="Arial" w:eastAsia="Calibri" w:hAnsi="Arial" w:cs="Arial"/>
              <w:bCs/>
              <w:kern w:val="0"/>
              <w:sz w:val="20"/>
              <w:szCs w:val="20"/>
              <w14:ligatures w14:val="none"/>
            </w:rPr>
            <w:t>ompiuterinių darbo vietų</w:t>
          </w:r>
          <w:r w:rsidR="00361E57">
            <w:rPr>
              <w:rFonts w:ascii="Arial" w:eastAsia="Calibri" w:hAnsi="Arial" w:cs="Arial"/>
              <w:bCs/>
              <w:kern w:val="0"/>
              <w:sz w:val="20"/>
              <w:szCs w:val="20"/>
              <w14:ligatures w14:val="none"/>
            </w:rPr>
            <w:t xml:space="preserve"> ir </w:t>
          </w:r>
          <w:r w:rsidR="00661007" w:rsidRPr="00661007">
            <w:rPr>
              <w:rFonts w:ascii="Arial" w:eastAsia="Calibri" w:hAnsi="Arial" w:cs="Arial"/>
              <w:bCs/>
              <w:kern w:val="0"/>
              <w:sz w:val="20"/>
              <w:szCs w:val="20"/>
              <w14:ligatures w14:val="none"/>
            </w:rPr>
            <w:t xml:space="preserve">IT </w:t>
          </w:r>
          <w:r w:rsidR="00361E57">
            <w:rPr>
              <w:rFonts w:ascii="Arial" w:eastAsia="Calibri" w:hAnsi="Arial" w:cs="Arial"/>
              <w:bCs/>
              <w:kern w:val="0"/>
              <w:sz w:val="20"/>
              <w:szCs w:val="20"/>
              <w14:ligatures w14:val="none"/>
            </w:rPr>
            <w:t>infrastruktūros priežiūr</w:t>
          </w:r>
          <w:r w:rsidR="00C83424">
            <w:rPr>
              <w:rFonts w:ascii="Arial" w:eastAsia="Calibri" w:hAnsi="Arial" w:cs="Arial"/>
              <w:bCs/>
              <w:kern w:val="0"/>
              <w:sz w:val="20"/>
              <w:szCs w:val="20"/>
              <w14:ligatures w14:val="none"/>
            </w:rPr>
            <w:t>a</w:t>
          </w:r>
        </w:sdtContent>
      </w:sdt>
      <w:r w:rsidRPr="00FF4BAE">
        <w:rPr>
          <w:rFonts w:ascii="Arial" w:eastAsia="Calibri" w:hAnsi="Arial" w:cs="Arial"/>
          <w:bCs/>
          <w:kern w:val="0"/>
          <w:sz w:val="20"/>
          <w:szCs w:val="20"/>
          <w14:ligatures w14:val="none"/>
        </w:rPr>
        <w:t>.</w:t>
      </w:r>
    </w:p>
    <w:p w14:paraId="52CEE892" w14:textId="230B880D" w:rsidR="00FF4BAE" w:rsidRPr="0090460E" w:rsidRDefault="00FF4BAE" w:rsidP="00FF4BAE">
      <w:pPr>
        <w:numPr>
          <w:ilvl w:val="1"/>
          <w:numId w:val="2"/>
        </w:numPr>
        <w:tabs>
          <w:tab w:val="left" w:pos="360"/>
          <w:tab w:val="left" w:pos="426"/>
        </w:tabs>
        <w:spacing w:before="60" w:after="60" w:line="240" w:lineRule="auto"/>
        <w:ind w:left="0" w:firstLine="0"/>
        <w:jc w:val="both"/>
        <w:rPr>
          <w:rFonts w:ascii="Arial" w:eastAsia="Calibri" w:hAnsi="Arial" w:cs="Arial"/>
          <w:kern w:val="0"/>
          <w:sz w:val="20"/>
          <w:szCs w:val="20"/>
          <w14:ligatures w14:val="none"/>
        </w:rPr>
      </w:pPr>
      <w:r w:rsidRPr="00FF4BAE">
        <w:rPr>
          <w:rFonts w:ascii="Arial" w:eastAsia="Arial" w:hAnsi="Arial" w:cs="Arial"/>
          <w:b/>
          <w:bCs/>
          <w:kern w:val="0"/>
          <w:sz w:val="20"/>
          <w:szCs w:val="20"/>
          <w14:ligatures w14:val="none"/>
        </w:rPr>
        <w:t xml:space="preserve">    </w:t>
      </w:r>
      <w:r w:rsidRPr="00FF4BAE">
        <w:rPr>
          <w:rFonts w:ascii="Arial" w:eastAsia="Calibri" w:hAnsi="Arial" w:cs="Arial"/>
          <w:b/>
          <w:kern w:val="0"/>
          <w:sz w:val="20"/>
          <w:szCs w:val="20"/>
          <w14:ligatures w14:val="none"/>
        </w:rPr>
        <w:t>Užsakymas</w:t>
      </w:r>
      <w:r w:rsidRPr="00FF4BAE">
        <w:rPr>
          <w:rFonts w:ascii="Arial" w:eastAsia="Calibri" w:hAnsi="Arial" w:cs="Arial"/>
          <w:kern w:val="0"/>
          <w:sz w:val="20"/>
          <w:szCs w:val="20"/>
          <w14:ligatures w14:val="none"/>
        </w:rPr>
        <w:t xml:space="preserve"> – Sutarties</w:t>
      </w:r>
      <w:r w:rsidRPr="00FF4BAE">
        <w:rPr>
          <w:rFonts w:ascii="Arial" w:eastAsia="Arial" w:hAnsi="Arial" w:cs="Arial"/>
          <w:kern w:val="0"/>
          <w:sz w:val="20"/>
          <w:szCs w:val="20"/>
          <w14:ligatures w14:val="none"/>
        </w:rPr>
        <w:t xml:space="preserve"> pagrindu Paslaugų teikėjui</w:t>
      </w:r>
      <w:r w:rsidRPr="00FF4BAE">
        <w:rPr>
          <w:rFonts w:ascii="Arial" w:eastAsia="Calibri" w:hAnsi="Arial" w:cs="Times New Roman"/>
          <w:kern w:val="0"/>
          <w:sz w:val="20"/>
          <w:szCs w:val="20"/>
          <w14:ligatures w14:val="none"/>
        </w:rPr>
        <w:t xml:space="preserve"> tekstiniu pranešimu, elektroniniu paštu ir/ar per Kliento nurodytą informacinę sistemą </w:t>
      </w:r>
      <w:r w:rsidRPr="00FF4BAE">
        <w:rPr>
          <w:rFonts w:ascii="Arial" w:eastAsia="Arial" w:hAnsi="Arial" w:cs="Arial"/>
          <w:kern w:val="0"/>
          <w:sz w:val="20"/>
          <w:szCs w:val="20"/>
          <w14:ligatures w14:val="none"/>
        </w:rPr>
        <w:t>teikiamas rašytinis dokumentas, kuriame nurodomi Paslaugų kiekiai, pristatymo adresai ir terminas.</w:t>
      </w:r>
    </w:p>
    <w:p w14:paraId="66BD0FEA" w14:textId="77777777" w:rsidR="00FF4BAE" w:rsidRPr="00FF4BAE" w:rsidRDefault="00FF4BAE" w:rsidP="00FF4BAE">
      <w:pPr>
        <w:numPr>
          <w:ilvl w:val="0"/>
          <w:numId w:val="2"/>
        </w:numPr>
        <w:pBdr>
          <w:top w:val="single" w:sz="8" w:space="1" w:color="auto"/>
          <w:bottom w:val="single" w:sz="8" w:space="1" w:color="auto"/>
        </w:pBdr>
        <w:shd w:val="clear" w:color="auto" w:fill="D9D9D9"/>
        <w:tabs>
          <w:tab w:val="left" w:pos="284"/>
        </w:tabs>
        <w:spacing w:before="60" w:after="60" w:line="240" w:lineRule="auto"/>
        <w:ind w:left="0" w:firstLine="0"/>
        <w:rPr>
          <w:rFonts w:ascii="Arial" w:eastAsia="Calibri" w:hAnsi="Arial" w:cs="Arial"/>
          <w:b/>
          <w:kern w:val="0"/>
          <w:sz w:val="20"/>
          <w:szCs w:val="20"/>
          <w14:ligatures w14:val="none"/>
        </w:rPr>
      </w:pPr>
      <w:r w:rsidRPr="00FF4BAE">
        <w:rPr>
          <w:rFonts w:ascii="Arial" w:eastAsia="Calibri" w:hAnsi="Arial" w:cs="Arial"/>
          <w:b/>
          <w:kern w:val="0"/>
          <w:sz w:val="20"/>
          <w:szCs w:val="20"/>
          <w14:ligatures w14:val="none"/>
        </w:rPr>
        <w:t>PIRKIMO OBJEKTAS</w:t>
      </w:r>
    </w:p>
    <w:p w14:paraId="7E186CE7" w14:textId="694A993D" w:rsidR="00FF4BAE" w:rsidRPr="00FF4BAE" w:rsidRDefault="00C83424" w:rsidP="00FF4BAE">
      <w:pPr>
        <w:numPr>
          <w:ilvl w:val="1"/>
          <w:numId w:val="2"/>
        </w:numPr>
        <w:tabs>
          <w:tab w:val="left" w:pos="540"/>
          <w:tab w:val="left" w:pos="720"/>
        </w:tabs>
        <w:spacing w:before="60" w:after="60" w:line="240" w:lineRule="auto"/>
        <w:ind w:left="0" w:firstLine="0"/>
        <w:contextualSpacing/>
        <w:jc w:val="both"/>
        <w:rPr>
          <w:rFonts w:ascii="Arial" w:eastAsia="Arial" w:hAnsi="Arial" w:cs="Arial"/>
          <w:kern w:val="0"/>
          <w:sz w:val="20"/>
          <w:szCs w:val="20"/>
          <w14:ligatures w14:val="none"/>
        </w:rPr>
      </w:pPr>
      <w:r w:rsidRPr="00C83424">
        <w:rPr>
          <w:rFonts w:ascii="Arial" w:eastAsia="Calibri" w:hAnsi="Arial" w:cs="Arial"/>
          <w:bCs/>
          <w:kern w:val="0"/>
          <w:sz w:val="20"/>
          <w:szCs w:val="20"/>
          <w14:ligatures w14:val="none"/>
        </w:rPr>
        <w:t>KOMPIUTERINIŲ DARBO VIETŲ IR IT INFRASTRUKTŪROS PRIEŽIŪROS PASLAUGŲ PIRKIM</w:t>
      </w:r>
      <w:r>
        <w:rPr>
          <w:rFonts w:ascii="Arial" w:eastAsia="Calibri" w:hAnsi="Arial" w:cs="Arial"/>
          <w:bCs/>
          <w:kern w:val="0"/>
          <w:sz w:val="20"/>
          <w:szCs w:val="20"/>
          <w14:ligatures w14:val="none"/>
        </w:rPr>
        <w:t>AS</w:t>
      </w:r>
      <w:r w:rsidRPr="00C83424">
        <w:rPr>
          <w:rFonts w:ascii="Arial" w:eastAsia="Calibri" w:hAnsi="Arial" w:cs="Arial"/>
          <w:bCs/>
          <w:kern w:val="0"/>
          <w:sz w:val="20"/>
          <w:szCs w:val="20"/>
          <w14:ligatures w14:val="none"/>
        </w:rPr>
        <w:t xml:space="preserve"> </w:t>
      </w:r>
    </w:p>
    <w:p w14:paraId="08D28813" w14:textId="77777777" w:rsidR="0090460E" w:rsidRDefault="0090460E" w:rsidP="0090460E">
      <w:pPr>
        <w:tabs>
          <w:tab w:val="left" w:pos="567"/>
        </w:tabs>
        <w:spacing w:before="60" w:after="60" w:line="240" w:lineRule="auto"/>
        <w:contextualSpacing/>
        <w:jc w:val="both"/>
        <w:rPr>
          <w:rFonts w:ascii="Arial" w:eastAsia="Calibri" w:hAnsi="Arial" w:cs="Arial"/>
          <w:i/>
          <w:iCs/>
          <w:color w:val="7F7F7F"/>
          <w:kern w:val="0"/>
          <w:sz w:val="20"/>
          <w:szCs w:val="20"/>
          <w14:ligatures w14:val="none"/>
        </w:rPr>
      </w:pPr>
    </w:p>
    <w:p w14:paraId="2B850BEB" w14:textId="77777777" w:rsidR="00FF4BAE" w:rsidRPr="00FF4BAE" w:rsidRDefault="00FF4BAE" w:rsidP="00FF4BAE">
      <w:pPr>
        <w:numPr>
          <w:ilvl w:val="0"/>
          <w:numId w:val="2"/>
        </w:numPr>
        <w:pBdr>
          <w:top w:val="single" w:sz="8" w:space="1" w:color="auto"/>
          <w:bottom w:val="single" w:sz="8" w:space="1" w:color="auto"/>
        </w:pBdr>
        <w:shd w:val="clear" w:color="auto" w:fill="D9D9D9"/>
        <w:tabs>
          <w:tab w:val="left" w:pos="284"/>
        </w:tabs>
        <w:spacing w:before="60" w:after="60" w:line="240" w:lineRule="auto"/>
        <w:ind w:left="0" w:firstLine="0"/>
        <w:rPr>
          <w:rFonts w:ascii="Arial" w:eastAsia="Calibri" w:hAnsi="Arial" w:cs="Arial"/>
          <w:b/>
          <w:kern w:val="0"/>
          <w:sz w:val="20"/>
          <w:szCs w:val="20"/>
          <w14:ligatures w14:val="none"/>
        </w:rPr>
      </w:pPr>
      <w:r w:rsidRPr="00FF4BAE">
        <w:rPr>
          <w:rFonts w:ascii="Arial" w:eastAsia="Calibri" w:hAnsi="Arial" w:cs="Arial"/>
          <w:b/>
          <w:kern w:val="0"/>
          <w:sz w:val="20"/>
          <w:szCs w:val="20"/>
          <w14:ligatures w14:val="none"/>
        </w:rPr>
        <w:t>PIRKIMO OBJEKTO APIMTYS</w:t>
      </w:r>
    </w:p>
    <w:p w14:paraId="2A26FD08" w14:textId="77777777" w:rsidR="00FF4BAE" w:rsidRPr="00FF4BAE" w:rsidRDefault="00FF4BAE" w:rsidP="00FF4BAE">
      <w:pPr>
        <w:numPr>
          <w:ilvl w:val="1"/>
          <w:numId w:val="3"/>
        </w:numPr>
        <w:tabs>
          <w:tab w:val="left" w:pos="540"/>
        </w:tabs>
        <w:spacing w:before="60" w:after="60" w:line="240" w:lineRule="auto"/>
        <w:ind w:left="0" w:firstLine="0"/>
        <w:contextualSpacing/>
        <w:jc w:val="both"/>
        <w:rPr>
          <w:rFonts w:ascii="Arial" w:eastAsia="Calibri" w:hAnsi="Arial" w:cs="Arial"/>
          <w:b/>
          <w:i/>
          <w:kern w:val="0"/>
          <w:sz w:val="20"/>
          <w:szCs w:val="20"/>
          <w14:ligatures w14:val="none"/>
        </w:rPr>
      </w:pPr>
      <w:r w:rsidRPr="00FF4BAE">
        <w:rPr>
          <w:rFonts w:ascii="Arial" w:eastAsia="Calibri" w:hAnsi="Arial" w:cs="Arial"/>
          <w:kern w:val="0"/>
          <w:sz w:val="20"/>
          <w:szCs w:val="20"/>
          <w14:ligatures w14:val="none"/>
        </w:rPr>
        <w:t>Paslaugų kiekiai pateikiami žemiau esančioje Lentelėje Nr. 1:</w:t>
      </w:r>
    </w:p>
    <w:p w14:paraId="34C5DA66" w14:textId="77777777" w:rsidR="00FF4BAE" w:rsidRPr="00FF4BAE" w:rsidRDefault="00FF4BAE" w:rsidP="00FF4BAE">
      <w:pPr>
        <w:tabs>
          <w:tab w:val="left" w:pos="540"/>
        </w:tabs>
        <w:spacing w:before="60" w:after="60" w:line="240" w:lineRule="auto"/>
        <w:contextualSpacing/>
        <w:jc w:val="right"/>
        <w:rPr>
          <w:rFonts w:ascii="Arial" w:eastAsia="Calibri" w:hAnsi="Arial" w:cs="Arial"/>
          <w:b/>
          <w:kern w:val="0"/>
          <w:sz w:val="20"/>
          <w:szCs w:val="20"/>
          <w14:ligatures w14:val="none"/>
        </w:rPr>
      </w:pPr>
      <w:bookmarkStart w:id="2" w:name="_Hlk34729957"/>
      <w:r w:rsidRPr="00FF4BAE">
        <w:rPr>
          <w:rFonts w:ascii="Arial" w:eastAsia="Calibri" w:hAnsi="Arial" w:cs="Arial"/>
          <w:b/>
          <w:kern w:val="0"/>
          <w:sz w:val="20"/>
          <w:szCs w:val="20"/>
          <w14:ligatures w14:val="none"/>
        </w:rPr>
        <w:t>Lentelė Nr. 1</w:t>
      </w:r>
    </w:p>
    <w:tbl>
      <w:tblPr>
        <w:tblStyle w:val="TableGrid"/>
        <w:tblW w:w="9691" w:type="dxa"/>
        <w:tblLook w:val="04A0" w:firstRow="1" w:lastRow="0" w:firstColumn="1" w:lastColumn="0" w:noHBand="0" w:noVBand="1"/>
      </w:tblPr>
      <w:tblGrid>
        <w:gridCol w:w="768"/>
        <w:gridCol w:w="5010"/>
        <w:gridCol w:w="1021"/>
        <w:gridCol w:w="2892"/>
      </w:tblGrid>
      <w:tr w:rsidR="00FF4BAE" w:rsidRPr="00FF4BAE" w14:paraId="0E783F86" w14:textId="77777777" w:rsidTr="00FF4BAE">
        <w:trPr>
          <w:trHeight w:val="504"/>
        </w:trPr>
        <w:tc>
          <w:tcPr>
            <w:tcW w:w="768" w:type="dxa"/>
            <w:shd w:val="clear" w:color="auto" w:fill="F2F2F2"/>
            <w:vAlign w:val="center"/>
          </w:tcPr>
          <w:bookmarkEnd w:id="2"/>
          <w:p w14:paraId="25584144" w14:textId="77777777" w:rsidR="00FF4BAE" w:rsidRPr="00FF4BAE" w:rsidRDefault="00FF4BAE" w:rsidP="00FF4BAE">
            <w:pPr>
              <w:tabs>
                <w:tab w:val="left" w:pos="540"/>
              </w:tabs>
              <w:spacing w:before="60" w:after="60"/>
              <w:contextualSpacing/>
              <w:jc w:val="center"/>
              <w:rPr>
                <w:rFonts w:ascii="Arial" w:hAnsi="Arial" w:cs="Arial"/>
                <w:b/>
              </w:rPr>
            </w:pPr>
            <w:r w:rsidRPr="00FF4BAE">
              <w:rPr>
                <w:rFonts w:ascii="Arial" w:hAnsi="Arial" w:cs="Arial"/>
                <w:b/>
              </w:rPr>
              <w:t>Eil. Nr.</w:t>
            </w:r>
          </w:p>
        </w:tc>
        <w:tc>
          <w:tcPr>
            <w:tcW w:w="5010" w:type="dxa"/>
            <w:shd w:val="clear" w:color="auto" w:fill="F2F2F2"/>
            <w:vAlign w:val="center"/>
          </w:tcPr>
          <w:p w14:paraId="45CC88BF" w14:textId="77777777" w:rsidR="00FF4BAE" w:rsidRPr="00FF4BAE" w:rsidRDefault="00FF4BAE" w:rsidP="00FF4BAE">
            <w:pPr>
              <w:tabs>
                <w:tab w:val="left" w:pos="540"/>
              </w:tabs>
              <w:spacing w:before="60" w:after="60"/>
              <w:contextualSpacing/>
              <w:jc w:val="center"/>
              <w:rPr>
                <w:rFonts w:ascii="Arial" w:hAnsi="Arial" w:cs="Arial"/>
                <w:b/>
              </w:rPr>
            </w:pPr>
            <w:r w:rsidRPr="00FF4BAE">
              <w:rPr>
                <w:rFonts w:ascii="Arial" w:hAnsi="Arial" w:cs="Arial"/>
                <w:b/>
              </w:rPr>
              <w:t>Paslaugų pavadinimas</w:t>
            </w:r>
          </w:p>
        </w:tc>
        <w:tc>
          <w:tcPr>
            <w:tcW w:w="1021" w:type="dxa"/>
            <w:shd w:val="clear" w:color="auto" w:fill="F2F2F2"/>
            <w:vAlign w:val="center"/>
          </w:tcPr>
          <w:p w14:paraId="52A6E652" w14:textId="77777777" w:rsidR="00FF4BAE" w:rsidRPr="00FF4BAE" w:rsidRDefault="00FF4BAE" w:rsidP="00FF4BAE">
            <w:pPr>
              <w:tabs>
                <w:tab w:val="left" w:pos="540"/>
              </w:tabs>
              <w:spacing w:before="60" w:after="60"/>
              <w:contextualSpacing/>
              <w:jc w:val="center"/>
              <w:rPr>
                <w:rFonts w:ascii="Arial" w:hAnsi="Arial" w:cs="Arial"/>
                <w:b/>
              </w:rPr>
            </w:pPr>
            <w:r w:rsidRPr="00FF4BAE">
              <w:rPr>
                <w:rFonts w:ascii="Arial" w:hAnsi="Arial" w:cs="Arial"/>
                <w:b/>
              </w:rPr>
              <w:t>Mato</w:t>
            </w:r>
          </w:p>
          <w:p w14:paraId="67DEB6F2" w14:textId="77777777" w:rsidR="00FF4BAE" w:rsidRPr="00FF4BAE" w:rsidRDefault="00FF4BAE" w:rsidP="00FF4BAE">
            <w:pPr>
              <w:tabs>
                <w:tab w:val="left" w:pos="540"/>
              </w:tabs>
              <w:spacing w:before="60" w:after="60"/>
              <w:contextualSpacing/>
              <w:jc w:val="center"/>
              <w:rPr>
                <w:rFonts w:ascii="Arial" w:hAnsi="Arial" w:cs="Arial"/>
                <w:b/>
              </w:rPr>
            </w:pPr>
            <w:r w:rsidRPr="00FF4BAE">
              <w:rPr>
                <w:rFonts w:ascii="Arial" w:hAnsi="Arial" w:cs="Arial"/>
                <w:b/>
              </w:rPr>
              <w:t>vnt.</w:t>
            </w:r>
          </w:p>
        </w:tc>
        <w:tc>
          <w:tcPr>
            <w:tcW w:w="2892" w:type="dxa"/>
            <w:shd w:val="clear" w:color="auto" w:fill="F2F2F2"/>
            <w:vAlign w:val="center"/>
          </w:tcPr>
          <w:p w14:paraId="661D55FA" w14:textId="39101D9E" w:rsidR="00FF4BAE" w:rsidRPr="00FF4BAE" w:rsidRDefault="00FF4BAE" w:rsidP="00FF4BAE">
            <w:pPr>
              <w:tabs>
                <w:tab w:val="left" w:pos="540"/>
              </w:tabs>
              <w:spacing w:before="60" w:after="60"/>
              <w:contextualSpacing/>
              <w:jc w:val="center"/>
              <w:rPr>
                <w:rFonts w:ascii="Arial" w:hAnsi="Arial" w:cs="Arial"/>
                <w:b/>
                <w:bCs/>
              </w:rPr>
            </w:pPr>
            <w:r w:rsidRPr="00314CBA">
              <w:rPr>
                <w:rFonts w:ascii="Arial" w:hAnsi="Arial" w:cs="Arial"/>
                <w:b/>
                <w:bCs/>
                <w:iCs/>
              </w:rPr>
              <w:t>Preliminarus kiekis</w:t>
            </w:r>
            <w:r w:rsidRPr="00314CBA">
              <w:rPr>
                <w:rFonts w:ascii="Arial" w:hAnsi="Arial" w:cs="Arial"/>
                <w:b/>
                <w:bCs/>
              </w:rPr>
              <w:t xml:space="preserve"> </w:t>
            </w:r>
            <w:r w:rsidRPr="00FF4BAE">
              <w:rPr>
                <w:rFonts w:ascii="Arial" w:hAnsi="Arial" w:cs="Arial"/>
                <w:b/>
                <w:bCs/>
              </w:rPr>
              <w:t xml:space="preserve">Sutarties galiojimo laikotarpiu </w:t>
            </w:r>
          </w:p>
        </w:tc>
      </w:tr>
      <w:tr w:rsidR="00FF4BAE" w:rsidRPr="00FF4BAE" w14:paraId="02E14407" w14:textId="77777777" w:rsidTr="00C801E1">
        <w:trPr>
          <w:trHeight w:val="282"/>
        </w:trPr>
        <w:tc>
          <w:tcPr>
            <w:tcW w:w="768" w:type="dxa"/>
          </w:tcPr>
          <w:p w14:paraId="3629BA24" w14:textId="77777777" w:rsidR="00FF4BAE" w:rsidRPr="00FF4BAE" w:rsidRDefault="00FF4BAE" w:rsidP="00FF4BAE">
            <w:pPr>
              <w:numPr>
                <w:ilvl w:val="0"/>
                <w:numId w:val="9"/>
              </w:numPr>
              <w:tabs>
                <w:tab w:val="left" w:pos="540"/>
              </w:tabs>
              <w:spacing w:before="60" w:after="60"/>
              <w:ind w:left="0" w:firstLine="0"/>
              <w:contextualSpacing/>
              <w:jc w:val="center"/>
              <w:rPr>
                <w:rFonts w:ascii="Arial" w:hAnsi="Arial" w:cs="Arial"/>
              </w:rPr>
            </w:pPr>
          </w:p>
        </w:tc>
        <w:tc>
          <w:tcPr>
            <w:tcW w:w="5010" w:type="dxa"/>
          </w:tcPr>
          <w:p w14:paraId="79D6D556" w14:textId="4AAF17EC" w:rsidR="00FF4BAE" w:rsidRPr="0041481A" w:rsidRDefault="00485E97" w:rsidP="00314CBA">
            <w:pPr>
              <w:tabs>
                <w:tab w:val="left" w:pos="540"/>
              </w:tabs>
              <w:spacing w:before="60" w:after="60"/>
              <w:contextualSpacing/>
              <w:jc w:val="center"/>
              <w:rPr>
                <w:rFonts w:ascii="Arial" w:hAnsi="Arial" w:cs="Arial"/>
              </w:rPr>
            </w:pPr>
            <w:r w:rsidRPr="0041481A">
              <w:rPr>
                <w:rFonts w:ascii="Arial" w:hAnsi="Arial" w:cs="Arial"/>
              </w:rPr>
              <w:t>Preliminarus kompiuterių darbo vietų skaičius</w:t>
            </w:r>
          </w:p>
        </w:tc>
        <w:tc>
          <w:tcPr>
            <w:tcW w:w="1021" w:type="dxa"/>
          </w:tcPr>
          <w:p w14:paraId="41C3316A" w14:textId="6621249D" w:rsidR="00FF4BAE" w:rsidRPr="0041481A" w:rsidRDefault="0041481A" w:rsidP="00314CBA">
            <w:pPr>
              <w:tabs>
                <w:tab w:val="left" w:pos="540"/>
              </w:tabs>
              <w:spacing w:before="60" w:after="60"/>
              <w:contextualSpacing/>
              <w:jc w:val="center"/>
              <w:rPr>
                <w:rFonts w:ascii="Arial" w:hAnsi="Arial" w:cs="Arial"/>
              </w:rPr>
            </w:pPr>
            <w:r w:rsidRPr="0041481A">
              <w:rPr>
                <w:rFonts w:ascii="Arial" w:hAnsi="Arial" w:cs="Arial"/>
              </w:rPr>
              <w:t>vnt</w:t>
            </w:r>
            <w:r w:rsidR="00EC2792">
              <w:rPr>
                <w:rFonts w:ascii="Arial" w:hAnsi="Arial" w:cs="Arial"/>
              </w:rPr>
              <w:t>.</w:t>
            </w:r>
          </w:p>
        </w:tc>
        <w:tc>
          <w:tcPr>
            <w:tcW w:w="2892" w:type="dxa"/>
          </w:tcPr>
          <w:p w14:paraId="784B7C02" w14:textId="10C6B1EC" w:rsidR="00FF4BAE" w:rsidRPr="0041481A" w:rsidRDefault="0041481A" w:rsidP="00314CBA">
            <w:pPr>
              <w:tabs>
                <w:tab w:val="left" w:pos="540"/>
              </w:tabs>
              <w:spacing w:before="60" w:after="60"/>
              <w:contextualSpacing/>
              <w:jc w:val="center"/>
              <w:rPr>
                <w:rFonts w:ascii="Arial" w:hAnsi="Arial" w:cs="Arial"/>
                <w:lang w:val="en-US"/>
              </w:rPr>
            </w:pPr>
            <w:r w:rsidRPr="00D32797">
              <w:rPr>
                <w:rFonts w:ascii="Arial" w:hAnsi="Arial" w:cs="Arial"/>
                <w:lang w:val="en-US"/>
              </w:rPr>
              <w:t>28</w:t>
            </w:r>
          </w:p>
        </w:tc>
      </w:tr>
    </w:tbl>
    <w:p w14:paraId="56680626" w14:textId="77777777" w:rsidR="00FF4BAE" w:rsidRPr="00FF4BAE" w:rsidRDefault="00FF4BAE" w:rsidP="00FF4BAE">
      <w:pPr>
        <w:numPr>
          <w:ilvl w:val="0"/>
          <w:numId w:val="2"/>
        </w:numPr>
        <w:pBdr>
          <w:top w:val="single" w:sz="8" w:space="1" w:color="auto"/>
          <w:bottom w:val="single" w:sz="8" w:space="1" w:color="auto"/>
        </w:pBdr>
        <w:shd w:val="clear" w:color="auto" w:fill="D9D9D9"/>
        <w:tabs>
          <w:tab w:val="left" w:pos="284"/>
        </w:tabs>
        <w:spacing w:before="60" w:after="60" w:line="240" w:lineRule="auto"/>
        <w:ind w:left="0" w:firstLine="0"/>
        <w:rPr>
          <w:rFonts w:ascii="Arial" w:eastAsia="Calibri" w:hAnsi="Arial" w:cs="Arial"/>
          <w:b/>
          <w:kern w:val="0"/>
          <w:sz w:val="20"/>
          <w:szCs w:val="20"/>
          <w14:ligatures w14:val="none"/>
        </w:rPr>
      </w:pPr>
      <w:r w:rsidRPr="00FF4BAE">
        <w:rPr>
          <w:rFonts w:ascii="Arial" w:eastAsia="Arial" w:hAnsi="Arial" w:cs="Arial"/>
          <w:b/>
          <w:bCs/>
          <w:kern w:val="0"/>
          <w:sz w:val="20"/>
          <w:szCs w:val="20"/>
          <w14:ligatures w14:val="none"/>
        </w:rPr>
        <w:t>PASLAUGŲ TEIKIMO VIETA</w:t>
      </w:r>
    </w:p>
    <w:p w14:paraId="4F626354" w14:textId="60D0A73B" w:rsidR="00FF4BAE" w:rsidRPr="00E14C9F" w:rsidRDefault="00FF4BAE" w:rsidP="001E075B">
      <w:pPr>
        <w:numPr>
          <w:ilvl w:val="1"/>
          <w:numId w:val="2"/>
        </w:numPr>
        <w:tabs>
          <w:tab w:val="left" w:pos="540"/>
        </w:tabs>
        <w:spacing w:before="60" w:after="60" w:line="240" w:lineRule="auto"/>
        <w:ind w:left="0" w:firstLine="0"/>
        <w:contextualSpacing/>
        <w:jc w:val="both"/>
        <w:rPr>
          <w:rFonts w:ascii="Arial" w:eastAsia="Calibri" w:hAnsi="Arial" w:cs="Arial"/>
          <w:i/>
          <w:iCs/>
          <w:kern w:val="0"/>
          <w:sz w:val="20"/>
          <w:szCs w:val="20"/>
          <w14:ligatures w14:val="none"/>
        </w:rPr>
      </w:pPr>
      <w:r w:rsidRPr="00FF4BAE">
        <w:rPr>
          <w:rFonts w:ascii="Arial" w:eastAsia="Calibri" w:hAnsi="Arial" w:cs="Arial"/>
          <w:bCs/>
          <w:kern w:val="0"/>
          <w:sz w:val="20"/>
          <w:szCs w:val="20"/>
          <w14:ligatures w14:val="none"/>
        </w:rPr>
        <w:t>P</w:t>
      </w:r>
      <w:r w:rsidRPr="00FF4BAE">
        <w:rPr>
          <w:rFonts w:ascii="Arial" w:eastAsia="Calibri" w:hAnsi="Arial" w:cs="Arial"/>
          <w:kern w:val="0"/>
          <w:sz w:val="20"/>
          <w:szCs w:val="20"/>
          <w14:ligatures w14:val="none"/>
        </w:rPr>
        <w:t xml:space="preserve">aslaugos teikiamos: </w:t>
      </w:r>
      <w:sdt>
        <w:sdtPr>
          <w:rPr>
            <w:rFonts w:ascii="Arial" w:eastAsia="Calibri" w:hAnsi="Arial" w:cs="Arial"/>
            <w:bCs/>
            <w:kern w:val="0"/>
            <w:sz w:val="20"/>
            <w:szCs w:val="20"/>
            <w14:ligatures w14:val="none"/>
          </w:rPr>
          <w:id w:val="-288903979"/>
          <w:placeholder>
            <w:docPart w:val="5185C7D7A7C94F5CAD834448BA6F8EBB"/>
          </w:placeholder>
          <w:text/>
        </w:sdtPr>
        <w:sdtEndPr/>
        <w:sdtContent>
          <w:r w:rsidR="00585767">
            <w:rPr>
              <w:rFonts w:ascii="Arial" w:eastAsia="Calibri" w:hAnsi="Arial" w:cs="Arial"/>
              <w:bCs/>
              <w:kern w:val="0"/>
              <w:sz w:val="20"/>
              <w:szCs w:val="20"/>
              <w14:ligatures w14:val="none"/>
            </w:rPr>
            <w:t>A. Goštauto 9, Vilnius</w:t>
          </w:r>
        </w:sdtContent>
      </w:sdt>
      <w:r w:rsidRPr="00FF4BAE">
        <w:rPr>
          <w:rFonts w:ascii="Arial" w:eastAsia="Calibri" w:hAnsi="Arial" w:cs="Arial"/>
          <w:bCs/>
          <w:kern w:val="0"/>
          <w:sz w:val="20"/>
          <w:szCs w:val="20"/>
          <w14:ligatures w14:val="none"/>
        </w:rPr>
        <w:t>.</w:t>
      </w:r>
      <w:r w:rsidRPr="00FF4BAE">
        <w:rPr>
          <w:rFonts w:ascii="Arial" w:eastAsia="Calibri" w:hAnsi="Arial" w:cs="Arial"/>
          <w:kern w:val="0"/>
          <w:sz w:val="20"/>
          <w:szCs w:val="20"/>
          <w14:ligatures w14:val="none"/>
        </w:rPr>
        <w:t xml:space="preserve"> </w:t>
      </w:r>
      <w:bookmarkStart w:id="3" w:name="_Hlk34730542"/>
    </w:p>
    <w:p w14:paraId="7A29953D" w14:textId="77777777" w:rsidR="00E14C9F" w:rsidRPr="001E075B" w:rsidRDefault="00E14C9F" w:rsidP="00E14C9F">
      <w:pPr>
        <w:tabs>
          <w:tab w:val="left" w:pos="540"/>
        </w:tabs>
        <w:spacing w:before="60" w:after="60" w:line="240" w:lineRule="auto"/>
        <w:contextualSpacing/>
        <w:jc w:val="both"/>
        <w:rPr>
          <w:rFonts w:ascii="Arial" w:eastAsia="Calibri" w:hAnsi="Arial" w:cs="Arial"/>
          <w:i/>
          <w:iCs/>
          <w:kern w:val="0"/>
          <w:sz w:val="20"/>
          <w:szCs w:val="20"/>
          <w14:ligatures w14:val="none"/>
        </w:rPr>
      </w:pPr>
    </w:p>
    <w:bookmarkEnd w:id="3"/>
    <w:p w14:paraId="09214D7D" w14:textId="77777777" w:rsidR="00FF4BAE" w:rsidRPr="00FF4BAE" w:rsidRDefault="00FF4BAE" w:rsidP="00FF4BAE">
      <w:pPr>
        <w:numPr>
          <w:ilvl w:val="0"/>
          <w:numId w:val="2"/>
        </w:numPr>
        <w:pBdr>
          <w:top w:val="single" w:sz="8" w:space="1" w:color="auto"/>
          <w:bottom w:val="single" w:sz="8" w:space="1" w:color="auto"/>
        </w:pBdr>
        <w:shd w:val="clear" w:color="auto" w:fill="D9D9D9"/>
        <w:tabs>
          <w:tab w:val="left" w:pos="284"/>
        </w:tabs>
        <w:spacing w:before="60" w:after="60" w:line="240" w:lineRule="auto"/>
        <w:ind w:left="0" w:firstLine="0"/>
        <w:rPr>
          <w:rFonts w:ascii="Arial" w:eastAsia="Calibri" w:hAnsi="Arial" w:cs="Arial"/>
          <w:b/>
          <w:kern w:val="0"/>
          <w:sz w:val="20"/>
          <w:szCs w:val="20"/>
          <w14:ligatures w14:val="none"/>
        </w:rPr>
      </w:pPr>
      <w:r w:rsidRPr="00FF4BAE">
        <w:rPr>
          <w:rFonts w:ascii="Arial" w:eastAsia="Calibri" w:hAnsi="Arial" w:cs="Arial"/>
          <w:b/>
          <w:kern w:val="0"/>
          <w:sz w:val="20"/>
          <w:szCs w:val="20"/>
          <w14:ligatures w14:val="none"/>
        </w:rPr>
        <w:t>REIKALAVIMAI PIRKIMO OBJEKTUI</w:t>
      </w:r>
    </w:p>
    <w:p w14:paraId="5DA66676" w14:textId="77777777" w:rsidR="00FF4BAE" w:rsidRPr="00FF4BAE" w:rsidRDefault="00FF4BAE" w:rsidP="00FF4BAE">
      <w:pPr>
        <w:pBdr>
          <w:bottom w:val="single" w:sz="8" w:space="1" w:color="auto"/>
          <w:between w:val="single" w:sz="12" w:space="1" w:color="auto"/>
        </w:pBdr>
        <w:tabs>
          <w:tab w:val="left" w:pos="540"/>
        </w:tabs>
        <w:spacing w:before="60" w:after="60" w:line="240" w:lineRule="auto"/>
        <w:contextualSpacing/>
        <w:rPr>
          <w:rFonts w:ascii="Arial" w:eastAsia="Calibri" w:hAnsi="Arial" w:cs="Times New Roman"/>
          <w:kern w:val="0"/>
          <w14:ligatures w14:val="none"/>
        </w:rPr>
      </w:pPr>
      <w:r w:rsidRPr="00FF4BAE">
        <w:rPr>
          <w:rFonts w:ascii="Arial" w:eastAsia="Calibri" w:hAnsi="Arial" w:cs="Arial"/>
          <w:b/>
          <w:kern w:val="0"/>
          <w:sz w:val="20"/>
          <w:szCs w:val="20"/>
          <w14:ligatures w14:val="none"/>
        </w:rPr>
        <w:t>Pirkimo objekto aprašymas</w:t>
      </w:r>
    </w:p>
    <w:p w14:paraId="425DB3C9" w14:textId="77777777" w:rsidR="00025669" w:rsidRPr="00246359" w:rsidRDefault="00025669" w:rsidP="00025669">
      <w:pPr>
        <w:spacing w:before="60" w:after="60" w:line="240" w:lineRule="auto"/>
        <w:contextualSpacing/>
        <w:jc w:val="both"/>
        <w:rPr>
          <w:rFonts w:ascii="Arial" w:eastAsia="Calibri" w:hAnsi="Arial" w:cs="Arial"/>
          <w:i/>
          <w:color w:val="7F7F7F"/>
          <w:kern w:val="0"/>
          <w:sz w:val="20"/>
          <w:szCs w:val="20"/>
          <w14:ligatures w14:val="none"/>
        </w:rPr>
      </w:pPr>
    </w:p>
    <w:p w14:paraId="488564C2" w14:textId="0680C256" w:rsidR="00246359" w:rsidRPr="003D7BB1" w:rsidRDefault="0098700A" w:rsidP="003D7BB1">
      <w:pPr>
        <w:pStyle w:val="ListParagraph"/>
        <w:numPr>
          <w:ilvl w:val="1"/>
          <w:numId w:val="2"/>
        </w:numPr>
        <w:spacing w:before="60" w:after="60" w:line="240" w:lineRule="auto"/>
        <w:jc w:val="both"/>
        <w:rPr>
          <w:rFonts w:ascii="Arial" w:eastAsia="Calibri" w:hAnsi="Arial" w:cs="Arial"/>
          <w:color w:val="7F7F7F"/>
          <w:kern w:val="0"/>
          <w:sz w:val="20"/>
          <w:szCs w:val="20"/>
          <w14:ligatures w14:val="none"/>
        </w:rPr>
      </w:pPr>
      <w:r w:rsidRPr="003D7BB1">
        <w:rPr>
          <w:rFonts w:ascii="Arial" w:hAnsi="Arial" w:cs="Arial"/>
          <w:sz w:val="20"/>
          <w:szCs w:val="20"/>
        </w:rPr>
        <w:t>BENDRA INFORMACIJA</w:t>
      </w:r>
    </w:p>
    <w:p w14:paraId="5AF340D0" w14:textId="77777777" w:rsidR="003D7BB1" w:rsidRPr="00BD18B8" w:rsidRDefault="003D7BB1" w:rsidP="0077741E">
      <w:pPr>
        <w:pStyle w:val="ListParagraph"/>
        <w:spacing w:before="60" w:after="60" w:line="240" w:lineRule="auto"/>
        <w:ind w:left="1353"/>
        <w:jc w:val="both"/>
        <w:rPr>
          <w:rFonts w:ascii="Arial" w:eastAsia="Calibri" w:hAnsi="Arial" w:cs="Arial"/>
          <w:color w:val="7F7F7F"/>
          <w:kern w:val="0"/>
          <w:sz w:val="20"/>
          <w:szCs w:val="20"/>
          <w14:ligatures w14:val="none"/>
        </w:rPr>
      </w:pPr>
    </w:p>
    <w:p w14:paraId="49284E08" w14:textId="6956634E" w:rsidR="00DA6F0B" w:rsidRPr="00BD18B8" w:rsidRDefault="00DA6F0B" w:rsidP="00D32797">
      <w:pPr>
        <w:pStyle w:val="ListParagraph"/>
        <w:numPr>
          <w:ilvl w:val="2"/>
          <w:numId w:val="16"/>
        </w:numPr>
        <w:tabs>
          <w:tab w:val="left" w:pos="993"/>
        </w:tabs>
        <w:spacing w:before="60" w:after="60" w:line="240" w:lineRule="auto"/>
        <w:ind w:left="0" w:firstLine="360"/>
        <w:jc w:val="both"/>
        <w:rPr>
          <w:rFonts w:ascii="Arial" w:eastAsia="Calibri" w:hAnsi="Arial" w:cs="Arial"/>
          <w:i/>
          <w:color w:val="7F7F7F"/>
          <w:kern w:val="0"/>
          <w:sz w:val="20"/>
          <w:szCs w:val="20"/>
          <w14:ligatures w14:val="none"/>
        </w:rPr>
      </w:pPr>
      <w:r w:rsidRPr="00BD18B8">
        <w:rPr>
          <w:rFonts w:ascii="Arial" w:hAnsi="Arial" w:cs="Arial"/>
          <w:sz w:val="20"/>
          <w:szCs w:val="20"/>
        </w:rPr>
        <w:t>Pirkimo objektas (kompiuterinių darbo vietų ir IT infrastruktūros priežiūros paslaugos) turi nekelti grėsmės nacionaliniam saugumui.</w:t>
      </w:r>
    </w:p>
    <w:p w14:paraId="6708316F" w14:textId="5EA860B1" w:rsidR="00373865" w:rsidRPr="005B1668" w:rsidRDefault="00373865" w:rsidP="00D32797">
      <w:pPr>
        <w:pStyle w:val="ListParagraph"/>
        <w:numPr>
          <w:ilvl w:val="2"/>
          <w:numId w:val="18"/>
        </w:numPr>
        <w:tabs>
          <w:tab w:val="left" w:pos="993"/>
        </w:tabs>
        <w:ind w:left="0" w:firstLine="360"/>
        <w:jc w:val="both"/>
        <w:rPr>
          <w:rFonts w:ascii="Arial" w:hAnsi="Arial" w:cs="Arial"/>
          <w:sz w:val="20"/>
          <w:szCs w:val="20"/>
        </w:rPr>
      </w:pPr>
      <w:r w:rsidRPr="005B1668">
        <w:rPr>
          <w:rFonts w:ascii="Arial" w:hAnsi="Arial" w:cs="Arial"/>
          <w:sz w:val="20"/>
          <w:szCs w:val="20"/>
        </w:rPr>
        <w:t xml:space="preserve">Paslaugų teikimas negali būti vykdomas iš Viešųjų pirkimų įstatymo 92 straipsnio 14 dalyje </w:t>
      </w:r>
    </w:p>
    <w:p w14:paraId="301BD583" w14:textId="549AF65F" w:rsidR="00246359" w:rsidRPr="003D7BB1" w:rsidRDefault="00373865" w:rsidP="00D32797">
      <w:pPr>
        <w:pStyle w:val="ListParagraph"/>
        <w:tabs>
          <w:tab w:val="left" w:pos="720"/>
          <w:tab w:val="left" w:pos="993"/>
        </w:tabs>
        <w:ind w:left="0" w:firstLine="360"/>
        <w:jc w:val="both"/>
        <w:rPr>
          <w:rFonts w:ascii="Arial" w:hAnsi="Arial" w:cs="Arial"/>
          <w:sz w:val="20"/>
          <w:szCs w:val="20"/>
        </w:rPr>
      </w:pPr>
      <w:r w:rsidRPr="00B958C1">
        <w:rPr>
          <w:rFonts w:ascii="Arial" w:hAnsi="Arial" w:cs="Arial"/>
          <w:sz w:val="20"/>
          <w:szCs w:val="20"/>
        </w:rPr>
        <w:t>numatytame sąraše nurodytų valstybių ar teritorijų.</w:t>
      </w:r>
    </w:p>
    <w:p w14:paraId="5BCB8C58" w14:textId="00C25C84" w:rsidR="003D7BB1" w:rsidRPr="003D7BB1" w:rsidRDefault="003D7BB1" w:rsidP="00D32797">
      <w:pPr>
        <w:pStyle w:val="ListParagraph"/>
        <w:numPr>
          <w:ilvl w:val="2"/>
          <w:numId w:val="18"/>
        </w:numPr>
        <w:tabs>
          <w:tab w:val="left" w:pos="993"/>
        </w:tabs>
        <w:spacing w:before="60" w:after="60" w:line="240" w:lineRule="auto"/>
        <w:ind w:left="0" w:firstLine="360"/>
        <w:jc w:val="both"/>
        <w:rPr>
          <w:rFonts w:ascii="Arial" w:eastAsia="Calibri" w:hAnsi="Arial" w:cs="Arial"/>
          <w:i/>
          <w:color w:val="7F7F7F"/>
          <w:kern w:val="0"/>
          <w:sz w:val="20"/>
          <w:szCs w:val="20"/>
          <w14:ligatures w14:val="none"/>
        </w:rPr>
      </w:pPr>
      <w:r w:rsidRPr="003D7BB1">
        <w:rPr>
          <w:rFonts w:ascii="Arial" w:hAnsi="Arial" w:cs="Arial"/>
          <w:sz w:val="20"/>
          <w:szCs w:val="20"/>
        </w:rPr>
        <w:t>Kompiuterinių darbo vietų priežiūros paslaugos, kurios apima STRATA kompiuterių darbo vietų paruošimo ir informacinių technologijų (techninės ir programinės įrangos, toliau – IT) infrastruktūros priežiūros paslaugas.</w:t>
      </w:r>
    </w:p>
    <w:p w14:paraId="310F1D5C" w14:textId="02D47036" w:rsidR="00246359" w:rsidRPr="0077741E" w:rsidRDefault="0077741E" w:rsidP="00D32797">
      <w:pPr>
        <w:pStyle w:val="ListParagraph"/>
        <w:numPr>
          <w:ilvl w:val="2"/>
          <w:numId w:val="18"/>
        </w:numPr>
        <w:tabs>
          <w:tab w:val="left" w:pos="993"/>
        </w:tabs>
        <w:ind w:left="0" w:firstLine="360"/>
        <w:jc w:val="both"/>
        <w:rPr>
          <w:rFonts w:ascii="Arial" w:hAnsi="Arial" w:cs="Arial"/>
          <w:sz w:val="20"/>
          <w:szCs w:val="20"/>
        </w:rPr>
      </w:pPr>
      <w:r w:rsidRPr="0077741E">
        <w:rPr>
          <w:rFonts w:ascii="Arial" w:hAnsi="Arial" w:cs="Arial"/>
          <w:sz w:val="20"/>
          <w:szCs w:val="20"/>
        </w:rPr>
        <w:t xml:space="preserve">Klientas </w:t>
      </w:r>
      <w:r>
        <w:rPr>
          <w:rFonts w:ascii="Arial" w:hAnsi="Arial" w:cs="Arial"/>
          <w:sz w:val="20"/>
          <w:szCs w:val="20"/>
        </w:rPr>
        <w:t>ap</w:t>
      </w:r>
      <w:r w:rsidRPr="0077741E">
        <w:rPr>
          <w:rFonts w:ascii="Arial" w:hAnsi="Arial" w:cs="Arial"/>
          <w:sz w:val="20"/>
          <w:szCs w:val="20"/>
        </w:rPr>
        <w:t xml:space="preserve">moka Paslaugų teikėjui už kokybiškas </w:t>
      </w:r>
      <w:r>
        <w:rPr>
          <w:rFonts w:ascii="Arial" w:hAnsi="Arial" w:cs="Arial"/>
          <w:sz w:val="20"/>
          <w:szCs w:val="20"/>
        </w:rPr>
        <w:t>k</w:t>
      </w:r>
      <w:r w:rsidRPr="0077741E">
        <w:rPr>
          <w:rFonts w:ascii="Arial" w:hAnsi="Arial" w:cs="Arial"/>
          <w:sz w:val="20"/>
          <w:szCs w:val="20"/>
        </w:rPr>
        <w:t xml:space="preserve">ompiuterinių darbo vietų ir IT infrastruktūros priežiūros Paslaugas </w:t>
      </w:r>
      <w:r>
        <w:rPr>
          <w:rFonts w:ascii="Arial" w:hAnsi="Arial" w:cs="Arial"/>
          <w:sz w:val="20"/>
          <w:szCs w:val="20"/>
        </w:rPr>
        <w:t>pagal mėnesinį įkainį.</w:t>
      </w:r>
    </w:p>
    <w:p w14:paraId="12CEFD13" w14:textId="77777777" w:rsidR="00D013E5" w:rsidRDefault="00D013E5" w:rsidP="00D013E5">
      <w:pPr>
        <w:spacing w:before="60" w:after="60" w:line="240" w:lineRule="auto"/>
        <w:jc w:val="both"/>
        <w:rPr>
          <w:rFonts w:ascii="Arial" w:eastAsia="Calibri" w:hAnsi="Arial" w:cs="Arial"/>
          <w:i/>
          <w:color w:val="7F7F7F"/>
          <w:kern w:val="0"/>
          <w:sz w:val="20"/>
          <w:szCs w:val="20"/>
          <w14:ligatures w14:val="none"/>
        </w:rPr>
      </w:pPr>
    </w:p>
    <w:p w14:paraId="209381CE" w14:textId="772B601F" w:rsidR="00D013E5" w:rsidRPr="003D7BB1" w:rsidRDefault="009170B0" w:rsidP="009170B0">
      <w:pPr>
        <w:pStyle w:val="ListParagraph"/>
        <w:spacing w:before="60" w:after="60" w:line="240" w:lineRule="auto"/>
        <w:ind w:left="684"/>
        <w:jc w:val="both"/>
        <w:rPr>
          <w:rFonts w:ascii="Arial" w:hAnsi="Arial" w:cs="Arial"/>
          <w:sz w:val="20"/>
          <w:szCs w:val="20"/>
        </w:rPr>
      </w:pPr>
      <w:r>
        <w:rPr>
          <w:rFonts w:ascii="Arial" w:hAnsi="Arial" w:cs="Arial"/>
          <w:sz w:val="20"/>
          <w:szCs w:val="20"/>
        </w:rPr>
        <w:t xml:space="preserve">      5.2. </w:t>
      </w:r>
      <w:r w:rsidR="00D013E5" w:rsidRPr="003D7BB1">
        <w:rPr>
          <w:rFonts w:ascii="Arial" w:hAnsi="Arial" w:cs="Arial"/>
          <w:sz w:val="20"/>
          <w:szCs w:val="20"/>
        </w:rPr>
        <w:t>IT</w:t>
      </w:r>
      <w:r w:rsidR="0095518E" w:rsidRPr="003D7BB1">
        <w:rPr>
          <w:rFonts w:ascii="Arial" w:hAnsi="Arial" w:cs="Arial"/>
          <w:sz w:val="20"/>
          <w:szCs w:val="20"/>
        </w:rPr>
        <w:t xml:space="preserve"> </w:t>
      </w:r>
      <w:r w:rsidR="00E07830" w:rsidRPr="003D7BB1">
        <w:rPr>
          <w:rFonts w:ascii="Arial" w:hAnsi="Arial" w:cs="Arial"/>
          <w:sz w:val="20"/>
          <w:szCs w:val="20"/>
        </w:rPr>
        <w:t>IN</w:t>
      </w:r>
      <w:r w:rsidR="006B7082" w:rsidRPr="003D7BB1">
        <w:rPr>
          <w:rFonts w:ascii="Arial" w:hAnsi="Arial" w:cs="Arial"/>
          <w:sz w:val="20"/>
          <w:szCs w:val="20"/>
        </w:rPr>
        <w:t xml:space="preserve">FRASTRUKTŪROS </w:t>
      </w:r>
      <w:r w:rsidR="00D013E5" w:rsidRPr="003D7BB1">
        <w:rPr>
          <w:rFonts w:ascii="Arial" w:hAnsi="Arial" w:cs="Arial"/>
          <w:sz w:val="20"/>
          <w:szCs w:val="20"/>
        </w:rPr>
        <w:t>PRIEŽIŪROS IR PASLAUGŲ APIBRĖŽIMAS</w:t>
      </w:r>
    </w:p>
    <w:p w14:paraId="52E990B8" w14:textId="77777777" w:rsidR="00B8377C" w:rsidRPr="001864C3" w:rsidRDefault="00B8377C" w:rsidP="00D013E5">
      <w:pPr>
        <w:spacing w:before="60" w:after="60" w:line="240" w:lineRule="auto"/>
        <w:jc w:val="both"/>
        <w:rPr>
          <w:rFonts w:ascii="Arial" w:hAnsi="Arial" w:cs="Arial"/>
          <w:sz w:val="20"/>
          <w:szCs w:val="20"/>
        </w:rPr>
      </w:pPr>
    </w:p>
    <w:p w14:paraId="3285BC26" w14:textId="67EEC123" w:rsidR="00B8377C" w:rsidRPr="003D7BB1" w:rsidRDefault="00B8377C" w:rsidP="00D32797">
      <w:pPr>
        <w:pStyle w:val="ListParagraph"/>
        <w:numPr>
          <w:ilvl w:val="2"/>
          <w:numId w:val="19"/>
        </w:numPr>
        <w:tabs>
          <w:tab w:val="left" w:pos="993"/>
        </w:tabs>
        <w:ind w:left="0" w:firstLine="426"/>
        <w:jc w:val="both"/>
        <w:rPr>
          <w:rFonts w:ascii="Arial" w:hAnsi="Arial" w:cs="Arial"/>
          <w:sz w:val="20"/>
          <w:szCs w:val="20"/>
        </w:rPr>
      </w:pPr>
      <w:r w:rsidRPr="003D7BB1">
        <w:rPr>
          <w:rFonts w:ascii="Arial" w:hAnsi="Arial" w:cs="Arial"/>
          <w:sz w:val="20"/>
          <w:szCs w:val="20"/>
        </w:rPr>
        <w:t>Veikimo sutrikimas – kai perkančiosios organizacijos (toliau – P</w:t>
      </w:r>
      <w:r w:rsidR="00701ABE" w:rsidRPr="003D7BB1">
        <w:rPr>
          <w:rFonts w:ascii="Arial" w:hAnsi="Arial" w:cs="Arial"/>
          <w:sz w:val="20"/>
          <w:szCs w:val="20"/>
        </w:rPr>
        <w:t>irkėjas</w:t>
      </w:r>
      <w:r w:rsidRPr="003D7BB1">
        <w:rPr>
          <w:rFonts w:ascii="Arial" w:hAnsi="Arial" w:cs="Arial"/>
          <w:sz w:val="20"/>
          <w:szCs w:val="20"/>
        </w:rPr>
        <w:t>) kompiuterių naudotojai dėl tarnybinių stočių operacinės sistemos, techninės įrangos, tinklo įrangos, sisteminės programinės įrangos funkcionalumo sutrikimų (IT infrastruktūrai veikiant įprastu režimu) negali atlikti numatytų funkcijų.</w:t>
      </w:r>
    </w:p>
    <w:p w14:paraId="4F8FC8E2" w14:textId="3F0591EA" w:rsidR="00B8377C" w:rsidRPr="003D7BB1" w:rsidRDefault="00B8377C" w:rsidP="00D32797">
      <w:pPr>
        <w:pStyle w:val="ListParagraph"/>
        <w:numPr>
          <w:ilvl w:val="2"/>
          <w:numId w:val="19"/>
        </w:numPr>
        <w:tabs>
          <w:tab w:val="left" w:pos="993"/>
        </w:tabs>
        <w:ind w:left="0" w:firstLine="426"/>
        <w:jc w:val="both"/>
        <w:rPr>
          <w:rFonts w:ascii="Arial" w:hAnsi="Arial" w:cs="Arial"/>
          <w:sz w:val="20"/>
          <w:szCs w:val="20"/>
        </w:rPr>
      </w:pPr>
      <w:r w:rsidRPr="003D7BB1">
        <w:rPr>
          <w:rFonts w:ascii="Arial" w:hAnsi="Arial" w:cs="Arial"/>
          <w:sz w:val="20"/>
          <w:szCs w:val="20"/>
        </w:rPr>
        <w:t>Incidentas – aptarnaujamos IT infrastruktūros sutrikimas, nepriklausomai nuo jo kilmės. Incidentu nelaikomas resursų (išteklių), kurie įrangos gamintojo techninėse specifikacijose apibrėžiami kaip eksploatacinės medžiagos, trūkumas.</w:t>
      </w:r>
    </w:p>
    <w:p w14:paraId="5A1A6017" w14:textId="38B5498D" w:rsidR="00B8377C" w:rsidRPr="001864C3" w:rsidRDefault="00B8377C" w:rsidP="00D32797">
      <w:pPr>
        <w:pStyle w:val="ListParagraph"/>
        <w:numPr>
          <w:ilvl w:val="2"/>
          <w:numId w:val="19"/>
        </w:numPr>
        <w:tabs>
          <w:tab w:val="left" w:pos="993"/>
        </w:tabs>
        <w:ind w:left="0" w:firstLine="426"/>
        <w:jc w:val="both"/>
        <w:rPr>
          <w:rFonts w:ascii="Arial" w:hAnsi="Arial" w:cs="Arial"/>
          <w:sz w:val="20"/>
          <w:szCs w:val="20"/>
        </w:rPr>
      </w:pPr>
      <w:r w:rsidRPr="001864C3">
        <w:rPr>
          <w:rFonts w:ascii="Arial" w:hAnsi="Arial" w:cs="Arial"/>
          <w:sz w:val="20"/>
          <w:szCs w:val="20"/>
        </w:rPr>
        <w:t>Problema – tai nežinomos priežastys, dėl kurių IT infrastruktūros veikimas įtakojamas neigiamai. Taip pat problema laikoma pasikartojantys tos pačios kilmės incidentai.</w:t>
      </w:r>
    </w:p>
    <w:p w14:paraId="40E531F7" w14:textId="0BB3BE67" w:rsidR="00B8377C" w:rsidRPr="001864C3" w:rsidRDefault="00B8377C" w:rsidP="00D32797">
      <w:pPr>
        <w:pStyle w:val="ListParagraph"/>
        <w:numPr>
          <w:ilvl w:val="2"/>
          <w:numId w:val="19"/>
        </w:numPr>
        <w:tabs>
          <w:tab w:val="left" w:pos="993"/>
        </w:tabs>
        <w:ind w:left="0" w:firstLine="426"/>
        <w:jc w:val="both"/>
        <w:rPr>
          <w:rFonts w:ascii="Arial" w:hAnsi="Arial" w:cs="Arial"/>
          <w:sz w:val="20"/>
          <w:szCs w:val="20"/>
        </w:rPr>
      </w:pPr>
      <w:r w:rsidRPr="001864C3">
        <w:rPr>
          <w:rFonts w:ascii="Arial" w:hAnsi="Arial" w:cs="Arial"/>
          <w:sz w:val="20"/>
          <w:szCs w:val="20"/>
        </w:rPr>
        <w:t>Pakeitimas – bet koks IT infrastruktūros konfigūracijos pakeitimas.</w:t>
      </w:r>
    </w:p>
    <w:p w14:paraId="33BAA1E1" w14:textId="5E35B7EA" w:rsidR="00B8377C" w:rsidRPr="001864C3" w:rsidRDefault="00B8377C" w:rsidP="00D32797">
      <w:pPr>
        <w:pStyle w:val="ListParagraph"/>
        <w:numPr>
          <w:ilvl w:val="2"/>
          <w:numId w:val="19"/>
        </w:numPr>
        <w:tabs>
          <w:tab w:val="left" w:pos="993"/>
        </w:tabs>
        <w:ind w:left="0" w:firstLine="426"/>
        <w:jc w:val="both"/>
        <w:rPr>
          <w:rFonts w:ascii="Arial" w:hAnsi="Arial" w:cs="Arial"/>
          <w:sz w:val="20"/>
          <w:szCs w:val="20"/>
        </w:rPr>
      </w:pPr>
      <w:r w:rsidRPr="001864C3">
        <w:rPr>
          <w:rFonts w:ascii="Arial" w:hAnsi="Arial" w:cs="Arial"/>
          <w:sz w:val="20"/>
          <w:szCs w:val="20"/>
        </w:rPr>
        <w:t>Profilaktiniai darbai – tai periodiniai paslaugos palaikymo darbai, skirti užtikrinti Paslaugos darbingumą ir mažinti veikimo sutrikimo riziką.</w:t>
      </w:r>
    </w:p>
    <w:p w14:paraId="19E103B7" w14:textId="506413CD" w:rsidR="00B8377C" w:rsidRPr="001864C3" w:rsidRDefault="00B8377C" w:rsidP="00D32797">
      <w:pPr>
        <w:pStyle w:val="ListParagraph"/>
        <w:numPr>
          <w:ilvl w:val="2"/>
          <w:numId w:val="19"/>
        </w:numPr>
        <w:tabs>
          <w:tab w:val="left" w:pos="993"/>
        </w:tabs>
        <w:ind w:left="0" w:firstLine="426"/>
        <w:jc w:val="both"/>
        <w:rPr>
          <w:rFonts w:ascii="Arial" w:hAnsi="Arial" w:cs="Arial"/>
          <w:sz w:val="20"/>
          <w:szCs w:val="20"/>
        </w:rPr>
      </w:pPr>
      <w:r w:rsidRPr="001864C3">
        <w:rPr>
          <w:rFonts w:ascii="Arial" w:hAnsi="Arial" w:cs="Arial"/>
          <w:sz w:val="20"/>
          <w:szCs w:val="20"/>
        </w:rPr>
        <w:lastRenderedPageBreak/>
        <w:t>Užklausa – P</w:t>
      </w:r>
      <w:r w:rsidR="00E017CD">
        <w:rPr>
          <w:rFonts w:ascii="Arial" w:hAnsi="Arial" w:cs="Arial"/>
          <w:sz w:val="20"/>
          <w:szCs w:val="20"/>
        </w:rPr>
        <w:t>irkėjo</w:t>
      </w:r>
      <w:r w:rsidRPr="001864C3">
        <w:rPr>
          <w:rFonts w:ascii="Arial" w:hAnsi="Arial" w:cs="Arial"/>
          <w:sz w:val="20"/>
          <w:szCs w:val="20"/>
        </w:rPr>
        <w:t xml:space="preserve"> prašymas Paslaugos tiekėjui atlikti administravimo darbus, nesusijusius su incidento šalinimu.</w:t>
      </w:r>
    </w:p>
    <w:p w14:paraId="68584830" w14:textId="1A128C56" w:rsidR="00B8377C" w:rsidRPr="001864C3" w:rsidRDefault="00B8377C" w:rsidP="00D32797">
      <w:pPr>
        <w:pStyle w:val="ListParagraph"/>
        <w:numPr>
          <w:ilvl w:val="2"/>
          <w:numId w:val="19"/>
        </w:numPr>
        <w:tabs>
          <w:tab w:val="left" w:pos="993"/>
        </w:tabs>
        <w:ind w:left="0" w:firstLine="426"/>
        <w:jc w:val="both"/>
        <w:rPr>
          <w:rFonts w:ascii="Arial" w:hAnsi="Arial" w:cs="Arial"/>
          <w:sz w:val="20"/>
          <w:szCs w:val="20"/>
        </w:rPr>
      </w:pPr>
      <w:r w:rsidRPr="001864C3">
        <w:rPr>
          <w:rFonts w:ascii="Arial" w:hAnsi="Arial" w:cs="Arial"/>
          <w:sz w:val="20"/>
          <w:szCs w:val="20"/>
        </w:rPr>
        <w:t>Reakcijos laikas – tai laikotarpis, per kurį P</w:t>
      </w:r>
      <w:r w:rsidR="007461DA">
        <w:rPr>
          <w:rFonts w:ascii="Arial" w:hAnsi="Arial" w:cs="Arial"/>
          <w:sz w:val="20"/>
          <w:szCs w:val="20"/>
        </w:rPr>
        <w:t>irkėjo</w:t>
      </w:r>
      <w:r w:rsidRPr="001864C3">
        <w:rPr>
          <w:rFonts w:ascii="Arial" w:hAnsi="Arial" w:cs="Arial"/>
          <w:sz w:val="20"/>
          <w:szCs w:val="20"/>
        </w:rPr>
        <w:t xml:space="preserve"> kreipinys yra užregistruojamas ir pradedamas spręsti.</w:t>
      </w:r>
    </w:p>
    <w:p w14:paraId="1DD648EF" w14:textId="5411DEB5" w:rsidR="00B8377C" w:rsidRPr="001864C3" w:rsidRDefault="00B8377C" w:rsidP="00D32797">
      <w:pPr>
        <w:pStyle w:val="ListParagraph"/>
        <w:numPr>
          <w:ilvl w:val="2"/>
          <w:numId w:val="19"/>
        </w:numPr>
        <w:tabs>
          <w:tab w:val="left" w:pos="993"/>
        </w:tabs>
        <w:ind w:left="0" w:firstLine="426"/>
        <w:jc w:val="both"/>
        <w:rPr>
          <w:rFonts w:ascii="Arial" w:hAnsi="Arial" w:cs="Arial"/>
          <w:sz w:val="20"/>
          <w:szCs w:val="20"/>
        </w:rPr>
      </w:pPr>
      <w:r w:rsidRPr="001864C3">
        <w:rPr>
          <w:rFonts w:ascii="Arial" w:hAnsi="Arial" w:cs="Arial"/>
          <w:sz w:val="20"/>
          <w:szCs w:val="20"/>
        </w:rPr>
        <w:t>Sprendimo laikas – tai laikotarpis, nuo kreipinio užregistravimo iki jo išsprendimo:</w:t>
      </w:r>
    </w:p>
    <w:p w14:paraId="40B8B717" w14:textId="77777777" w:rsidR="00B8377C" w:rsidRPr="001864C3" w:rsidRDefault="00B8377C" w:rsidP="00D32797">
      <w:pPr>
        <w:pStyle w:val="ListParagraph"/>
        <w:tabs>
          <w:tab w:val="left" w:pos="993"/>
        </w:tabs>
        <w:ind w:left="0" w:firstLine="426"/>
        <w:jc w:val="both"/>
        <w:rPr>
          <w:rFonts w:ascii="Arial" w:hAnsi="Arial" w:cs="Arial"/>
          <w:sz w:val="20"/>
          <w:szCs w:val="20"/>
        </w:rPr>
      </w:pPr>
      <w:r w:rsidRPr="001864C3">
        <w:rPr>
          <w:rFonts w:ascii="Arial" w:hAnsi="Arial" w:cs="Arial"/>
          <w:sz w:val="20"/>
          <w:szCs w:val="20"/>
        </w:rPr>
        <w:t>• incidentams, tai pilnas paslaugos funkcijų atstatymas;</w:t>
      </w:r>
    </w:p>
    <w:p w14:paraId="0954C506" w14:textId="77777777" w:rsidR="00B8377C" w:rsidRPr="001864C3" w:rsidRDefault="00B8377C" w:rsidP="00D32797">
      <w:pPr>
        <w:pStyle w:val="ListParagraph"/>
        <w:tabs>
          <w:tab w:val="left" w:pos="993"/>
        </w:tabs>
        <w:ind w:left="0" w:firstLine="426"/>
        <w:jc w:val="both"/>
        <w:rPr>
          <w:rFonts w:ascii="Arial" w:hAnsi="Arial" w:cs="Arial"/>
          <w:sz w:val="20"/>
          <w:szCs w:val="20"/>
        </w:rPr>
      </w:pPr>
      <w:r w:rsidRPr="001864C3">
        <w:rPr>
          <w:rFonts w:ascii="Arial" w:hAnsi="Arial" w:cs="Arial"/>
          <w:sz w:val="20"/>
          <w:szCs w:val="20"/>
        </w:rPr>
        <w:t>• užklausoms, tai laikas iki prašyto darbo pilno atlikimo.</w:t>
      </w:r>
    </w:p>
    <w:p w14:paraId="14173E97" w14:textId="2371E87B" w:rsidR="00B8377C" w:rsidRPr="001864C3" w:rsidRDefault="00B8377C" w:rsidP="00D32797">
      <w:pPr>
        <w:pStyle w:val="ListParagraph"/>
        <w:numPr>
          <w:ilvl w:val="2"/>
          <w:numId w:val="19"/>
        </w:numPr>
        <w:tabs>
          <w:tab w:val="left" w:pos="993"/>
        </w:tabs>
        <w:ind w:left="0" w:firstLine="426"/>
        <w:jc w:val="both"/>
        <w:rPr>
          <w:rFonts w:ascii="Arial" w:hAnsi="Arial" w:cs="Arial"/>
          <w:sz w:val="20"/>
          <w:szCs w:val="20"/>
        </w:rPr>
      </w:pPr>
      <w:r w:rsidRPr="001864C3">
        <w:rPr>
          <w:rFonts w:ascii="Arial" w:hAnsi="Arial" w:cs="Arial"/>
          <w:sz w:val="20"/>
          <w:szCs w:val="20"/>
        </w:rPr>
        <w:t>Centralizuota pagalbos tarnyba – Paslaugos tiekėjo centralizuota pagalbos tarnyba, kuri realizuota vieno langelio principu, užtikrinanti paslaugos procesų valdymą.</w:t>
      </w:r>
    </w:p>
    <w:p w14:paraId="5AC8DE4D" w14:textId="49BDF93C" w:rsidR="00B8377C" w:rsidRPr="001864C3" w:rsidRDefault="00B8377C" w:rsidP="00D32797">
      <w:pPr>
        <w:pStyle w:val="ListParagraph"/>
        <w:numPr>
          <w:ilvl w:val="2"/>
          <w:numId w:val="19"/>
        </w:numPr>
        <w:tabs>
          <w:tab w:val="left" w:pos="993"/>
        </w:tabs>
        <w:ind w:left="0" w:firstLine="426"/>
        <w:jc w:val="both"/>
        <w:rPr>
          <w:rFonts w:ascii="Arial" w:hAnsi="Arial" w:cs="Arial"/>
          <w:sz w:val="20"/>
          <w:szCs w:val="20"/>
        </w:rPr>
      </w:pPr>
      <w:r w:rsidRPr="001864C3">
        <w:rPr>
          <w:rFonts w:ascii="Arial" w:hAnsi="Arial" w:cs="Arial"/>
          <w:sz w:val="20"/>
          <w:szCs w:val="20"/>
        </w:rPr>
        <w:t>Aptarnavimo vieta – P</w:t>
      </w:r>
      <w:r w:rsidR="007461DA">
        <w:rPr>
          <w:rFonts w:ascii="Arial" w:hAnsi="Arial" w:cs="Arial"/>
          <w:sz w:val="20"/>
          <w:szCs w:val="20"/>
        </w:rPr>
        <w:t>irkėjo</w:t>
      </w:r>
      <w:r w:rsidRPr="001864C3">
        <w:rPr>
          <w:rFonts w:ascii="Arial" w:hAnsi="Arial" w:cs="Arial"/>
          <w:sz w:val="20"/>
          <w:szCs w:val="20"/>
        </w:rPr>
        <w:t xml:space="preserve"> sutartyje nurodytu adresu ir nuotoliniu būdu, esant poreikiui.</w:t>
      </w:r>
    </w:p>
    <w:p w14:paraId="17F91E63" w14:textId="77777777" w:rsidR="009170B0" w:rsidRDefault="009170B0" w:rsidP="00B852E5">
      <w:pPr>
        <w:jc w:val="both"/>
        <w:rPr>
          <w:rFonts w:ascii="Arial" w:hAnsi="Arial" w:cs="Arial"/>
          <w:sz w:val="20"/>
          <w:szCs w:val="20"/>
        </w:rPr>
      </w:pPr>
    </w:p>
    <w:p w14:paraId="45E1F7A3" w14:textId="38405B3E" w:rsidR="00B852E5" w:rsidRPr="00B852E5" w:rsidRDefault="009170B0" w:rsidP="00B852E5">
      <w:pPr>
        <w:jc w:val="both"/>
        <w:rPr>
          <w:rFonts w:ascii="Arial" w:hAnsi="Arial" w:cs="Arial"/>
          <w:sz w:val="20"/>
          <w:szCs w:val="20"/>
        </w:rPr>
      </w:pPr>
      <w:r>
        <w:rPr>
          <w:rFonts w:ascii="Arial" w:hAnsi="Arial" w:cs="Arial"/>
          <w:sz w:val="20"/>
          <w:szCs w:val="20"/>
        </w:rPr>
        <w:t xml:space="preserve">               5.3. </w:t>
      </w:r>
      <w:r w:rsidR="00B852E5" w:rsidRPr="00B852E5">
        <w:rPr>
          <w:rFonts w:ascii="Arial" w:hAnsi="Arial" w:cs="Arial"/>
          <w:sz w:val="20"/>
          <w:szCs w:val="20"/>
        </w:rPr>
        <w:t>REIKALAVIMAI PAGALBOS TARNYBAI</w:t>
      </w:r>
    </w:p>
    <w:p w14:paraId="08E5F804" w14:textId="57A94943" w:rsidR="00B852E5" w:rsidRPr="00B852E5" w:rsidRDefault="00B852E5" w:rsidP="00B852E5">
      <w:pPr>
        <w:jc w:val="both"/>
        <w:rPr>
          <w:rFonts w:ascii="Arial" w:hAnsi="Arial" w:cs="Arial"/>
          <w:sz w:val="20"/>
          <w:szCs w:val="20"/>
        </w:rPr>
      </w:pPr>
      <w:r>
        <w:rPr>
          <w:rFonts w:ascii="Arial" w:hAnsi="Arial" w:cs="Arial"/>
          <w:sz w:val="20"/>
          <w:szCs w:val="20"/>
        </w:rPr>
        <w:t xml:space="preserve">       </w:t>
      </w:r>
      <w:r w:rsidR="009170B0">
        <w:rPr>
          <w:rFonts w:ascii="Arial" w:hAnsi="Arial" w:cs="Arial"/>
          <w:sz w:val="20"/>
          <w:szCs w:val="20"/>
        </w:rPr>
        <w:t xml:space="preserve">5.3.1. </w:t>
      </w:r>
      <w:r w:rsidRPr="00B852E5">
        <w:rPr>
          <w:rFonts w:ascii="Arial" w:hAnsi="Arial" w:cs="Arial"/>
          <w:sz w:val="20"/>
          <w:szCs w:val="20"/>
        </w:rPr>
        <w:t xml:space="preserve"> Paslaugų teikėjas turi užtikrinti galimybę nuolat ir trumpiausiais terminais po užsakymo suderinimo suteikti užsakytas Paslaugas – tai reiškia, kad jis galės skirti kompetentingą (-us) specialistą (-us).</w:t>
      </w:r>
    </w:p>
    <w:p w14:paraId="79687616" w14:textId="64A12570" w:rsidR="00B852E5" w:rsidRPr="00B852E5" w:rsidRDefault="00B852E5" w:rsidP="00B852E5">
      <w:pPr>
        <w:jc w:val="both"/>
        <w:rPr>
          <w:rFonts w:ascii="Arial" w:hAnsi="Arial" w:cs="Arial"/>
          <w:sz w:val="20"/>
          <w:szCs w:val="20"/>
        </w:rPr>
      </w:pPr>
      <w:r>
        <w:rPr>
          <w:rFonts w:ascii="Arial" w:hAnsi="Arial" w:cs="Arial"/>
          <w:sz w:val="20"/>
          <w:szCs w:val="20"/>
        </w:rPr>
        <w:t xml:space="preserve">      </w:t>
      </w:r>
      <w:r w:rsidR="00C05062">
        <w:rPr>
          <w:rFonts w:ascii="Arial" w:hAnsi="Arial" w:cs="Arial"/>
          <w:sz w:val="20"/>
          <w:szCs w:val="20"/>
        </w:rPr>
        <w:t xml:space="preserve"> </w:t>
      </w:r>
      <w:r w:rsidR="009170B0">
        <w:rPr>
          <w:rFonts w:ascii="Arial" w:hAnsi="Arial" w:cs="Arial"/>
          <w:sz w:val="20"/>
          <w:szCs w:val="20"/>
        </w:rPr>
        <w:t xml:space="preserve">5.3.2. </w:t>
      </w:r>
      <w:r w:rsidRPr="00B852E5">
        <w:rPr>
          <w:rFonts w:ascii="Arial" w:hAnsi="Arial" w:cs="Arial"/>
          <w:sz w:val="20"/>
          <w:szCs w:val="20"/>
        </w:rPr>
        <w:t>Centralizuota pagalbos tarnyba turi užtikrinti:</w:t>
      </w:r>
    </w:p>
    <w:p w14:paraId="37871285" w14:textId="048FFE0D" w:rsidR="00B852E5" w:rsidRPr="00B852E5" w:rsidRDefault="00B852E5" w:rsidP="00B852E5">
      <w:pPr>
        <w:ind w:firstLine="720"/>
        <w:jc w:val="both"/>
        <w:rPr>
          <w:rFonts w:ascii="Arial" w:hAnsi="Arial" w:cs="Arial"/>
          <w:sz w:val="20"/>
          <w:szCs w:val="20"/>
        </w:rPr>
      </w:pPr>
      <w:r w:rsidRPr="00C05062">
        <w:rPr>
          <w:rFonts w:ascii="Arial" w:hAnsi="Arial" w:cs="Arial"/>
          <w:sz w:val="20"/>
          <w:szCs w:val="20"/>
        </w:rPr>
        <w:t>• P</w:t>
      </w:r>
      <w:r w:rsidR="00C05062" w:rsidRPr="00C05062">
        <w:rPr>
          <w:rFonts w:ascii="Arial" w:hAnsi="Arial" w:cs="Arial"/>
          <w:sz w:val="20"/>
          <w:szCs w:val="20"/>
        </w:rPr>
        <w:t>irkėjo</w:t>
      </w:r>
      <w:r w:rsidRPr="00B852E5">
        <w:rPr>
          <w:rFonts w:ascii="Arial" w:hAnsi="Arial" w:cs="Arial"/>
          <w:sz w:val="20"/>
          <w:szCs w:val="20"/>
        </w:rPr>
        <w:t xml:space="preserve"> įgaliotiems naudotojams registruoti incidentus, problemas ir kompiuterių aparatinės įrangos gedimus;</w:t>
      </w:r>
    </w:p>
    <w:p w14:paraId="53DE3AC7" w14:textId="5A4B2FCA" w:rsidR="00B852E5" w:rsidRPr="00B852E5" w:rsidRDefault="00B852E5" w:rsidP="00B852E5">
      <w:pPr>
        <w:ind w:firstLine="720"/>
        <w:jc w:val="both"/>
        <w:rPr>
          <w:rFonts w:ascii="Arial" w:hAnsi="Arial" w:cs="Arial"/>
          <w:sz w:val="20"/>
          <w:szCs w:val="20"/>
        </w:rPr>
      </w:pPr>
      <w:r w:rsidRPr="00B852E5">
        <w:rPr>
          <w:rFonts w:ascii="Arial" w:hAnsi="Arial" w:cs="Arial"/>
          <w:sz w:val="20"/>
          <w:szCs w:val="20"/>
        </w:rPr>
        <w:t>• Automatinį P</w:t>
      </w:r>
      <w:r w:rsidR="002C3F97">
        <w:rPr>
          <w:rFonts w:ascii="Arial" w:hAnsi="Arial" w:cs="Arial"/>
          <w:sz w:val="20"/>
          <w:szCs w:val="20"/>
        </w:rPr>
        <w:t>irkėjo</w:t>
      </w:r>
      <w:r w:rsidRPr="00B852E5">
        <w:rPr>
          <w:rFonts w:ascii="Arial" w:hAnsi="Arial" w:cs="Arial"/>
          <w:sz w:val="20"/>
          <w:szCs w:val="20"/>
        </w:rPr>
        <w:t xml:space="preserve"> įgaliotų naudotojų informavimą apie incidentų, problemų ir kompiuterių aparatinės įrangos gedimų užregistravimą centralizuotoje pagalbos tarnyboje;</w:t>
      </w:r>
    </w:p>
    <w:p w14:paraId="0F81C28E" w14:textId="75DFD520" w:rsidR="00B852E5" w:rsidRPr="00B852E5" w:rsidRDefault="00B852E5" w:rsidP="00B852E5">
      <w:pPr>
        <w:ind w:firstLine="720"/>
        <w:jc w:val="both"/>
        <w:rPr>
          <w:rFonts w:ascii="Arial" w:hAnsi="Arial" w:cs="Arial"/>
          <w:sz w:val="20"/>
          <w:szCs w:val="20"/>
        </w:rPr>
      </w:pPr>
      <w:r w:rsidRPr="00B852E5">
        <w:rPr>
          <w:rFonts w:ascii="Arial" w:hAnsi="Arial" w:cs="Arial"/>
          <w:sz w:val="20"/>
          <w:szCs w:val="20"/>
        </w:rPr>
        <w:t>• P</w:t>
      </w:r>
      <w:r w:rsidR="002C3F97">
        <w:rPr>
          <w:rFonts w:ascii="Arial" w:hAnsi="Arial" w:cs="Arial"/>
          <w:sz w:val="20"/>
          <w:szCs w:val="20"/>
        </w:rPr>
        <w:t>irkėjo</w:t>
      </w:r>
      <w:r w:rsidRPr="00B852E5">
        <w:rPr>
          <w:rFonts w:ascii="Arial" w:hAnsi="Arial" w:cs="Arial"/>
          <w:sz w:val="20"/>
          <w:szCs w:val="20"/>
        </w:rPr>
        <w:t xml:space="preserve"> įgaliotiems naudotojams registruoti užklausas;</w:t>
      </w:r>
    </w:p>
    <w:p w14:paraId="00118866" w14:textId="21E54322" w:rsidR="00B852E5" w:rsidRPr="00B852E5" w:rsidRDefault="00B852E5" w:rsidP="00B852E5">
      <w:pPr>
        <w:ind w:firstLine="720"/>
        <w:jc w:val="both"/>
        <w:rPr>
          <w:rFonts w:ascii="Arial" w:hAnsi="Arial" w:cs="Arial"/>
          <w:sz w:val="20"/>
          <w:szCs w:val="20"/>
        </w:rPr>
      </w:pPr>
      <w:r w:rsidRPr="00B852E5">
        <w:rPr>
          <w:rFonts w:ascii="Arial" w:hAnsi="Arial" w:cs="Arial"/>
          <w:sz w:val="20"/>
          <w:szCs w:val="20"/>
        </w:rPr>
        <w:t>• P</w:t>
      </w:r>
      <w:r w:rsidR="002C3F97">
        <w:rPr>
          <w:rFonts w:ascii="Arial" w:hAnsi="Arial" w:cs="Arial"/>
          <w:sz w:val="20"/>
          <w:szCs w:val="20"/>
        </w:rPr>
        <w:t>irkėjo</w:t>
      </w:r>
      <w:r w:rsidRPr="00B852E5">
        <w:rPr>
          <w:rFonts w:ascii="Arial" w:hAnsi="Arial" w:cs="Arial"/>
          <w:sz w:val="20"/>
          <w:szCs w:val="20"/>
        </w:rPr>
        <w:t xml:space="preserve"> įgaliotiems naudotojams gauti ataskaitas įvairiais pjūviais (incidentai, problemos ir privalo būti filtruojamos pagal šiuos kriterijus: nepradėta, vykdoma, įvykdyta).</w:t>
      </w:r>
    </w:p>
    <w:p w14:paraId="55065FAC" w14:textId="54D5936C" w:rsidR="0011208A" w:rsidRPr="0011208A" w:rsidRDefault="00477BF1" w:rsidP="0011208A">
      <w:pPr>
        <w:jc w:val="both"/>
        <w:rPr>
          <w:rFonts w:ascii="Arial" w:hAnsi="Arial" w:cs="Arial"/>
          <w:sz w:val="20"/>
          <w:szCs w:val="20"/>
        </w:rPr>
      </w:pPr>
      <w:r>
        <w:rPr>
          <w:rFonts w:ascii="Arial" w:hAnsi="Arial" w:cs="Arial"/>
          <w:sz w:val="20"/>
          <w:szCs w:val="20"/>
        </w:rPr>
        <w:t xml:space="preserve">       </w:t>
      </w:r>
      <w:r w:rsidR="009170B0">
        <w:rPr>
          <w:rFonts w:ascii="Arial" w:hAnsi="Arial" w:cs="Arial"/>
          <w:sz w:val="20"/>
          <w:szCs w:val="20"/>
        </w:rPr>
        <w:t xml:space="preserve">5.3.3. </w:t>
      </w:r>
      <w:r w:rsidR="0011208A" w:rsidRPr="0011208A">
        <w:rPr>
          <w:rFonts w:ascii="Arial" w:hAnsi="Arial" w:cs="Arial"/>
          <w:sz w:val="20"/>
          <w:szCs w:val="20"/>
        </w:rPr>
        <w:t>Privalomi procesai centralizuotai pagalbos tarnybai:</w:t>
      </w:r>
    </w:p>
    <w:tbl>
      <w:tblPr>
        <w:tblStyle w:val="TableGrid"/>
        <w:tblW w:w="0" w:type="auto"/>
        <w:tblLook w:val="04A0" w:firstRow="1" w:lastRow="0" w:firstColumn="1" w:lastColumn="0" w:noHBand="0" w:noVBand="1"/>
      </w:tblPr>
      <w:tblGrid>
        <w:gridCol w:w="1615"/>
        <w:gridCol w:w="7401"/>
      </w:tblGrid>
      <w:tr w:rsidR="0011208A" w:rsidRPr="0011208A" w14:paraId="2AFB23D5" w14:textId="77777777" w:rsidTr="00B31784">
        <w:tc>
          <w:tcPr>
            <w:tcW w:w="1615" w:type="dxa"/>
          </w:tcPr>
          <w:p w14:paraId="70913813" w14:textId="77777777" w:rsidR="0011208A" w:rsidRPr="0011208A" w:rsidRDefault="0011208A" w:rsidP="00B31784">
            <w:pPr>
              <w:rPr>
                <w:rFonts w:ascii="Arial" w:hAnsi="Arial" w:cs="Arial"/>
              </w:rPr>
            </w:pPr>
            <w:r w:rsidRPr="0011208A">
              <w:rPr>
                <w:rFonts w:ascii="Arial" w:hAnsi="Arial" w:cs="Arial"/>
                <w:b/>
                <w:bCs/>
                <w:lang w:val="en-US"/>
              </w:rPr>
              <w:t>Procesas</w:t>
            </w:r>
          </w:p>
        </w:tc>
        <w:tc>
          <w:tcPr>
            <w:tcW w:w="7401" w:type="dxa"/>
          </w:tcPr>
          <w:p w14:paraId="0E213501" w14:textId="77777777" w:rsidR="0011208A" w:rsidRPr="0011208A" w:rsidRDefault="0011208A" w:rsidP="00B31784">
            <w:pPr>
              <w:rPr>
                <w:rFonts w:ascii="Arial" w:hAnsi="Arial" w:cs="Arial"/>
              </w:rPr>
            </w:pPr>
            <w:r w:rsidRPr="0011208A">
              <w:rPr>
                <w:rFonts w:ascii="Arial" w:hAnsi="Arial" w:cs="Arial"/>
                <w:b/>
                <w:bCs/>
                <w:lang w:val="en-US"/>
              </w:rPr>
              <w:t xml:space="preserve">                                                 Reikalavimas</w:t>
            </w:r>
          </w:p>
        </w:tc>
      </w:tr>
      <w:tr w:rsidR="0011208A" w:rsidRPr="0011208A" w14:paraId="3443B0DC" w14:textId="77777777" w:rsidTr="00B31784">
        <w:tc>
          <w:tcPr>
            <w:tcW w:w="1615" w:type="dxa"/>
          </w:tcPr>
          <w:p w14:paraId="7F9A6C41" w14:textId="77777777" w:rsidR="0011208A" w:rsidRPr="0011208A" w:rsidRDefault="0011208A" w:rsidP="00B31784">
            <w:pPr>
              <w:rPr>
                <w:rFonts w:ascii="Arial" w:hAnsi="Arial" w:cs="Arial"/>
              </w:rPr>
            </w:pPr>
            <w:r w:rsidRPr="0011208A">
              <w:rPr>
                <w:rFonts w:ascii="Arial" w:hAnsi="Arial" w:cs="Arial"/>
              </w:rPr>
              <w:t>Incidentų valdymas</w:t>
            </w:r>
          </w:p>
        </w:tc>
        <w:tc>
          <w:tcPr>
            <w:tcW w:w="7401" w:type="dxa"/>
          </w:tcPr>
          <w:p w14:paraId="6237FD8F" w14:textId="77777777" w:rsidR="0011208A" w:rsidRPr="0011208A" w:rsidRDefault="0011208A" w:rsidP="00B31784">
            <w:pPr>
              <w:rPr>
                <w:rFonts w:ascii="Arial" w:hAnsi="Arial" w:cs="Arial"/>
              </w:rPr>
            </w:pPr>
            <w:r w:rsidRPr="0011208A">
              <w:rPr>
                <w:rFonts w:ascii="Arial" w:hAnsi="Arial" w:cs="Arial"/>
              </w:rPr>
              <w:t>Galimybė užregistruoti incidentą ar kreipinį ir stebėti jo sprendimo eigą.</w:t>
            </w:r>
          </w:p>
          <w:p w14:paraId="19075235" w14:textId="77777777" w:rsidR="0011208A" w:rsidRPr="0011208A" w:rsidRDefault="0011208A" w:rsidP="00B31784">
            <w:pPr>
              <w:rPr>
                <w:rFonts w:ascii="Arial" w:hAnsi="Arial" w:cs="Arial"/>
              </w:rPr>
            </w:pPr>
            <w:r w:rsidRPr="0011208A">
              <w:rPr>
                <w:rFonts w:ascii="Arial" w:hAnsi="Arial" w:cs="Arial"/>
              </w:rPr>
              <w:t>Galimybė sukurti naują/ redaguoti/ papildyti incidento aprašymą ar kreipinį rankiniu būdu arba automatiškai pagal iš anksto sukurtus šablonus.</w:t>
            </w:r>
          </w:p>
          <w:p w14:paraId="48E98D60" w14:textId="77777777" w:rsidR="0011208A" w:rsidRPr="0011208A" w:rsidRDefault="0011208A" w:rsidP="00B31784">
            <w:pPr>
              <w:rPr>
                <w:rFonts w:ascii="Arial" w:hAnsi="Arial" w:cs="Arial"/>
              </w:rPr>
            </w:pPr>
            <w:r w:rsidRPr="0011208A">
              <w:rPr>
                <w:rFonts w:ascii="Arial" w:hAnsi="Arial" w:cs="Arial"/>
              </w:rPr>
              <w:t>Galimybė nurodyti/ pakeisti incidento ar kreipinio sritį, įtaką, svarbą.</w:t>
            </w:r>
          </w:p>
          <w:p w14:paraId="42E178B6" w14:textId="77777777" w:rsidR="0011208A" w:rsidRPr="0011208A" w:rsidRDefault="0011208A" w:rsidP="00B31784">
            <w:pPr>
              <w:rPr>
                <w:rFonts w:ascii="Arial" w:hAnsi="Arial" w:cs="Arial"/>
              </w:rPr>
            </w:pPr>
            <w:r w:rsidRPr="0011208A">
              <w:rPr>
                <w:rFonts w:ascii="Arial" w:hAnsi="Arial" w:cs="Arial"/>
              </w:rPr>
              <w:t>Galimybė nurodyti/ pakeisti incidento ar kreipinio būseną.</w:t>
            </w:r>
          </w:p>
          <w:p w14:paraId="5EE0B9FA" w14:textId="77777777" w:rsidR="0011208A" w:rsidRPr="0011208A" w:rsidRDefault="0011208A" w:rsidP="00B31784">
            <w:pPr>
              <w:rPr>
                <w:rFonts w:ascii="Arial" w:hAnsi="Arial" w:cs="Arial"/>
              </w:rPr>
            </w:pPr>
            <w:r w:rsidRPr="0011208A">
              <w:rPr>
                <w:rFonts w:ascii="Arial" w:hAnsi="Arial" w:cs="Arial"/>
              </w:rPr>
              <w:t>Galimybė nurodyti numatomo sekančio kontakto su naudotoju laiką.</w:t>
            </w:r>
          </w:p>
          <w:p w14:paraId="6E4BA02E" w14:textId="77777777" w:rsidR="0011208A" w:rsidRPr="0011208A" w:rsidRDefault="0011208A" w:rsidP="00B31784">
            <w:pPr>
              <w:rPr>
                <w:rFonts w:ascii="Arial" w:hAnsi="Arial" w:cs="Arial"/>
              </w:rPr>
            </w:pPr>
            <w:r w:rsidRPr="0011208A">
              <w:rPr>
                <w:rFonts w:ascii="Arial" w:hAnsi="Arial" w:cs="Arial"/>
              </w:rPr>
              <w:t>Galimybė incidentus ar kreipinius susieti tarpusavyje.</w:t>
            </w:r>
          </w:p>
          <w:p w14:paraId="664D0848" w14:textId="77777777" w:rsidR="0011208A" w:rsidRPr="0011208A" w:rsidRDefault="0011208A" w:rsidP="00B31784">
            <w:pPr>
              <w:rPr>
                <w:rFonts w:ascii="Arial" w:hAnsi="Arial" w:cs="Arial"/>
              </w:rPr>
            </w:pPr>
            <w:r w:rsidRPr="0011208A">
              <w:rPr>
                <w:rFonts w:ascii="Arial" w:hAnsi="Arial" w:cs="Arial"/>
              </w:rPr>
              <w:t>Galimybė sukurti „svarbų“ incidentą (</w:t>
            </w:r>
            <w:r w:rsidRPr="0011208A">
              <w:rPr>
                <w:rFonts w:ascii="Arial" w:hAnsi="Arial" w:cs="Arial"/>
                <w:i/>
                <w:iCs/>
              </w:rPr>
              <w:t>angl. major incident</w:t>
            </w:r>
            <w:r w:rsidRPr="0011208A">
              <w:rPr>
                <w:rFonts w:ascii="Arial" w:hAnsi="Arial" w:cs="Arial"/>
              </w:rPr>
              <w:t>), t. y. tokį incidentą, kuris apima daugelį ar visus naudotojus.</w:t>
            </w:r>
          </w:p>
        </w:tc>
      </w:tr>
      <w:tr w:rsidR="0011208A" w:rsidRPr="0011208A" w14:paraId="02DB1218" w14:textId="77777777" w:rsidTr="00B31784">
        <w:tc>
          <w:tcPr>
            <w:tcW w:w="1615" w:type="dxa"/>
          </w:tcPr>
          <w:p w14:paraId="23E4C7AF" w14:textId="77777777" w:rsidR="0011208A" w:rsidRPr="0011208A" w:rsidRDefault="0011208A" w:rsidP="00B31784">
            <w:pPr>
              <w:rPr>
                <w:rFonts w:ascii="Arial" w:hAnsi="Arial" w:cs="Arial"/>
              </w:rPr>
            </w:pPr>
            <w:r w:rsidRPr="0011208A">
              <w:rPr>
                <w:rFonts w:ascii="Arial" w:hAnsi="Arial" w:cs="Arial"/>
              </w:rPr>
              <w:t>Problemų valdymas</w:t>
            </w:r>
          </w:p>
        </w:tc>
        <w:tc>
          <w:tcPr>
            <w:tcW w:w="7401" w:type="dxa"/>
          </w:tcPr>
          <w:p w14:paraId="1ACD3D4C" w14:textId="77777777" w:rsidR="0011208A" w:rsidRPr="0011208A" w:rsidRDefault="0011208A" w:rsidP="00B31784">
            <w:pPr>
              <w:jc w:val="both"/>
              <w:rPr>
                <w:rFonts w:ascii="Arial" w:hAnsi="Arial" w:cs="Arial"/>
              </w:rPr>
            </w:pPr>
            <w:r w:rsidRPr="0011208A">
              <w:rPr>
                <w:rFonts w:ascii="Arial" w:hAnsi="Arial" w:cs="Arial"/>
              </w:rPr>
              <w:t xml:space="preserve">Turi būti užtikrinamas nuolatinis incidentų priežasčių identifikavimas bei šalinimas. </w:t>
            </w:r>
          </w:p>
          <w:p w14:paraId="4EB55357" w14:textId="335196DC" w:rsidR="0011208A" w:rsidRPr="0011208A" w:rsidRDefault="0011208A" w:rsidP="00B31784">
            <w:pPr>
              <w:jc w:val="both"/>
              <w:rPr>
                <w:rFonts w:ascii="Arial" w:hAnsi="Arial" w:cs="Arial"/>
              </w:rPr>
            </w:pPr>
            <w:r w:rsidRPr="0011208A">
              <w:rPr>
                <w:rFonts w:ascii="Arial" w:hAnsi="Arial" w:cs="Arial"/>
              </w:rPr>
              <w:t>Tikslas – rasti problemas, išsiaiškinti kilmę bei rasti jų sprendimo būdus. Suradus sprendimo būdą, pašalinti problemas. Jeigu problemos šalinimas priklausomas nuo P</w:t>
            </w:r>
            <w:r w:rsidR="008157FB">
              <w:rPr>
                <w:rFonts w:ascii="Arial" w:hAnsi="Arial" w:cs="Arial"/>
              </w:rPr>
              <w:t>irkėjo</w:t>
            </w:r>
            <w:r w:rsidRPr="0011208A">
              <w:rPr>
                <w:rFonts w:ascii="Arial" w:hAnsi="Arial" w:cs="Arial"/>
              </w:rPr>
              <w:t>, Paslaugų teikėjas privalo informuoti P</w:t>
            </w:r>
            <w:r w:rsidR="008157FB">
              <w:rPr>
                <w:rFonts w:ascii="Arial" w:hAnsi="Arial" w:cs="Arial"/>
              </w:rPr>
              <w:t>irkėją</w:t>
            </w:r>
            <w:r w:rsidRPr="0011208A">
              <w:rPr>
                <w:rFonts w:ascii="Arial" w:hAnsi="Arial" w:cs="Arial"/>
              </w:rPr>
              <w:t>.</w:t>
            </w:r>
          </w:p>
          <w:p w14:paraId="1D4B1C6E" w14:textId="77777777" w:rsidR="0011208A" w:rsidRPr="0011208A" w:rsidRDefault="0011208A" w:rsidP="00B31784">
            <w:pPr>
              <w:jc w:val="both"/>
              <w:rPr>
                <w:rFonts w:ascii="Arial" w:hAnsi="Arial" w:cs="Arial"/>
              </w:rPr>
            </w:pPr>
            <w:r w:rsidRPr="0011208A">
              <w:rPr>
                <w:rFonts w:ascii="Arial" w:hAnsi="Arial" w:cs="Arial"/>
              </w:rPr>
              <w:t>Problemų valdymo būdai – pagal naudotojus ir pagal įrenginius.</w:t>
            </w:r>
          </w:p>
          <w:p w14:paraId="658E6A0C" w14:textId="77777777" w:rsidR="0011208A" w:rsidRPr="0011208A" w:rsidRDefault="0011208A" w:rsidP="00B31784">
            <w:pPr>
              <w:jc w:val="both"/>
              <w:rPr>
                <w:rFonts w:ascii="Arial" w:hAnsi="Arial" w:cs="Arial"/>
              </w:rPr>
            </w:pPr>
            <w:r w:rsidRPr="0011208A">
              <w:rPr>
                <w:rFonts w:ascii="Arial" w:hAnsi="Arial" w:cs="Arial"/>
              </w:rPr>
              <w:t>Reaktyvus – nagrinėjamos esančios problemos ar kurios jau sukėlė incidentus.</w:t>
            </w:r>
          </w:p>
          <w:p w14:paraId="23873025" w14:textId="77777777" w:rsidR="0011208A" w:rsidRPr="0011208A" w:rsidRDefault="0011208A" w:rsidP="00B31784">
            <w:pPr>
              <w:jc w:val="both"/>
              <w:rPr>
                <w:rFonts w:ascii="Arial" w:hAnsi="Arial" w:cs="Arial"/>
              </w:rPr>
            </w:pPr>
            <w:r w:rsidRPr="0011208A">
              <w:rPr>
                <w:rFonts w:ascii="Arial" w:hAnsi="Arial" w:cs="Arial"/>
              </w:rPr>
              <w:t>Proaktyvus – nagrinėjamos problemos, kurios dar nesukėlė incidentų, bet gali sukelti ateityje.</w:t>
            </w:r>
          </w:p>
          <w:p w14:paraId="144EB07E" w14:textId="581B25DE" w:rsidR="0011208A" w:rsidRPr="0011208A" w:rsidRDefault="0011208A" w:rsidP="00B31784">
            <w:pPr>
              <w:jc w:val="both"/>
              <w:rPr>
                <w:rFonts w:ascii="Arial" w:hAnsi="Arial" w:cs="Arial"/>
              </w:rPr>
            </w:pPr>
            <w:r w:rsidRPr="0011208A">
              <w:rPr>
                <w:rFonts w:ascii="Arial" w:hAnsi="Arial" w:cs="Arial"/>
              </w:rPr>
              <w:t>Turi užtikrinti, kad visi Paslaugų teikėjo pakeitimai P</w:t>
            </w:r>
            <w:r w:rsidR="008157FB">
              <w:rPr>
                <w:rFonts w:ascii="Arial" w:hAnsi="Arial" w:cs="Arial"/>
              </w:rPr>
              <w:t>irkėjo</w:t>
            </w:r>
            <w:r w:rsidRPr="0011208A">
              <w:rPr>
                <w:rFonts w:ascii="Arial" w:hAnsi="Arial" w:cs="Arial"/>
              </w:rPr>
              <w:t xml:space="preserve"> aptarnaujamoje IT infrastruktūroje būtų fiksuojami audito įvykių duomenų bazėje (</w:t>
            </w:r>
            <w:r w:rsidRPr="0011208A">
              <w:rPr>
                <w:rFonts w:ascii="Arial" w:hAnsi="Arial" w:cs="Arial"/>
                <w:i/>
                <w:iCs/>
              </w:rPr>
              <w:t>angl. log files</w:t>
            </w:r>
            <w:r w:rsidRPr="0011208A">
              <w:rPr>
                <w:rFonts w:ascii="Arial" w:hAnsi="Arial" w:cs="Arial"/>
              </w:rPr>
              <w:t>).</w:t>
            </w:r>
          </w:p>
          <w:p w14:paraId="29D59C54" w14:textId="3CD4146C" w:rsidR="0011208A" w:rsidRPr="0011208A" w:rsidRDefault="0011208A" w:rsidP="00B31784">
            <w:pPr>
              <w:jc w:val="both"/>
              <w:rPr>
                <w:rFonts w:ascii="Arial" w:hAnsi="Arial" w:cs="Arial"/>
              </w:rPr>
            </w:pPr>
            <w:r w:rsidRPr="0011208A">
              <w:rPr>
                <w:rFonts w:ascii="Arial" w:hAnsi="Arial" w:cs="Arial"/>
              </w:rPr>
              <w:t>Turi užtikrinti, kad Paslaugų teikėjo pakeitimai, kurie bus vykdomi tik gavus įgaliotų P</w:t>
            </w:r>
            <w:r w:rsidR="008157FB">
              <w:rPr>
                <w:rFonts w:ascii="Arial" w:hAnsi="Arial" w:cs="Arial"/>
              </w:rPr>
              <w:t>irkėjo</w:t>
            </w:r>
            <w:r w:rsidRPr="0011208A">
              <w:rPr>
                <w:rFonts w:ascii="Arial" w:hAnsi="Arial" w:cs="Arial"/>
              </w:rPr>
              <w:t xml:space="preserve"> asmenų sutikimą, įvertinamos pakeitimų pasekmės.</w:t>
            </w:r>
          </w:p>
        </w:tc>
      </w:tr>
      <w:tr w:rsidR="0011208A" w:rsidRPr="0011208A" w14:paraId="29EEBB94" w14:textId="77777777" w:rsidTr="00B31784">
        <w:tc>
          <w:tcPr>
            <w:tcW w:w="1615" w:type="dxa"/>
          </w:tcPr>
          <w:p w14:paraId="2951D273" w14:textId="77777777" w:rsidR="0011208A" w:rsidRPr="0011208A" w:rsidRDefault="0011208A" w:rsidP="00B31784">
            <w:pPr>
              <w:rPr>
                <w:rFonts w:ascii="Arial" w:hAnsi="Arial" w:cs="Arial"/>
              </w:rPr>
            </w:pPr>
            <w:r w:rsidRPr="0011208A">
              <w:rPr>
                <w:rFonts w:ascii="Arial" w:hAnsi="Arial" w:cs="Arial"/>
              </w:rPr>
              <w:t>Konfigūracijų</w:t>
            </w:r>
          </w:p>
          <w:p w14:paraId="4303544E" w14:textId="77777777" w:rsidR="0011208A" w:rsidRPr="0011208A" w:rsidRDefault="0011208A" w:rsidP="00B31784">
            <w:pPr>
              <w:rPr>
                <w:rFonts w:ascii="Arial" w:hAnsi="Arial" w:cs="Arial"/>
              </w:rPr>
            </w:pPr>
            <w:r w:rsidRPr="0011208A">
              <w:rPr>
                <w:rFonts w:ascii="Arial" w:hAnsi="Arial" w:cs="Arial"/>
              </w:rPr>
              <w:t>valdymas</w:t>
            </w:r>
          </w:p>
        </w:tc>
        <w:tc>
          <w:tcPr>
            <w:tcW w:w="7401" w:type="dxa"/>
          </w:tcPr>
          <w:p w14:paraId="71C60C99" w14:textId="77777777" w:rsidR="0011208A" w:rsidRPr="0011208A" w:rsidRDefault="0011208A" w:rsidP="00B31784">
            <w:pPr>
              <w:jc w:val="both"/>
              <w:rPr>
                <w:rFonts w:ascii="Arial" w:hAnsi="Arial" w:cs="Arial"/>
              </w:rPr>
            </w:pPr>
            <w:r w:rsidRPr="0011208A">
              <w:rPr>
                <w:rFonts w:ascii="Arial" w:hAnsi="Arial" w:cs="Arial"/>
              </w:rPr>
              <w:t>Identifikavimas – IT infrastruktūros komponentų (kompiuterių ir jų priedų) identifikavimas, aprašymas ir įtraukimas į konfigūracijos valdymo duomenų bazę (CMDB).</w:t>
            </w:r>
          </w:p>
          <w:p w14:paraId="55DE48BC" w14:textId="77777777" w:rsidR="0011208A" w:rsidRPr="0011208A" w:rsidRDefault="0011208A" w:rsidP="00B31784">
            <w:pPr>
              <w:jc w:val="both"/>
              <w:rPr>
                <w:rFonts w:ascii="Arial" w:hAnsi="Arial" w:cs="Arial"/>
              </w:rPr>
            </w:pPr>
            <w:r w:rsidRPr="0011208A">
              <w:rPr>
                <w:rFonts w:ascii="Arial" w:hAnsi="Arial" w:cs="Arial"/>
              </w:rPr>
              <w:t>Kontrolė – kiekvieno IT infrastruktūros komponento valdymas, jį galinčių keisti asmenų nustatymas.</w:t>
            </w:r>
          </w:p>
          <w:p w14:paraId="4B993794" w14:textId="77777777" w:rsidR="0011208A" w:rsidRPr="0011208A" w:rsidRDefault="0011208A" w:rsidP="00B31784">
            <w:pPr>
              <w:jc w:val="both"/>
              <w:rPr>
                <w:rFonts w:ascii="Arial" w:hAnsi="Arial" w:cs="Arial"/>
              </w:rPr>
            </w:pPr>
            <w:r w:rsidRPr="0011208A">
              <w:rPr>
                <w:rFonts w:ascii="Arial" w:hAnsi="Arial" w:cs="Arial"/>
              </w:rPr>
              <w:t>Statuso nustatymas – kiekvieno IT infrastruktūros komponento statuso.</w:t>
            </w:r>
          </w:p>
          <w:p w14:paraId="4FF5F617" w14:textId="64B54DA8" w:rsidR="0011208A" w:rsidRPr="0011208A" w:rsidRDefault="0011208A" w:rsidP="00B31784">
            <w:pPr>
              <w:jc w:val="both"/>
              <w:rPr>
                <w:rFonts w:ascii="Arial" w:hAnsi="Arial" w:cs="Arial"/>
              </w:rPr>
            </w:pPr>
            <w:r w:rsidRPr="0011208A">
              <w:rPr>
                <w:rFonts w:ascii="Arial" w:hAnsi="Arial" w:cs="Arial"/>
              </w:rPr>
              <w:t>P</w:t>
            </w:r>
            <w:r w:rsidR="00B8119C">
              <w:rPr>
                <w:rFonts w:ascii="Arial" w:hAnsi="Arial" w:cs="Arial"/>
              </w:rPr>
              <w:t>irkėjui</w:t>
            </w:r>
            <w:r w:rsidRPr="0011208A">
              <w:rPr>
                <w:rFonts w:ascii="Arial" w:hAnsi="Arial" w:cs="Arial"/>
              </w:rPr>
              <w:t xml:space="preserve"> turi būti suteikta on-line prieiga prie teikėjo Centralizuotos pagalbos tarnybos, kurioje matomi visi jos turimi konfigūracijos elementai. Konfigūracijų vienetų privalomi atributai yra šie: gamintojas, serijinis numeris, klasifikacija, garantijos pradžia ir pabaiga, įrenginio savininkas/naudotojas (angl. owner), </w:t>
            </w:r>
            <w:r w:rsidRPr="0011208A">
              <w:rPr>
                <w:rFonts w:ascii="Arial" w:hAnsi="Arial" w:cs="Arial"/>
              </w:rPr>
              <w:lastRenderedPageBreak/>
              <w:t>lokacija. Visi šie duomenys turi būti suvesti ne vėliau kaip per vieną mėnesį nuo pirkimo sutarties įsigaliojimo dienos, ir palaikomi teisingi nuolat, pagal P</w:t>
            </w:r>
            <w:r w:rsidR="00BA7E87">
              <w:rPr>
                <w:rFonts w:ascii="Arial" w:hAnsi="Arial" w:cs="Arial"/>
              </w:rPr>
              <w:t>irkėjo</w:t>
            </w:r>
            <w:r w:rsidRPr="0011208A">
              <w:rPr>
                <w:rFonts w:ascii="Arial" w:hAnsi="Arial" w:cs="Arial"/>
              </w:rPr>
              <w:t xml:space="preserve"> savalaikiai pateikiamą informaciją Paslaugų teikėjui.</w:t>
            </w:r>
          </w:p>
        </w:tc>
      </w:tr>
    </w:tbl>
    <w:p w14:paraId="2BFD3AE8" w14:textId="77777777" w:rsidR="00BD110D" w:rsidRDefault="00BD110D" w:rsidP="00BD110D">
      <w:pPr>
        <w:rPr>
          <w:rFonts w:ascii="Arial" w:hAnsi="Arial" w:cs="Arial"/>
          <w:sz w:val="20"/>
          <w:szCs w:val="20"/>
        </w:rPr>
      </w:pPr>
    </w:p>
    <w:p w14:paraId="106C0B40" w14:textId="6AE7957D" w:rsidR="00BD110D" w:rsidRDefault="00EA007B" w:rsidP="00BD110D">
      <w:pPr>
        <w:rPr>
          <w:rFonts w:ascii="Arial" w:hAnsi="Arial" w:cs="Arial"/>
          <w:sz w:val="20"/>
          <w:szCs w:val="20"/>
        </w:rPr>
      </w:pPr>
      <w:r>
        <w:rPr>
          <w:rFonts w:ascii="Arial" w:hAnsi="Arial" w:cs="Arial"/>
          <w:sz w:val="20"/>
          <w:szCs w:val="20"/>
        </w:rPr>
        <w:t xml:space="preserve">               5.4. </w:t>
      </w:r>
      <w:r w:rsidR="00BD110D" w:rsidRPr="00BD110D">
        <w:rPr>
          <w:rFonts w:ascii="Arial" w:hAnsi="Arial" w:cs="Arial"/>
          <w:sz w:val="20"/>
          <w:szCs w:val="20"/>
        </w:rPr>
        <w:t>SAVITARNOS PORTALAS</w:t>
      </w:r>
    </w:p>
    <w:p w14:paraId="49EC64B4" w14:textId="77777777" w:rsidR="00EC2792" w:rsidRPr="00BD110D" w:rsidRDefault="00EC2792" w:rsidP="00BD110D">
      <w:pPr>
        <w:rPr>
          <w:rFonts w:ascii="Arial" w:hAnsi="Arial" w:cs="Arial"/>
          <w:sz w:val="20"/>
          <w:szCs w:val="20"/>
        </w:rPr>
      </w:pPr>
    </w:p>
    <w:p w14:paraId="1BF84A67" w14:textId="7C230C7E" w:rsidR="00BD110D" w:rsidRPr="00BD110D" w:rsidRDefault="00BD110D" w:rsidP="00BD110D">
      <w:pPr>
        <w:jc w:val="both"/>
        <w:rPr>
          <w:rFonts w:ascii="Arial" w:hAnsi="Arial" w:cs="Arial"/>
          <w:sz w:val="20"/>
          <w:szCs w:val="20"/>
        </w:rPr>
      </w:pPr>
      <w:r>
        <w:rPr>
          <w:rFonts w:ascii="Arial" w:hAnsi="Arial" w:cs="Arial"/>
          <w:sz w:val="20"/>
          <w:szCs w:val="20"/>
        </w:rPr>
        <w:t xml:space="preserve">   </w:t>
      </w:r>
      <w:r w:rsidR="00EA007B">
        <w:rPr>
          <w:rFonts w:ascii="Arial" w:hAnsi="Arial" w:cs="Arial"/>
          <w:sz w:val="20"/>
          <w:szCs w:val="20"/>
        </w:rPr>
        <w:t xml:space="preserve">    5.4.1</w:t>
      </w:r>
      <w:r w:rsidRPr="00BD110D">
        <w:rPr>
          <w:rFonts w:ascii="Arial" w:hAnsi="Arial" w:cs="Arial"/>
          <w:sz w:val="20"/>
          <w:szCs w:val="20"/>
        </w:rPr>
        <w:t>. Reikalavimai centralizuotai pagalbos tarnybai:</w:t>
      </w:r>
    </w:p>
    <w:p w14:paraId="1F4B1515" w14:textId="77777777" w:rsidR="00BD110D" w:rsidRPr="00BD110D" w:rsidRDefault="00BD110D" w:rsidP="00BD110D">
      <w:pPr>
        <w:ind w:firstLine="720"/>
        <w:jc w:val="both"/>
        <w:rPr>
          <w:rFonts w:ascii="Arial" w:hAnsi="Arial" w:cs="Arial"/>
          <w:sz w:val="20"/>
          <w:szCs w:val="20"/>
        </w:rPr>
      </w:pPr>
      <w:r w:rsidRPr="00BD110D">
        <w:rPr>
          <w:rFonts w:ascii="Arial" w:hAnsi="Arial" w:cs="Arial"/>
          <w:sz w:val="20"/>
          <w:szCs w:val="20"/>
        </w:rPr>
        <w:t>• Paslaugų teikėjas turi būti įdiegęs sprendimą centralizuotam IT paslaugų būsenos atvaizdavimui, atitinkantį šiuos reikalavimus:</w:t>
      </w:r>
    </w:p>
    <w:p w14:paraId="1E747AEE" w14:textId="77777777" w:rsidR="00BD110D" w:rsidRPr="00BD110D" w:rsidRDefault="00BD110D" w:rsidP="00BD110D">
      <w:pPr>
        <w:ind w:firstLine="720"/>
        <w:jc w:val="both"/>
        <w:rPr>
          <w:rFonts w:ascii="Arial" w:hAnsi="Arial" w:cs="Arial"/>
          <w:sz w:val="20"/>
          <w:szCs w:val="20"/>
        </w:rPr>
      </w:pPr>
      <w:bookmarkStart w:id="4" w:name="_Hlk162445093"/>
      <w:r w:rsidRPr="00BD110D">
        <w:rPr>
          <w:rFonts w:ascii="Arial" w:hAnsi="Arial" w:cs="Arial"/>
          <w:sz w:val="20"/>
          <w:szCs w:val="20"/>
        </w:rPr>
        <w:t>•</w:t>
      </w:r>
      <w:bookmarkEnd w:id="4"/>
      <w:r w:rsidRPr="00BD110D">
        <w:rPr>
          <w:rFonts w:ascii="Arial" w:hAnsi="Arial" w:cs="Arial"/>
          <w:sz w:val="20"/>
          <w:szCs w:val="20"/>
        </w:rPr>
        <w:t xml:space="preserve"> Galimybė realiu laiku matyti esamą IT infrastruktūros statusą (veikimo būseną, diskinės vietos stebėjimas realiu laiku);</w:t>
      </w:r>
    </w:p>
    <w:p w14:paraId="759CCE0E" w14:textId="77777777" w:rsidR="00BD110D" w:rsidRDefault="00BD110D" w:rsidP="00BD110D">
      <w:pPr>
        <w:ind w:firstLine="720"/>
        <w:jc w:val="both"/>
        <w:rPr>
          <w:rFonts w:ascii="Arial" w:hAnsi="Arial" w:cs="Arial"/>
          <w:sz w:val="20"/>
          <w:szCs w:val="20"/>
        </w:rPr>
      </w:pPr>
      <w:r w:rsidRPr="00BD110D">
        <w:rPr>
          <w:rFonts w:ascii="Arial" w:hAnsi="Arial" w:cs="Arial"/>
          <w:sz w:val="20"/>
          <w:szCs w:val="20"/>
        </w:rPr>
        <w:t>• Centralizuotos pagalbos tarnybos aktyvių kreipinių statistikos atvaizdavimas, rodant kritinių, vėluojančių kreipinių skaičių.</w:t>
      </w:r>
    </w:p>
    <w:p w14:paraId="0E0BA85D" w14:textId="77777777" w:rsidR="00EC2792" w:rsidRPr="00BD110D" w:rsidRDefault="00EC2792" w:rsidP="00BD110D">
      <w:pPr>
        <w:ind w:firstLine="720"/>
        <w:jc w:val="both"/>
        <w:rPr>
          <w:rFonts w:ascii="Arial" w:hAnsi="Arial" w:cs="Arial"/>
          <w:sz w:val="20"/>
          <w:szCs w:val="20"/>
        </w:rPr>
      </w:pPr>
    </w:p>
    <w:p w14:paraId="384FCBA3" w14:textId="517A6C67" w:rsidR="00805204" w:rsidRDefault="00EA007B" w:rsidP="00805204">
      <w:pPr>
        <w:rPr>
          <w:rFonts w:ascii="Arial" w:hAnsi="Arial" w:cs="Arial"/>
          <w:color w:val="000000" w:themeColor="text1"/>
          <w:sz w:val="20"/>
          <w:szCs w:val="20"/>
        </w:rPr>
      </w:pPr>
      <w:r>
        <w:rPr>
          <w:rFonts w:ascii="Arial" w:hAnsi="Arial" w:cs="Arial"/>
          <w:color w:val="000000" w:themeColor="text1"/>
          <w:sz w:val="20"/>
          <w:szCs w:val="20"/>
        </w:rPr>
        <w:t xml:space="preserve">              5.5. </w:t>
      </w:r>
      <w:r w:rsidR="00805204" w:rsidRPr="00FB43A8">
        <w:rPr>
          <w:rFonts w:ascii="Arial" w:hAnsi="Arial" w:cs="Arial"/>
          <w:color w:val="000000" w:themeColor="text1"/>
          <w:sz w:val="20"/>
          <w:szCs w:val="20"/>
        </w:rPr>
        <w:t>KOMPIUTERINĖS TECHNIKOS IR PROGRAMINĖS ĮRANGOS APTARNAVIMAS</w:t>
      </w:r>
    </w:p>
    <w:p w14:paraId="2F749D64" w14:textId="77777777" w:rsidR="00EC2792" w:rsidRPr="009F5296" w:rsidRDefault="00EC2792" w:rsidP="00805204">
      <w:pPr>
        <w:rPr>
          <w:rFonts w:ascii="Arial" w:hAnsi="Arial" w:cs="Arial"/>
          <w:color w:val="000000" w:themeColor="text1"/>
          <w:sz w:val="20"/>
          <w:szCs w:val="20"/>
        </w:rPr>
      </w:pPr>
    </w:p>
    <w:p w14:paraId="684407A0" w14:textId="4E74C706" w:rsidR="00805204" w:rsidRPr="00805204" w:rsidRDefault="00805204" w:rsidP="00805204">
      <w:pPr>
        <w:jc w:val="both"/>
        <w:rPr>
          <w:rFonts w:ascii="Arial" w:hAnsi="Arial" w:cs="Arial"/>
          <w:sz w:val="20"/>
          <w:szCs w:val="20"/>
        </w:rPr>
      </w:pPr>
      <w:r>
        <w:rPr>
          <w:rFonts w:ascii="Arial" w:hAnsi="Arial" w:cs="Arial"/>
          <w:sz w:val="20"/>
          <w:szCs w:val="20"/>
        </w:rPr>
        <w:t xml:space="preserve">  </w:t>
      </w:r>
      <w:r w:rsidR="00EA007B">
        <w:rPr>
          <w:rFonts w:ascii="Arial" w:hAnsi="Arial" w:cs="Arial"/>
          <w:sz w:val="20"/>
          <w:szCs w:val="20"/>
        </w:rPr>
        <w:t xml:space="preserve">    </w:t>
      </w:r>
      <w:r w:rsidR="00E35A43">
        <w:rPr>
          <w:rFonts w:ascii="Arial" w:hAnsi="Arial" w:cs="Arial"/>
          <w:sz w:val="20"/>
          <w:szCs w:val="20"/>
        </w:rPr>
        <w:t xml:space="preserve"> </w:t>
      </w:r>
      <w:r w:rsidR="00EA007B">
        <w:rPr>
          <w:rFonts w:ascii="Arial" w:hAnsi="Arial" w:cs="Arial"/>
          <w:sz w:val="20"/>
          <w:szCs w:val="20"/>
        </w:rPr>
        <w:t xml:space="preserve">5.5.1. </w:t>
      </w:r>
      <w:r w:rsidRPr="00805204">
        <w:rPr>
          <w:rFonts w:ascii="Arial" w:hAnsi="Arial" w:cs="Arial"/>
          <w:sz w:val="20"/>
          <w:szCs w:val="20"/>
        </w:rPr>
        <w:t>Stacionarių nešiojamų kompiuterių, tarnybinių stočių:</w:t>
      </w:r>
    </w:p>
    <w:p w14:paraId="14E5760B" w14:textId="77777777" w:rsidR="00805204" w:rsidRPr="00805204" w:rsidRDefault="00805204" w:rsidP="00805204">
      <w:pPr>
        <w:ind w:firstLine="720"/>
        <w:jc w:val="both"/>
        <w:rPr>
          <w:rFonts w:ascii="Arial" w:hAnsi="Arial" w:cs="Arial"/>
          <w:sz w:val="20"/>
          <w:szCs w:val="20"/>
        </w:rPr>
      </w:pPr>
      <w:r w:rsidRPr="00805204">
        <w:rPr>
          <w:rFonts w:ascii="Arial" w:hAnsi="Arial" w:cs="Arial"/>
          <w:sz w:val="20"/>
          <w:szCs w:val="20"/>
        </w:rPr>
        <w:t>• Kompiuterinės technikos pajungimas į bendrą tinklą;</w:t>
      </w:r>
    </w:p>
    <w:p w14:paraId="41EE5392" w14:textId="77777777" w:rsidR="00805204" w:rsidRPr="00805204" w:rsidRDefault="00805204" w:rsidP="00805204">
      <w:pPr>
        <w:ind w:firstLine="720"/>
        <w:jc w:val="both"/>
        <w:rPr>
          <w:rFonts w:ascii="Arial" w:hAnsi="Arial" w:cs="Arial"/>
          <w:sz w:val="20"/>
          <w:szCs w:val="20"/>
        </w:rPr>
      </w:pPr>
      <w:r w:rsidRPr="00805204">
        <w:rPr>
          <w:rFonts w:ascii="Arial" w:hAnsi="Arial" w:cs="Arial"/>
          <w:sz w:val="20"/>
          <w:szCs w:val="20"/>
        </w:rPr>
        <w:t>• Kompiuterinės technikos tvarkyklių ir mikroprogramų diegimas ir atnaujinimas;</w:t>
      </w:r>
    </w:p>
    <w:p w14:paraId="6F08DE21" w14:textId="77777777" w:rsidR="00805204" w:rsidRPr="00805204" w:rsidRDefault="00805204" w:rsidP="00805204">
      <w:pPr>
        <w:ind w:firstLine="720"/>
        <w:jc w:val="both"/>
        <w:rPr>
          <w:rFonts w:ascii="Arial" w:hAnsi="Arial" w:cs="Arial"/>
          <w:sz w:val="20"/>
          <w:szCs w:val="20"/>
        </w:rPr>
      </w:pPr>
      <w:r w:rsidRPr="00805204">
        <w:rPr>
          <w:rFonts w:ascii="Arial" w:hAnsi="Arial" w:cs="Arial"/>
          <w:sz w:val="20"/>
          <w:szCs w:val="20"/>
        </w:rPr>
        <w:t>• Programinės įrangos diegimas ir konfigūravimas;</w:t>
      </w:r>
    </w:p>
    <w:p w14:paraId="423E8CE0" w14:textId="77777777" w:rsidR="00805204" w:rsidRPr="00805204" w:rsidRDefault="00805204" w:rsidP="00805204">
      <w:pPr>
        <w:ind w:firstLine="720"/>
        <w:jc w:val="both"/>
        <w:rPr>
          <w:rFonts w:ascii="Arial" w:hAnsi="Arial" w:cs="Arial"/>
          <w:sz w:val="20"/>
          <w:szCs w:val="20"/>
        </w:rPr>
      </w:pPr>
      <w:r w:rsidRPr="00805204">
        <w:rPr>
          <w:rFonts w:ascii="Arial" w:hAnsi="Arial" w:cs="Arial"/>
          <w:sz w:val="20"/>
          <w:szCs w:val="20"/>
        </w:rPr>
        <w:t>• Pašto sistemos klientų konfigūravimas;</w:t>
      </w:r>
    </w:p>
    <w:p w14:paraId="74AF54FF" w14:textId="77777777" w:rsidR="00805204" w:rsidRPr="00805204" w:rsidRDefault="00805204" w:rsidP="00805204">
      <w:pPr>
        <w:ind w:firstLine="720"/>
        <w:jc w:val="both"/>
        <w:rPr>
          <w:rFonts w:ascii="Arial" w:hAnsi="Arial" w:cs="Arial"/>
          <w:sz w:val="20"/>
          <w:szCs w:val="20"/>
        </w:rPr>
      </w:pPr>
      <w:r w:rsidRPr="00805204">
        <w:rPr>
          <w:rFonts w:ascii="Arial" w:hAnsi="Arial" w:cs="Arial"/>
          <w:sz w:val="20"/>
          <w:szCs w:val="20"/>
        </w:rPr>
        <w:t>• Bevielės įrangos prieigos konfigūravimas;</w:t>
      </w:r>
    </w:p>
    <w:p w14:paraId="055CC2DC" w14:textId="77777777" w:rsidR="00805204" w:rsidRPr="00805204" w:rsidRDefault="00805204" w:rsidP="00805204">
      <w:pPr>
        <w:ind w:firstLine="720"/>
        <w:jc w:val="both"/>
        <w:rPr>
          <w:rFonts w:ascii="Arial" w:hAnsi="Arial" w:cs="Arial"/>
          <w:sz w:val="20"/>
          <w:szCs w:val="20"/>
        </w:rPr>
      </w:pPr>
      <w:r w:rsidRPr="00805204">
        <w:rPr>
          <w:rFonts w:ascii="Arial" w:hAnsi="Arial" w:cs="Arial"/>
          <w:sz w:val="20"/>
          <w:szCs w:val="20"/>
        </w:rPr>
        <w:t>• Kompiuterinės technikos ir Programinės įrangos gedimų paieška ir šalinimas. Jeigu nustatytų problemų neįmanoma išspręsti ryšio priemonių pagalba, Vykdytojo darbuotojas vyksta į Užsakovo biurą. Tuo atveju, jeigu Vykdytojui gedimų pašalinti nepavyksta, Kompiuterinė technika, Programinė įranga vežama į techninį centrą (garantinį ar negarantinį);</w:t>
      </w:r>
    </w:p>
    <w:p w14:paraId="52AC2E17" w14:textId="77777777" w:rsidR="00805204" w:rsidRPr="00805204" w:rsidRDefault="00805204" w:rsidP="00805204">
      <w:pPr>
        <w:ind w:firstLine="720"/>
        <w:jc w:val="both"/>
        <w:rPr>
          <w:rFonts w:ascii="Arial" w:hAnsi="Arial" w:cs="Arial"/>
          <w:sz w:val="20"/>
          <w:szCs w:val="20"/>
        </w:rPr>
      </w:pPr>
      <w:r w:rsidRPr="00805204">
        <w:rPr>
          <w:rFonts w:ascii="Arial" w:hAnsi="Arial" w:cs="Arial"/>
          <w:sz w:val="20"/>
          <w:szCs w:val="20"/>
        </w:rPr>
        <w:t xml:space="preserve">• Vienkartinis apmokymas Užsakovo atsakingą asmenį daryti duomenų atsargines kopijas. </w:t>
      </w:r>
    </w:p>
    <w:p w14:paraId="3270FCBA" w14:textId="77777777" w:rsidR="00805204" w:rsidRPr="00805204" w:rsidRDefault="00805204" w:rsidP="00805204">
      <w:pPr>
        <w:ind w:firstLine="720"/>
        <w:jc w:val="both"/>
        <w:rPr>
          <w:rFonts w:ascii="Arial" w:hAnsi="Arial" w:cs="Arial"/>
          <w:sz w:val="20"/>
          <w:szCs w:val="20"/>
        </w:rPr>
      </w:pPr>
      <w:r w:rsidRPr="00805204">
        <w:rPr>
          <w:rFonts w:ascii="Arial" w:hAnsi="Arial" w:cs="Arial"/>
          <w:sz w:val="20"/>
          <w:szCs w:val="20"/>
        </w:rPr>
        <w:t>• Kompiuterinės technikos perinstaliavimo darbai įskaitant duomenų perkėlimą, kuriuos inicijuoja ir atlieka Vykdytojas, siekdamas atstatyti darbo vietos funkcionalumą ir/arba pašalinti gedimus.</w:t>
      </w:r>
    </w:p>
    <w:p w14:paraId="106D59FF" w14:textId="77777777" w:rsidR="00805204" w:rsidRPr="00805204" w:rsidRDefault="00805204" w:rsidP="00805204">
      <w:pPr>
        <w:ind w:firstLine="720"/>
        <w:jc w:val="both"/>
        <w:rPr>
          <w:rFonts w:ascii="Arial" w:hAnsi="Arial" w:cs="Arial"/>
          <w:sz w:val="20"/>
          <w:szCs w:val="20"/>
        </w:rPr>
      </w:pPr>
      <w:r w:rsidRPr="00805204">
        <w:rPr>
          <w:rFonts w:ascii="Arial" w:hAnsi="Arial" w:cs="Arial"/>
          <w:sz w:val="20"/>
          <w:szCs w:val="20"/>
        </w:rPr>
        <w:t>• Naudotojų darbo vietų kompiuterinės įrangos operacinės sistemos ir kitos naudojamos programinės įrangos gamintojų rekomenduojami atnaujinimai (tikrinama ne rečiau kaip 1 kartą per mėnesį);</w:t>
      </w:r>
    </w:p>
    <w:p w14:paraId="4E223885" w14:textId="77777777" w:rsidR="00805204" w:rsidRPr="00805204" w:rsidRDefault="00805204" w:rsidP="00805204">
      <w:pPr>
        <w:ind w:firstLine="720"/>
        <w:jc w:val="both"/>
        <w:rPr>
          <w:rFonts w:ascii="Arial" w:hAnsi="Arial" w:cs="Arial"/>
          <w:sz w:val="20"/>
          <w:szCs w:val="20"/>
        </w:rPr>
      </w:pPr>
      <w:r w:rsidRPr="00805204">
        <w:rPr>
          <w:rFonts w:ascii="Arial" w:hAnsi="Arial" w:cs="Arial"/>
          <w:sz w:val="20"/>
          <w:szCs w:val="20"/>
        </w:rPr>
        <w:t>• Ne rečiau kaip kartą per savaitę įvertinti informaciją apie į naudotojų darbo vietų kompiuterinę įrangą neįdiegtus rekomenduojamus gamintojų atnaujinimus (tikrinama ne rečiau kaip 1 kartą per mėnesį);</w:t>
      </w:r>
    </w:p>
    <w:p w14:paraId="24D89DA6" w14:textId="0CE96D37" w:rsidR="00E35A43" w:rsidRPr="00E35A43" w:rsidRDefault="00E35A43" w:rsidP="00E35A43">
      <w:pPr>
        <w:jc w:val="both"/>
        <w:rPr>
          <w:rFonts w:ascii="Arial" w:hAnsi="Arial" w:cs="Arial"/>
          <w:sz w:val="20"/>
          <w:szCs w:val="20"/>
        </w:rPr>
      </w:pPr>
      <w:r>
        <w:rPr>
          <w:rFonts w:ascii="Times New Roman" w:hAnsi="Times New Roman" w:cs="Times New Roman"/>
          <w:sz w:val="24"/>
          <w:szCs w:val="24"/>
        </w:rPr>
        <w:t xml:space="preserve">   </w:t>
      </w:r>
      <w:r w:rsidR="00F751FA">
        <w:rPr>
          <w:rFonts w:ascii="Times New Roman" w:hAnsi="Times New Roman" w:cs="Times New Roman"/>
          <w:sz w:val="24"/>
          <w:szCs w:val="24"/>
        </w:rPr>
        <w:t xml:space="preserve">    </w:t>
      </w:r>
      <w:r w:rsidR="002E3F29">
        <w:rPr>
          <w:rFonts w:ascii="Arial" w:hAnsi="Arial" w:cs="Arial"/>
          <w:sz w:val="20"/>
          <w:szCs w:val="20"/>
        </w:rPr>
        <w:t>5.5.2.</w:t>
      </w:r>
      <w:r w:rsidRPr="00E35A43">
        <w:rPr>
          <w:rFonts w:ascii="Arial" w:hAnsi="Arial" w:cs="Arial"/>
          <w:sz w:val="20"/>
          <w:szCs w:val="20"/>
        </w:rPr>
        <w:t xml:space="preserve"> Periferijos įrenginių:</w:t>
      </w:r>
    </w:p>
    <w:p w14:paraId="2524B6C8" w14:textId="77777777" w:rsidR="00E35A43" w:rsidRPr="00E35A43" w:rsidRDefault="00E35A43" w:rsidP="00E35A43">
      <w:pPr>
        <w:ind w:firstLine="720"/>
        <w:jc w:val="both"/>
        <w:rPr>
          <w:rFonts w:ascii="Arial" w:hAnsi="Arial" w:cs="Arial"/>
          <w:sz w:val="20"/>
          <w:szCs w:val="20"/>
        </w:rPr>
      </w:pPr>
      <w:r w:rsidRPr="00E35A43">
        <w:rPr>
          <w:rFonts w:ascii="Arial" w:hAnsi="Arial" w:cs="Arial"/>
          <w:sz w:val="20"/>
          <w:szCs w:val="20"/>
        </w:rPr>
        <w:t>• Techninių gedimų diagnozavimas, jeigu nustatytų problemų neįmanoma išspręsti ryšio priemonių pagalba, Vykdytojo darbuotojas vyksta į Užsakovo biurą;</w:t>
      </w:r>
    </w:p>
    <w:p w14:paraId="0C84E975" w14:textId="77777777" w:rsidR="00E35A43" w:rsidRPr="00E35A43" w:rsidRDefault="00E35A43" w:rsidP="00E35A43">
      <w:pPr>
        <w:ind w:firstLine="720"/>
        <w:jc w:val="both"/>
        <w:rPr>
          <w:rFonts w:ascii="Arial" w:hAnsi="Arial" w:cs="Arial"/>
          <w:sz w:val="20"/>
          <w:szCs w:val="20"/>
        </w:rPr>
      </w:pPr>
      <w:r w:rsidRPr="00E35A43">
        <w:rPr>
          <w:rFonts w:ascii="Arial" w:hAnsi="Arial" w:cs="Arial"/>
          <w:sz w:val="20"/>
          <w:szCs w:val="20"/>
        </w:rPr>
        <w:t>• Valdomų tinklo šakotuvų (switch), maršrutizatorių (router) konfigūravimas;</w:t>
      </w:r>
    </w:p>
    <w:p w14:paraId="61FCD5F7" w14:textId="77777777" w:rsidR="00E35A43" w:rsidRPr="00E35A43" w:rsidRDefault="00E35A43" w:rsidP="00E35A43">
      <w:pPr>
        <w:ind w:firstLine="720"/>
        <w:jc w:val="both"/>
        <w:rPr>
          <w:rFonts w:ascii="Arial" w:hAnsi="Arial" w:cs="Arial"/>
          <w:sz w:val="20"/>
          <w:szCs w:val="20"/>
        </w:rPr>
      </w:pPr>
      <w:r w:rsidRPr="00E35A43">
        <w:rPr>
          <w:rFonts w:ascii="Arial" w:hAnsi="Arial" w:cs="Arial"/>
          <w:sz w:val="20"/>
          <w:szCs w:val="20"/>
        </w:rPr>
        <w:t>• Saugus bevielio prieigos taško konfigūravimas koduojant viešai panaudojamais algoritmais;</w:t>
      </w:r>
    </w:p>
    <w:p w14:paraId="3BA941DE" w14:textId="77777777" w:rsidR="00E35A43" w:rsidRPr="00E35A43" w:rsidRDefault="00E35A43" w:rsidP="00E35A43">
      <w:pPr>
        <w:ind w:firstLine="720"/>
        <w:jc w:val="both"/>
        <w:rPr>
          <w:rFonts w:ascii="Arial" w:hAnsi="Arial" w:cs="Arial"/>
          <w:sz w:val="20"/>
          <w:szCs w:val="20"/>
        </w:rPr>
      </w:pPr>
      <w:r w:rsidRPr="00E35A43">
        <w:rPr>
          <w:rFonts w:ascii="Arial" w:hAnsi="Arial" w:cs="Arial"/>
          <w:sz w:val="20"/>
          <w:szCs w:val="20"/>
        </w:rPr>
        <w:t>• Tinklinių spausdintuvų konfigūravimas, pajungimas Darbo vietose;</w:t>
      </w:r>
    </w:p>
    <w:p w14:paraId="6750B305" w14:textId="77777777" w:rsidR="00E35A43" w:rsidRPr="00E35A43" w:rsidRDefault="00E35A43" w:rsidP="00E35A43">
      <w:pPr>
        <w:ind w:firstLine="720"/>
        <w:jc w:val="both"/>
        <w:rPr>
          <w:rFonts w:ascii="Arial" w:hAnsi="Arial" w:cs="Arial"/>
          <w:sz w:val="20"/>
          <w:szCs w:val="20"/>
        </w:rPr>
      </w:pPr>
      <w:r w:rsidRPr="00E35A43">
        <w:rPr>
          <w:rFonts w:ascii="Arial" w:hAnsi="Arial" w:cs="Arial"/>
          <w:sz w:val="20"/>
          <w:szCs w:val="20"/>
        </w:rPr>
        <w:t>• Sugedusios įrangos pristatymas į techninį centrą, pristatymas kitur pagal poreikį;</w:t>
      </w:r>
    </w:p>
    <w:p w14:paraId="5C922621" w14:textId="77777777" w:rsidR="00E35A43" w:rsidRPr="00E35A43" w:rsidRDefault="00E35A43" w:rsidP="00E35A43">
      <w:pPr>
        <w:ind w:firstLine="720"/>
        <w:jc w:val="both"/>
        <w:rPr>
          <w:rFonts w:ascii="Arial" w:hAnsi="Arial" w:cs="Arial"/>
          <w:sz w:val="20"/>
          <w:szCs w:val="20"/>
        </w:rPr>
      </w:pPr>
      <w:r w:rsidRPr="00E35A43">
        <w:rPr>
          <w:rFonts w:ascii="Arial" w:hAnsi="Arial" w:cs="Arial"/>
          <w:sz w:val="20"/>
          <w:szCs w:val="20"/>
        </w:rPr>
        <w:t>• Reagavimo laikas – ne daugiau kaip 1 darbo val.;</w:t>
      </w:r>
    </w:p>
    <w:p w14:paraId="6DCD9A0D" w14:textId="77777777" w:rsidR="00E35A43" w:rsidRPr="00E35A43" w:rsidRDefault="00E35A43" w:rsidP="00E35A43">
      <w:pPr>
        <w:ind w:firstLine="720"/>
        <w:jc w:val="both"/>
        <w:rPr>
          <w:rFonts w:ascii="Arial" w:hAnsi="Arial" w:cs="Arial"/>
          <w:sz w:val="20"/>
          <w:szCs w:val="20"/>
        </w:rPr>
      </w:pPr>
      <w:r w:rsidRPr="00E35A43">
        <w:rPr>
          <w:rFonts w:ascii="Arial" w:hAnsi="Arial" w:cs="Arial"/>
          <w:sz w:val="20"/>
          <w:szCs w:val="20"/>
        </w:rPr>
        <w:t>• Darbingumo atstatymo laikas incidentams – ne daugiau kaip 6 darbo val.;</w:t>
      </w:r>
    </w:p>
    <w:p w14:paraId="039BCB4E" w14:textId="77777777" w:rsidR="00E35A43" w:rsidRPr="00E35A43" w:rsidRDefault="00E35A43" w:rsidP="00E35A43">
      <w:pPr>
        <w:ind w:firstLine="720"/>
        <w:jc w:val="both"/>
        <w:rPr>
          <w:rFonts w:ascii="Arial" w:hAnsi="Arial" w:cs="Arial"/>
          <w:sz w:val="20"/>
          <w:szCs w:val="20"/>
        </w:rPr>
      </w:pPr>
      <w:r w:rsidRPr="00E35A43">
        <w:rPr>
          <w:rFonts w:ascii="Arial" w:hAnsi="Arial" w:cs="Arial"/>
          <w:sz w:val="20"/>
          <w:szCs w:val="20"/>
        </w:rPr>
        <w:t>• Pakeitimų įvykdymo laikas – ne daugiau kaip 10 darbo val.</w:t>
      </w:r>
    </w:p>
    <w:p w14:paraId="5ACFBC7C" w14:textId="04EFA591" w:rsidR="00D70163" w:rsidRPr="00D70163" w:rsidRDefault="00D70163" w:rsidP="00D70163">
      <w:pPr>
        <w:jc w:val="both"/>
        <w:rPr>
          <w:rFonts w:ascii="Arial" w:hAnsi="Arial" w:cs="Arial"/>
          <w:sz w:val="20"/>
          <w:szCs w:val="20"/>
        </w:rPr>
      </w:pPr>
      <w:r>
        <w:rPr>
          <w:rFonts w:ascii="Times New Roman" w:hAnsi="Times New Roman" w:cs="Times New Roman"/>
          <w:sz w:val="24"/>
          <w:szCs w:val="24"/>
        </w:rPr>
        <w:t xml:space="preserve"> </w:t>
      </w:r>
      <w:r w:rsidRPr="00D70163">
        <w:rPr>
          <w:rFonts w:ascii="Arial" w:hAnsi="Arial" w:cs="Arial"/>
          <w:sz w:val="20"/>
          <w:szCs w:val="20"/>
        </w:rPr>
        <w:t xml:space="preserve">  </w:t>
      </w:r>
      <w:r w:rsidR="00F751FA">
        <w:rPr>
          <w:rFonts w:ascii="Arial" w:hAnsi="Arial" w:cs="Arial"/>
          <w:sz w:val="20"/>
          <w:szCs w:val="20"/>
        </w:rPr>
        <w:t xml:space="preserve"> </w:t>
      </w:r>
      <w:r w:rsidR="004E10E0">
        <w:rPr>
          <w:rFonts w:ascii="Arial" w:hAnsi="Arial" w:cs="Arial"/>
          <w:sz w:val="20"/>
          <w:szCs w:val="20"/>
        </w:rPr>
        <w:t xml:space="preserve"> </w:t>
      </w:r>
      <w:r w:rsidR="00F751FA">
        <w:rPr>
          <w:rFonts w:ascii="Arial" w:hAnsi="Arial" w:cs="Arial"/>
          <w:sz w:val="20"/>
          <w:szCs w:val="20"/>
        </w:rPr>
        <w:t>5.5.3.</w:t>
      </w:r>
      <w:r w:rsidRPr="00D70163">
        <w:rPr>
          <w:rFonts w:ascii="Arial" w:hAnsi="Arial" w:cs="Arial"/>
          <w:sz w:val="20"/>
          <w:szCs w:val="20"/>
        </w:rPr>
        <w:t xml:space="preserve"> Konsultavimas:</w:t>
      </w:r>
    </w:p>
    <w:p w14:paraId="6E7ED51C" w14:textId="44388FB5" w:rsidR="00D70163" w:rsidRPr="00D70163" w:rsidRDefault="00D70163" w:rsidP="00D70163">
      <w:pPr>
        <w:jc w:val="both"/>
        <w:rPr>
          <w:rFonts w:ascii="Arial" w:hAnsi="Arial" w:cs="Arial"/>
          <w:sz w:val="20"/>
          <w:szCs w:val="20"/>
        </w:rPr>
      </w:pPr>
      <w:r w:rsidRPr="00D70163">
        <w:rPr>
          <w:rFonts w:ascii="Arial" w:hAnsi="Arial" w:cs="Arial"/>
          <w:sz w:val="20"/>
          <w:szCs w:val="20"/>
        </w:rPr>
        <w:t xml:space="preserve">          </w:t>
      </w:r>
      <w:r>
        <w:rPr>
          <w:rFonts w:ascii="Arial" w:hAnsi="Arial" w:cs="Arial"/>
          <w:sz w:val="20"/>
          <w:szCs w:val="20"/>
        </w:rPr>
        <w:t xml:space="preserve"> </w:t>
      </w:r>
      <w:r w:rsidRPr="00D70163">
        <w:rPr>
          <w:rFonts w:ascii="Arial" w:hAnsi="Arial" w:cs="Arial"/>
          <w:sz w:val="20"/>
          <w:szCs w:val="20"/>
        </w:rPr>
        <w:t xml:space="preserve"> • Konsultavimas tik nurodytomis ryšio priemonėmis (telefonu, elektroninio pašto adresu) Programinės įrangos bei Kompiuterinės technikos eksploatavimo klausimais, remiantis gamintojo rekomendacijomis bei bendrosios praktikos principais, esant būtinumui, nuvykimas į vietą.</w:t>
      </w:r>
    </w:p>
    <w:p w14:paraId="12C28657" w14:textId="031EA082" w:rsidR="00D70163" w:rsidRDefault="00D70163" w:rsidP="00D70163">
      <w:pPr>
        <w:jc w:val="both"/>
        <w:rPr>
          <w:rFonts w:ascii="Arial" w:hAnsi="Arial" w:cs="Arial"/>
          <w:sz w:val="20"/>
          <w:szCs w:val="20"/>
        </w:rPr>
      </w:pPr>
      <w:r w:rsidRPr="00D70163">
        <w:rPr>
          <w:rFonts w:ascii="Arial" w:hAnsi="Arial" w:cs="Arial"/>
          <w:sz w:val="20"/>
          <w:szCs w:val="20"/>
        </w:rPr>
        <w:t xml:space="preserve">         </w:t>
      </w:r>
      <w:r>
        <w:rPr>
          <w:rFonts w:ascii="Arial" w:hAnsi="Arial" w:cs="Arial"/>
          <w:sz w:val="20"/>
          <w:szCs w:val="20"/>
        </w:rPr>
        <w:t xml:space="preserve">  </w:t>
      </w:r>
      <w:r w:rsidRPr="00D70163">
        <w:rPr>
          <w:rFonts w:ascii="Arial" w:hAnsi="Arial" w:cs="Arial"/>
          <w:sz w:val="20"/>
          <w:szCs w:val="20"/>
        </w:rPr>
        <w:t>• Paslaugų teikėjui atliekant IT infrastruktūros priežiūrą pastebėjus saugumo incidentus nedelsiant, bet ne vėliau kaip per 2 darbo valandas turi informuoti P</w:t>
      </w:r>
      <w:r w:rsidR="00BA7E87">
        <w:rPr>
          <w:rFonts w:ascii="Arial" w:hAnsi="Arial" w:cs="Arial"/>
          <w:sz w:val="20"/>
          <w:szCs w:val="20"/>
        </w:rPr>
        <w:t>irkėją</w:t>
      </w:r>
      <w:r w:rsidRPr="00D70163">
        <w:rPr>
          <w:rFonts w:ascii="Arial" w:hAnsi="Arial" w:cs="Arial"/>
          <w:sz w:val="20"/>
          <w:szCs w:val="20"/>
        </w:rPr>
        <w:t xml:space="preserve"> ir teiktų visą su incidentu susijusią informaciją iki incidentas bus suvaldytas ar pasibaigtų.</w:t>
      </w:r>
    </w:p>
    <w:p w14:paraId="3AF65927" w14:textId="77777777" w:rsidR="00047C37" w:rsidRPr="00D70163" w:rsidRDefault="00047C37" w:rsidP="00D70163">
      <w:pPr>
        <w:jc w:val="both"/>
        <w:rPr>
          <w:rFonts w:ascii="Arial" w:hAnsi="Arial" w:cs="Arial"/>
          <w:sz w:val="20"/>
          <w:szCs w:val="20"/>
        </w:rPr>
      </w:pPr>
    </w:p>
    <w:p w14:paraId="2301C554" w14:textId="06841EBD" w:rsidR="004E10E0" w:rsidRDefault="00F751FA" w:rsidP="004E10E0">
      <w:pPr>
        <w:rPr>
          <w:rFonts w:ascii="Arial" w:hAnsi="Arial" w:cs="Arial"/>
          <w:sz w:val="20"/>
          <w:szCs w:val="20"/>
        </w:rPr>
      </w:pPr>
      <w:r>
        <w:rPr>
          <w:rFonts w:ascii="Arial" w:hAnsi="Arial" w:cs="Arial"/>
          <w:sz w:val="20"/>
          <w:szCs w:val="20"/>
        </w:rPr>
        <w:t xml:space="preserve">          5.6. </w:t>
      </w:r>
      <w:r w:rsidR="004E10E0" w:rsidRPr="004E10E0">
        <w:rPr>
          <w:rFonts w:ascii="Arial" w:hAnsi="Arial" w:cs="Arial"/>
          <w:sz w:val="20"/>
          <w:szCs w:val="20"/>
        </w:rPr>
        <w:t>PROFILAKTIKA</w:t>
      </w:r>
    </w:p>
    <w:p w14:paraId="50D6AC52" w14:textId="77777777" w:rsidR="00047C37" w:rsidRPr="004E10E0" w:rsidRDefault="00047C37" w:rsidP="004E10E0">
      <w:pPr>
        <w:rPr>
          <w:rFonts w:ascii="Arial" w:hAnsi="Arial" w:cs="Arial"/>
          <w:sz w:val="20"/>
          <w:szCs w:val="20"/>
        </w:rPr>
      </w:pPr>
    </w:p>
    <w:p w14:paraId="15FBEEED" w14:textId="3001BFB5" w:rsidR="004E10E0" w:rsidRPr="004E10E0" w:rsidRDefault="004E10E0" w:rsidP="004E10E0">
      <w:pPr>
        <w:jc w:val="both"/>
        <w:rPr>
          <w:rFonts w:ascii="Arial" w:hAnsi="Arial" w:cs="Arial"/>
          <w:sz w:val="20"/>
          <w:szCs w:val="20"/>
        </w:rPr>
      </w:pPr>
      <w:r>
        <w:rPr>
          <w:rFonts w:ascii="Arial" w:hAnsi="Arial" w:cs="Arial"/>
          <w:sz w:val="20"/>
          <w:szCs w:val="20"/>
        </w:rPr>
        <w:t xml:space="preserve">    </w:t>
      </w:r>
      <w:r w:rsidR="0073437B">
        <w:rPr>
          <w:rFonts w:ascii="Arial" w:hAnsi="Arial" w:cs="Arial"/>
          <w:sz w:val="20"/>
          <w:szCs w:val="20"/>
        </w:rPr>
        <w:t xml:space="preserve"> </w:t>
      </w:r>
      <w:r w:rsidR="00F751FA">
        <w:rPr>
          <w:rFonts w:ascii="Arial" w:hAnsi="Arial" w:cs="Arial"/>
          <w:sz w:val="20"/>
          <w:szCs w:val="20"/>
        </w:rPr>
        <w:t>5.6.1</w:t>
      </w:r>
      <w:r w:rsidRPr="004E10E0">
        <w:rPr>
          <w:rFonts w:ascii="Arial" w:hAnsi="Arial" w:cs="Arial"/>
          <w:sz w:val="20"/>
          <w:szCs w:val="20"/>
        </w:rPr>
        <w:t>. Tarnybinių stočių:</w:t>
      </w:r>
    </w:p>
    <w:p w14:paraId="7D09B18B" w14:textId="77777777" w:rsidR="004E10E0" w:rsidRPr="004E10E0" w:rsidRDefault="004E10E0" w:rsidP="004E10E0">
      <w:pPr>
        <w:ind w:firstLine="720"/>
        <w:jc w:val="both"/>
        <w:rPr>
          <w:rFonts w:ascii="Arial" w:hAnsi="Arial" w:cs="Arial"/>
          <w:sz w:val="20"/>
          <w:szCs w:val="20"/>
        </w:rPr>
      </w:pPr>
      <w:r w:rsidRPr="004E10E0">
        <w:rPr>
          <w:rFonts w:ascii="Arial" w:hAnsi="Arial" w:cs="Arial"/>
          <w:sz w:val="20"/>
          <w:szCs w:val="20"/>
        </w:rPr>
        <w:t>• Archyvavimo mechanizmo patikrinimas, archyvavimo ataskaitų peržiūra;</w:t>
      </w:r>
    </w:p>
    <w:p w14:paraId="77ED0B38" w14:textId="77777777" w:rsidR="004E10E0" w:rsidRPr="004E10E0" w:rsidRDefault="004E10E0" w:rsidP="004E10E0">
      <w:pPr>
        <w:ind w:firstLine="720"/>
        <w:jc w:val="both"/>
        <w:rPr>
          <w:rFonts w:ascii="Arial" w:hAnsi="Arial" w:cs="Arial"/>
          <w:sz w:val="20"/>
          <w:szCs w:val="20"/>
        </w:rPr>
      </w:pPr>
      <w:r w:rsidRPr="004E10E0">
        <w:rPr>
          <w:rFonts w:ascii="Arial" w:hAnsi="Arial" w:cs="Arial"/>
          <w:sz w:val="20"/>
          <w:szCs w:val="20"/>
        </w:rPr>
        <w:t>• Veikiančių procesų ir servisų analizavimas: apkrovimo matavimas, retrospektyvių operacijų sistemos gedimų ataskaitų peržiūra ir problemų suradimas bei jų sprendimas;</w:t>
      </w:r>
    </w:p>
    <w:p w14:paraId="5BD44892" w14:textId="77777777" w:rsidR="004E10E0" w:rsidRPr="004E10E0" w:rsidRDefault="004E10E0" w:rsidP="004E10E0">
      <w:pPr>
        <w:ind w:firstLine="720"/>
        <w:jc w:val="both"/>
        <w:rPr>
          <w:rFonts w:ascii="Arial" w:hAnsi="Arial" w:cs="Arial"/>
          <w:sz w:val="20"/>
          <w:szCs w:val="20"/>
        </w:rPr>
      </w:pPr>
      <w:r w:rsidRPr="004E10E0">
        <w:rPr>
          <w:rFonts w:ascii="Arial" w:hAnsi="Arial" w:cs="Arial"/>
          <w:sz w:val="20"/>
          <w:szCs w:val="20"/>
        </w:rPr>
        <w:t>• Bendros tarnybinės stoties būklės peržiūra ir įvertinimas: programų ir tvarkyklių atnaujinimai.</w:t>
      </w:r>
    </w:p>
    <w:p w14:paraId="79F0F229" w14:textId="23B348EF" w:rsidR="004E10E0" w:rsidRPr="004E10E0" w:rsidRDefault="004E10E0" w:rsidP="004E10E0">
      <w:pPr>
        <w:jc w:val="both"/>
        <w:rPr>
          <w:rFonts w:ascii="Arial" w:hAnsi="Arial" w:cs="Arial"/>
          <w:sz w:val="20"/>
          <w:szCs w:val="20"/>
        </w:rPr>
      </w:pPr>
      <w:r>
        <w:rPr>
          <w:rFonts w:ascii="Arial" w:hAnsi="Arial" w:cs="Arial"/>
          <w:sz w:val="20"/>
          <w:szCs w:val="20"/>
        </w:rPr>
        <w:t xml:space="preserve">   </w:t>
      </w:r>
      <w:r w:rsidR="0073437B">
        <w:rPr>
          <w:rFonts w:ascii="Arial" w:hAnsi="Arial" w:cs="Arial"/>
          <w:sz w:val="20"/>
          <w:szCs w:val="20"/>
        </w:rPr>
        <w:t xml:space="preserve"> 5.6.2</w:t>
      </w:r>
      <w:r w:rsidRPr="004E10E0">
        <w:rPr>
          <w:rFonts w:ascii="Arial" w:hAnsi="Arial" w:cs="Arial"/>
          <w:sz w:val="20"/>
          <w:szCs w:val="20"/>
        </w:rPr>
        <w:t>. Darbo vietų:</w:t>
      </w:r>
    </w:p>
    <w:p w14:paraId="2B870907" w14:textId="77777777" w:rsidR="004E10E0" w:rsidRPr="004E10E0" w:rsidRDefault="004E10E0" w:rsidP="004E10E0">
      <w:pPr>
        <w:ind w:firstLine="720"/>
        <w:jc w:val="both"/>
        <w:rPr>
          <w:rFonts w:ascii="Arial" w:hAnsi="Arial" w:cs="Arial"/>
          <w:sz w:val="20"/>
          <w:szCs w:val="20"/>
        </w:rPr>
      </w:pPr>
      <w:r w:rsidRPr="004E10E0">
        <w:rPr>
          <w:rFonts w:ascii="Arial" w:hAnsi="Arial" w:cs="Arial"/>
          <w:sz w:val="20"/>
          <w:szCs w:val="20"/>
        </w:rPr>
        <w:t>• S.M.A.R.T kieto disko patikrinimas;</w:t>
      </w:r>
    </w:p>
    <w:p w14:paraId="76722E60" w14:textId="77777777" w:rsidR="004E10E0" w:rsidRPr="004E10E0" w:rsidRDefault="004E10E0" w:rsidP="004E10E0">
      <w:pPr>
        <w:ind w:firstLine="720"/>
        <w:jc w:val="both"/>
        <w:rPr>
          <w:rFonts w:ascii="Arial" w:hAnsi="Arial" w:cs="Arial"/>
          <w:sz w:val="20"/>
          <w:szCs w:val="20"/>
        </w:rPr>
      </w:pPr>
      <w:r w:rsidRPr="004E10E0">
        <w:rPr>
          <w:rFonts w:ascii="Arial" w:hAnsi="Arial" w:cs="Arial"/>
          <w:sz w:val="20"/>
          <w:szCs w:val="20"/>
        </w:rPr>
        <w:t>• Katalogų su saugomomis laikinomis bylomis valymas;</w:t>
      </w:r>
    </w:p>
    <w:p w14:paraId="156A1B1A" w14:textId="77777777" w:rsidR="004E10E0" w:rsidRPr="004E10E0" w:rsidRDefault="004E10E0" w:rsidP="004E10E0">
      <w:pPr>
        <w:ind w:firstLine="720"/>
        <w:jc w:val="both"/>
        <w:rPr>
          <w:rFonts w:ascii="Arial" w:hAnsi="Arial" w:cs="Arial"/>
          <w:sz w:val="20"/>
          <w:szCs w:val="20"/>
        </w:rPr>
      </w:pPr>
      <w:r w:rsidRPr="004E10E0">
        <w:rPr>
          <w:rFonts w:ascii="Arial" w:hAnsi="Arial" w:cs="Arial"/>
          <w:sz w:val="20"/>
          <w:szCs w:val="20"/>
        </w:rPr>
        <w:t>• Bylų „šiukšlinės“ valymas;</w:t>
      </w:r>
    </w:p>
    <w:p w14:paraId="229E8299" w14:textId="77777777" w:rsidR="004E10E0" w:rsidRPr="004E10E0" w:rsidRDefault="004E10E0" w:rsidP="004E10E0">
      <w:pPr>
        <w:ind w:firstLine="720"/>
        <w:jc w:val="both"/>
        <w:rPr>
          <w:rFonts w:ascii="Arial" w:hAnsi="Arial" w:cs="Arial"/>
          <w:sz w:val="20"/>
          <w:szCs w:val="20"/>
        </w:rPr>
      </w:pPr>
      <w:r w:rsidRPr="004E10E0">
        <w:rPr>
          <w:rFonts w:ascii="Arial" w:hAnsi="Arial" w:cs="Arial"/>
          <w:sz w:val="20"/>
          <w:szCs w:val="20"/>
        </w:rPr>
        <w:t>• Operatyviosios atminties naudojimo inventorizacija – ar pakanka fizinės atmintinės, naudojant vartotojo periodiškai naudojamas programas;</w:t>
      </w:r>
    </w:p>
    <w:p w14:paraId="3604EC5E" w14:textId="77777777" w:rsidR="004E10E0" w:rsidRPr="004E10E0" w:rsidRDefault="004E10E0" w:rsidP="004E10E0">
      <w:pPr>
        <w:ind w:firstLine="720"/>
        <w:jc w:val="both"/>
        <w:rPr>
          <w:rFonts w:ascii="Arial" w:hAnsi="Arial" w:cs="Arial"/>
          <w:sz w:val="20"/>
          <w:szCs w:val="20"/>
        </w:rPr>
      </w:pPr>
      <w:r w:rsidRPr="004E10E0">
        <w:rPr>
          <w:rFonts w:ascii="Arial" w:hAnsi="Arial" w:cs="Arial"/>
          <w:sz w:val="20"/>
          <w:szCs w:val="20"/>
        </w:rPr>
        <w:t>• Mikroprocesoriaus apkrovimo inventorizacija, naudojant vartotojo periodiškai naudojamas programas;</w:t>
      </w:r>
    </w:p>
    <w:p w14:paraId="75ECA23E" w14:textId="77777777" w:rsidR="004E10E0" w:rsidRPr="004E10E0" w:rsidRDefault="004E10E0" w:rsidP="004E10E0">
      <w:pPr>
        <w:ind w:firstLine="720"/>
        <w:jc w:val="both"/>
        <w:rPr>
          <w:rFonts w:ascii="Arial" w:hAnsi="Arial" w:cs="Arial"/>
          <w:sz w:val="20"/>
          <w:szCs w:val="20"/>
        </w:rPr>
      </w:pPr>
      <w:r w:rsidRPr="004E10E0">
        <w:rPr>
          <w:rFonts w:ascii="Arial" w:hAnsi="Arial" w:cs="Arial"/>
          <w:sz w:val="20"/>
          <w:szCs w:val="20"/>
        </w:rPr>
        <w:t>• Antivirusinės programos inventorizacija ir atnaujinimas – ar veikia automatinis atnaujinimas;</w:t>
      </w:r>
    </w:p>
    <w:p w14:paraId="12192B66" w14:textId="77777777" w:rsidR="004E10E0" w:rsidRPr="004E10E0" w:rsidRDefault="004E10E0" w:rsidP="004E10E0">
      <w:pPr>
        <w:ind w:firstLine="720"/>
        <w:jc w:val="both"/>
        <w:rPr>
          <w:rFonts w:ascii="Arial" w:hAnsi="Arial" w:cs="Arial"/>
          <w:sz w:val="20"/>
          <w:szCs w:val="20"/>
        </w:rPr>
      </w:pPr>
      <w:r w:rsidRPr="004E10E0">
        <w:rPr>
          <w:rFonts w:ascii="Arial" w:hAnsi="Arial" w:cs="Arial"/>
          <w:sz w:val="20"/>
          <w:szCs w:val="20"/>
        </w:rPr>
        <w:t>• Skenavimas kenkėjiškų kodų aptikimo programa;</w:t>
      </w:r>
    </w:p>
    <w:p w14:paraId="6AA299BB" w14:textId="77777777" w:rsidR="004E10E0" w:rsidRPr="004E10E0" w:rsidRDefault="004E10E0" w:rsidP="004E10E0">
      <w:pPr>
        <w:ind w:firstLine="720"/>
        <w:jc w:val="both"/>
        <w:rPr>
          <w:rFonts w:ascii="Arial" w:hAnsi="Arial" w:cs="Arial"/>
          <w:sz w:val="20"/>
          <w:szCs w:val="20"/>
        </w:rPr>
      </w:pPr>
      <w:r w:rsidRPr="004E10E0">
        <w:rPr>
          <w:rFonts w:ascii="Arial" w:hAnsi="Arial" w:cs="Arial"/>
          <w:sz w:val="20"/>
          <w:szCs w:val="20"/>
        </w:rPr>
        <w:t>• Lokalios administracinės grupės patikrinimas;</w:t>
      </w:r>
    </w:p>
    <w:p w14:paraId="7AF0852E" w14:textId="77777777" w:rsidR="004E10E0" w:rsidRPr="004E10E0" w:rsidRDefault="004E10E0" w:rsidP="004E10E0">
      <w:pPr>
        <w:ind w:firstLine="720"/>
        <w:jc w:val="both"/>
        <w:rPr>
          <w:rFonts w:ascii="Arial" w:hAnsi="Arial" w:cs="Arial"/>
          <w:sz w:val="20"/>
          <w:szCs w:val="20"/>
        </w:rPr>
      </w:pPr>
      <w:r w:rsidRPr="004E10E0">
        <w:rPr>
          <w:rFonts w:ascii="Arial" w:hAnsi="Arial" w:cs="Arial"/>
          <w:sz w:val="20"/>
          <w:szCs w:val="20"/>
        </w:rPr>
        <w:t>• Operacijų sistemos pataisų (Service Pack) diegimas;</w:t>
      </w:r>
    </w:p>
    <w:p w14:paraId="78322547" w14:textId="77777777" w:rsidR="004E10E0" w:rsidRPr="004E10E0" w:rsidRDefault="004E10E0" w:rsidP="004E10E0">
      <w:pPr>
        <w:ind w:firstLine="720"/>
        <w:jc w:val="both"/>
        <w:rPr>
          <w:rFonts w:ascii="Arial" w:hAnsi="Arial" w:cs="Arial"/>
          <w:sz w:val="20"/>
          <w:szCs w:val="20"/>
        </w:rPr>
      </w:pPr>
      <w:r w:rsidRPr="004E10E0">
        <w:rPr>
          <w:rFonts w:ascii="Arial" w:hAnsi="Arial" w:cs="Arial"/>
          <w:sz w:val="20"/>
          <w:szCs w:val="20"/>
        </w:rPr>
        <w:t>• Taikomųjų programų atnaujinimai;</w:t>
      </w:r>
    </w:p>
    <w:p w14:paraId="36CD0077" w14:textId="77777777" w:rsidR="004E10E0" w:rsidRPr="004E10E0" w:rsidRDefault="004E10E0" w:rsidP="004E10E0">
      <w:pPr>
        <w:ind w:firstLine="720"/>
        <w:jc w:val="both"/>
        <w:rPr>
          <w:rFonts w:ascii="Arial" w:hAnsi="Arial" w:cs="Arial"/>
          <w:sz w:val="20"/>
          <w:szCs w:val="20"/>
        </w:rPr>
      </w:pPr>
      <w:r w:rsidRPr="004E10E0">
        <w:rPr>
          <w:rFonts w:ascii="Arial" w:hAnsi="Arial" w:cs="Arial"/>
          <w:sz w:val="20"/>
          <w:szCs w:val="20"/>
        </w:rPr>
        <w:t>• Darbo vietų Profilaktikos darbai pagal Šalių suderintą grafiką sutartyje nurodytu dažnumu.</w:t>
      </w:r>
    </w:p>
    <w:p w14:paraId="7197AFD1" w14:textId="0A1EE047" w:rsidR="004E10E0" w:rsidRDefault="004E10E0" w:rsidP="004E10E0">
      <w:pPr>
        <w:jc w:val="both"/>
        <w:rPr>
          <w:rFonts w:ascii="Arial" w:hAnsi="Arial" w:cs="Arial"/>
          <w:sz w:val="20"/>
          <w:szCs w:val="20"/>
        </w:rPr>
      </w:pPr>
      <w:r>
        <w:rPr>
          <w:rFonts w:ascii="Arial" w:hAnsi="Arial" w:cs="Arial"/>
          <w:sz w:val="20"/>
          <w:szCs w:val="20"/>
        </w:rPr>
        <w:t xml:space="preserve">   </w:t>
      </w:r>
      <w:r w:rsidR="00B964EC">
        <w:rPr>
          <w:rFonts w:ascii="Arial" w:hAnsi="Arial" w:cs="Arial"/>
          <w:sz w:val="20"/>
          <w:szCs w:val="20"/>
        </w:rPr>
        <w:t xml:space="preserve"> </w:t>
      </w:r>
      <w:r>
        <w:rPr>
          <w:rFonts w:ascii="Arial" w:hAnsi="Arial" w:cs="Arial"/>
          <w:sz w:val="20"/>
          <w:szCs w:val="20"/>
        </w:rPr>
        <w:t xml:space="preserve"> </w:t>
      </w:r>
      <w:r w:rsidR="0073437B">
        <w:rPr>
          <w:rFonts w:ascii="Arial" w:hAnsi="Arial" w:cs="Arial"/>
          <w:sz w:val="20"/>
          <w:szCs w:val="20"/>
        </w:rPr>
        <w:t>5.</w:t>
      </w:r>
      <w:r w:rsidR="00717B23">
        <w:rPr>
          <w:rFonts w:ascii="Arial" w:hAnsi="Arial" w:cs="Arial"/>
          <w:sz w:val="20"/>
          <w:szCs w:val="20"/>
        </w:rPr>
        <w:t>6</w:t>
      </w:r>
      <w:r w:rsidRPr="004E10E0">
        <w:rPr>
          <w:rFonts w:ascii="Arial" w:hAnsi="Arial" w:cs="Arial"/>
          <w:sz w:val="20"/>
          <w:szCs w:val="20"/>
        </w:rPr>
        <w:t>.</w:t>
      </w:r>
      <w:r w:rsidR="00717B23">
        <w:rPr>
          <w:rFonts w:ascii="Arial" w:hAnsi="Arial" w:cs="Arial"/>
          <w:sz w:val="20"/>
          <w:szCs w:val="20"/>
        </w:rPr>
        <w:t xml:space="preserve">3. </w:t>
      </w:r>
      <w:r w:rsidRPr="004E10E0">
        <w:rPr>
          <w:rFonts w:ascii="Arial" w:hAnsi="Arial" w:cs="Arial"/>
          <w:sz w:val="20"/>
          <w:szCs w:val="20"/>
        </w:rPr>
        <w:t xml:space="preserve"> </w:t>
      </w:r>
      <w:r w:rsidR="0073437B" w:rsidRPr="0073437B">
        <w:rPr>
          <w:rFonts w:ascii="Arial" w:hAnsi="Arial" w:cs="Arial"/>
          <w:sz w:val="20"/>
          <w:szCs w:val="20"/>
        </w:rPr>
        <w:t>5.2.</w:t>
      </w:r>
      <w:r w:rsidRPr="0073437B">
        <w:rPr>
          <w:rFonts w:ascii="Arial" w:hAnsi="Arial" w:cs="Arial"/>
          <w:sz w:val="20"/>
          <w:szCs w:val="20"/>
        </w:rPr>
        <w:t xml:space="preserve"> skyriaus</w:t>
      </w:r>
      <w:r w:rsidRPr="004E10E0">
        <w:rPr>
          <w:rFonts w:ascii="Arial" w:hAnsi="Arial" w:cs="Arial"/>
          <w:sz w:val="20"/>
          <w:szCs w:val="20"/>
        </w:rPr>
        <w:t xml:space="preserve"> sąrašas yra nebaigtinis, todėl po sutarties pasirašymo pasikeitus šiam sąrašui, Paslaugų teikėjas įsipareigoja teikti Paslaugas (įskaitant nurodytus jų pakeitimus) nedidinant Paslaugų įkainio.</w:t>
      </w:r>
    </w:p>
    <w:p w14:paraId="50FBAA50" w14:textId="77777777" w:rsidR="00047C37" w:rsidRDefault="00047C37" w:rsidP="004E10E0">
      <w:pPr>
        <w:jc w:val="both"/>
        <w:rPr>
          <w:rFonts w:ascii="Arial" w:hAnsi="Arial" w:cs="Arial"/>
          <w:sz w:val="20"/>
          <w:szCs w:val="20"/>
        </w:rPr>
      </w:pPr>
    </w:p>
    <w:p w14:paraId="3543016F" w14:textId="7650BB0C" w:rsidR="00B964EC" w:rsidRDefault="00717B23" w:rsidP="00B964EC">
      <w:pPr>
        <w:jc w:val="both"/>
        <w:rPr>
          <w:rFonts w:ascii="Arial" w:hAnsi="Arial" w:cs="Arial"/>
          <w:sz w:val="20"/>
          <w:szCs w:val="20"/>
        </w:rPr>
      </w:pPr>
      <w:r>
        <w:rPr>
          <w:rFonts w:ascii="Arial" w:hAnsi="Arial" w:cs="Arial"/>
          <w:sz w:val="20"/>
          <w:szCs w:val="20"/>
        </w:rPr>
        <w:t xml:space="preserve">         5.7. </w:t>
      </w:r>
      <w:r w:rsidR="00B964EC" w:rsidRPr="00B964EC">
        <w:rPr>
          <w:rFonts w:ascii="Arial" w:hAnsi="Arial" w:cs="Arial"/>
          <w:sz w:val="20"/>
          <w:szCs w:val="20"/>
        </w:rPr>
        <w:t>ATSTOVAVIMAS</w:t>
      </w:r>
    </w:p>
    <w:p w14:paraId="50520BC5" w14:textId="77777777" w:rsidR="00047C37" w:rsidRPr="00B964EC" w:rsidRDefault="00047C37" w:rsidP="00B964EC">
      <w:pPr>
        <w:jc w:val="both"/>
        <w:rPr>
          <w:rFonts w:ascii="Arial" w:hAnsi="Arial" w:cs="Arial"/>
          <w:sz w:val="20"/>
          <w:szCs w:val="20"/>
        </w:rPr>
      </w:pPr>
    </w:p>
    <w:p w14:paraId="669ABEC9" w14:textId="3BD7D68B" w:rsidR="00B964EC" w:rsidRPr="00B964EC" w:rsidRDefault="00B964EC" w:rsidP="00B964EC">
      <w:pPr>
        <w:jc w:val="both"/>
        <w:rPr>
          <w:rFonts w:ascii="Arial" w:hAnsi="Arial" w:cs="Arial"/>
          <w:sz w:val="20"/>
          <w:szCs w:val="20"/>
        </w:rPr>
      </w:pPr>
      <w:r>
        <w:rPr>
          <w:rFonts w:ascii="Arial" w:hAnsi="Arial" w:cs="Arial"/>
          <w:sz w:val="20"/>
          <w:szCs w:val="20"/>
        </w:rPr>
        <w:t xml:space="preserve">    </w:t>
      </w:r>
      <w:r w:rsidR="00717B23">
        <w:rPr>
          <w:rFonts w:ascii="Arial" w:hAnsi="Arial" w:cs="Arial"/>
          <w:sz w:val="20"/>
          <w:szCs w:val="20"/>
        </w:rPr>
        <w:t>5.</w:t>
      </w:r>
      <w:r>
        <w:rPr>
          <w:rFonts w:ascii="Arial" w:hAnsi="Arial" w:cs="Arial"/>
          <w:sz w:val="20"/>
          <w:szCs w:val="20"/>
        </w:rPr>
        <w:t>7</w:t>
      </w:r>
      <w:r w:rsidRPr="00B964EC">
        <w:rPr>
          <w:rFonts w:ascii="Arial" w:hAnsi="Arial" w:cs="Arial"/>
          <w:sz w:val="20"/>
          <w:szCs w:val="20"/>
        </w:rPr>
        <w:t>.</w:t>
      </w:r>
      <w:r w:rsidR="00717B23">
        <w:rPr>
          <w:rFonts w:ascii="Arial" w:hAnsi="Arial" w:cs="Arial"/>
          <w:sz w:val="20"/>
          <w:szCs w:val="20"/>
        </w:rPr>
        <w:t>1.</w:t>
      </w:r>
      <w:r w:rsidRPr="00B964EC">
        <w:rPr>
          <w:rFonts w:ascii="Arial" w:hAnsi="Arial" w:cs="Arial"/>
          <w:sz w:val="20"/>
          <w:szCs w:val="20"/>
        </w:rPr>
        <w:t xml:space="preserve"> Užsakovo atstovavimas, sprendžiant IT infrastruktūros sutrikimo, neveikimo problemas, iškilusias tarp Užsakovo ir trečiųjų asmenų, teikiančių Užsakovui paslaugas, susijusias sutartyje, nurodytomis Užsakovo Kompiuterine technika, Programine įranga.</w:t>
      </w:r>
    </w:p>
    <w:p w14:paraId="59961F73" w14:textId="7D970377" w:rsidR="00B964EC" w:rsidRDefault="00B964EC" w:rsidP="00B964EC">
      <w:pPr>
        <w:jc w:val="both"/>
        <w:rPr>
          <w:rFonts w:ascii="Arial" w:hAnsi="Arial" w:cs="Arial"/>
          <w:sz w:val="20"/>
          <w:szCs w:val="20"/>
        </w:rPr>
      </w:pPr>
      <w:r>
        <w:rPr>
          <w:rFonts w:ascii="Arial" w:hAnsi="Arial" w:cs="Arial"/>
          <w:sz w:val="20"/>
          <w:szCs w:val="20"/>
        </w:rPr>
        <w:t xml:space="preserve">   </w:t>
      </w:r>
      <w:r w:rsidR="00717B23">
        <w:rPr>
          <w:rFonts w:ascii="Arial" w:hAnsi="Arial" w:cs="Arial"/>
          <w:sz w:val="20"/>
          <w:szCs w:val="20"/>
        </w:rPr>
        <w:t>5.7.2.</w:t>
      </w:r>
      <w:r w:rsidRPr="00B964EC">
        <w:rPr>
          <w:rFonts w:ascii="Arial" w:hAnsi="Arial" w:cs="Arial"/>
          <w:sz w:val="20"/>
          <w:szCs w:val="20"/>
        </w:rPr>
        <w:t xml:space="preserve"> Esant įrenginių gedimui, Vykdytojas sugedusį įrenginį veža į techninį centrą (garantinį ar negarantinį), paima sutaisytą, pristatymas kitur pagal poreikį.</w:t>
      </w:r>
    </w:p>
    <w:p w14:paraId="7A0F2816" w14:textId="77777777" w:rsidR="00047C37" w:rsidRPr="00B964EC" w:rsidRDefault="00047C37" w:rsidP="00B964EC">
      <w:pPr>
        <w:jc w:val="both"/>
        <w:rPr>
          <w:rFonts w:ascii="Arial" w:hAnsi="Arial" w:cs="Arial"/>
          <w:sz w:val="20"/>
          <w:szCs w:val="20"/>
        </w:rPr>
      </w:pPr>
    </w:p>
    <w:p w14:paraId="6F417756" w14:textId="3A08CB81" w:rsidR="00B964EC" w:rsidRDefault="00623A0C" w:rsidP="00B964EC">
      <w:pPr>
        <w:rPr>
          <w:rFonts w:ascii="Arial" w:hAnsi="Arial" w:cs="Arial"/>
          <w:sz w:val="20"/>
          <w:szCs w:val="20"/>
        </w:rPr>
      </w:pPr>
      <w:r>
        <w:rPr>
          <w:rFonts w:ascii="Arial" w:hAnsi="Arial" w:cs="Arial"/>
          <w:sz w:val="20"/>
          <w:szCs w:val="20"/>
        </w:rPr>
        <w:t xml:space="preserve">         5.8. </w:t>
      </w:r>
      <w:r w:rsidR="00B964EC" w:rsidRPr="00B964EC">
        <w:rPr>
          <w:rFonts w:ascii="Arial" w:hAnsi="Arial" w:cs="Arial"/>
          <w:sz w:val="20"/>
          <w:szCs w:val="20"/>
        </w:rPr>
        <w:t>PASIŪLYMŲ DĖL KOMPIUTERINĖS TECHNIKOS, PROGRAMINĖS ĮRANGOS MODERNIZAVIMO TEIKIMAS</w:t>
      </w:r>
    </w:p>
    <w:p w14:paraId="700C192D" w14:textId="77777777" w:rsidR="00047C37" w:rsidRPr="00B964EC" w:rsidRDefault="00047C37" w:rsidP="00B964EC">
      <w:pPr>
        <w:rPr>
          <w:rFonts w:ascii="Arial" w:hAnsi="Arial" w:cs="Arial"/>
          <w:sz w:val="20"/>
          <w:szCs w:val="20"/>
        </w:rPr>
      </w:pPr>
    </w:p>
    <w:p w14:paraId="3D8C020C" w14:textId="242E0302" w:rsidR="00B964EC" w:rsidRPr="00B964EC" w:rsidRDefault="00B964EC" w:rsidP="00B964EC">
      <w:pPr>
        <w:jc w:val="both"/>
        <w:rPr>
          <w:rFonts w:ascii="Arial" w:hAnsi="Arial" w:cs="Arial"/>
          <w:sz w:val="20"/>
          <w:szCs w:val="20"/>
        </w:rPr>
      </w:pPr>
      <w:r>
        <w:rPr>
          <w:rFonts w:ascii="Arial" w:hAnsi="Arial" w:cs="Arial"/>
          <w:sz w:val="20"/>
          <w:szCs w:val="20"/>
        </w:rPr>
        <w:t xml:space="preserve">    </w:t>
      </w:r>
      <w:r w:rsidR="00623A0C">
        <w:rPr>
          <w:rFonts w:ascii="Arial" w:hAnsi="Arial" w:cs="Arial"/>
          <w:sz w:val="20"/>
          <w:szCs w:val="20"/>
        </w:rPr>
        <w:t>5.8.1.</w:t>
      </w:r>
      <w:r w:rsidRPr="00B964EC">
        <w:rPr>
          <w:rFonts w:ascii="Arial" w:hAnsi="Arial" w:cs="Arial"/>
          <w:sz w:val="20"/>
          <w:szCs w:val="20"/>
        </w:rPr>
        <w:t xml:space="preserve"> Teikiamas ne rečiau kaip 1 (vieną) kartą per metus.</w:t>
      </w:r>
    </w:p>
    <w:p w14:paraId="3F375E1A" w14:textId="5C8548AD" w:rsidR="00B964EC" w:rsidRPr="00B964EC" w:rsidRDefault="00B964EC" w:rsidP="00B964EC">
      <w:pPr>
        <w:jc w:val="both"/>
        <w:rPr>
          <w:rFonts w:ascii="Arial" w:hAnsi="Arial" w:cs="Arial"/>
          <w:sz w:val="20"/>
          <w:szCs w:val="20"/>
        </w:rPr>
      </w:pPr>
      <w:r>
        <w:rPr>
          <w:rFonts w:ascii="Arial" w:hAnsi="Arial" w:cs="Arial"/>
          <w:sz w:val="20"/>
          <w:szCs w:val="20"/>
        </w:rPr>
        <w:t xml:space="preserve">    </w:t>
      </w:r>
      <w:r w:rsidR="008F6687">
        <w:rPr>
          <w:rFonts w:ascii="Arial" w:hAnsi="Arial" w:cs="Arial"/>
          <w:sz w:val="20"/>
          <w:szCs w:val="20"/>
        </w:rPr>
        <w:t>5.8.2</w:t>
      </w:r>
      <w:r w:rsidRPr="00B964EC">
        <w:rPr>
          <w:rFonts w:ascii="Arial" w:hAnsi="Arial" w:cs="Arial"/>
          <w:sz w:val="20"/>
          <w:szCs w:val="20"/>
        </w:rPr>
        <w:t>. Užsakovui pageidaujant įsigyti pasiūlytą Kompiuterinės technikos, Programinės įrangos prekę, užsakymą Vykdytojui gali pateikti Užsakovo darbuotojas, tik gavus Užsakovo atsakingo asmens sutikimą elektroninio paštu.</w:t>
      </w:r>
    </w:p>
    <w:p w14:paraId="4A21D9D2" w14:textId="4A66E2FA" w:rsidR="00B964EC" w:rsidRDefault="00B964EC" w:rsidP="00B964EC">
      <w:pPr>
        <w:jc w:val="both"/>
        <w:rPr>
          <w:rFonts w:ascii="Arial" w:hAnsi="Arial" w:cs="Arial"/>
          <w:sz w:val="20"/>
          <w:szCs w:val="20"/>
        </w:rPr>
      </w:pPr>
      <w:r>
        <w:rPr>
          <w:rFonts w:ascii="Arial" w:hAnsi="Arial" w:cs="Arial"/>
          <w:sz w:val="20"/>
          <w:szCs w:val="20"/>
        </w:rPr>
        <w:t xml:space="preserve">   </w:t>
      </w:r>
      <w:r w:rsidR="00D60A4A">
        <w:rPr>
          <w:rFonts w:ascii="Arial" w:hAnsi="Arial" w:cs="Arial"/>
          <w:sz w:val="20"/>
          <w:szCs w:val="20"/>
        </w:rPr>
        <w:t xml:space="preserve"> </w:t>
      </w:r>
      <w:r w:rsidR="008F6687">
        <w:rPr>
          <w:rFonts w:ascii="Arial" w:hAnsi="Arial" w:cs="Arial"/>
          <w:sz w:val="20"/>
          <w:szCs w:val="20"/>
        </w:rPr>
        <w:t>5.8.3.</w:t>
      </w:r>
      <w:r w:rsidRPr="00B964EC">
        <w:rPr>
          <w:rFonts w:ascii="Arial" w:hAnsi="Arial" w:cs="Arial"/>
          <w:sz w:val="20"/>
          <w:szCs w:val="20"/>
        </w:rPr>
        <w:t xml:space="preserve"> Apmokėjimas už prekes vykdomas Sutarties bendrųjų sąlygų dalyje nustatyta tvarka.</w:t>
      </w:r>
    </w:p>
    <w:p w14:paraId="4CAB085B" w14:textId="77777777" w:rsidR="00047C37" w:rsidRPr="00B964EC" w:rsidRDefault="00047C37" w:rsidP="00B964EC">
      <w:pPr>
        <w:jc w:val="both"/>
        <w:rPr>
          <w:rFonts w:ascii="Arial" w:hAnsi="Arial" w:cs="Arial"/>
          <w:sz w:val="20"/>
          <w:szCs w:val="20"/>
        </w:rPr>
      </w:pPr>
    </w:p>
    <w:p w14:paraId="79582E5C" w14:textId="2598BC60" w:rsidR="003660DD" w:rsidRDefault="008F6687" w:rsidP="003660DD">
      <w:pPr>
        <w:rPr>
          <w:rFonts w:ascii="Arial" w:hAnsi="Arial" w:cs="Arial"/>
          <w:sz w:val="20"/>
          <w:szCs w:val="20"/>
        </w:rPr>
      </w:pPr>
      <w:r>
        <w:rPr>
          <w:rFonts w:ascii="Arial" w:hAnsi="Arial" w:cs="Arial"/>
          <w:sz w:val="20"/>
          <w:szCs w:val="20"/>
        </w:rPr>
        <w:t xml:space="preserve">         5.9. </w:t>
      </w:r>
      <w:r w:rsidR="003660DD" w:rsidRPr="003660DD">
        <w:rPr>
          <w:rFonts w:ascii="Arial" w:hAnsi="Arial" w:cs="Arial"/>
          <w:sz w:val="20"/>
          <w:szCs w:val="20"/>
        </w:rPr>
        <w:t>REIKALAVIMAI, SUSIJĘ SU INFORMACIJOS (DUOMENŲ) SAUGUMU BEI</w:t>
      </w:r>
      <w:r w:rsidR="003660DD">
        <w:rPr>
          <w:rFonts w:ascii="Arial" w:hAnsi="Arial" w:cs="Arial"/>
          <w:sz w:val="20"/>
          <w:szCs w:val="20"/>
        </w:rPr>
        <w:t xml:space="preserve"> </w:t>
      </w:r>
      <w:r w:rsidR="003660DD" w:rsidRPr="003660DD">
        <w:rPr>
          <w:rFonts w:ascii="Arial" w:hAnsi="Arial" w:cs="Arial"/>
          <w:sz w:val="20"/>
          <w:szCs w:val="20"/>
        </w:rPr>
        <w:t>SUTARTIES VYKDYMU</w:t>
      </w:r>
    </w:p>
    <w:p w14:paraId="74D29B25" w14:textId="77777777" w:rsidR="00047C37" w:rsidRPr="003660DD" w:rsidRDefault="00047C37" w:rsidP="003660DD">
      <w:pPr>
        <w:rPr>
          <w:rFonts w:ascii="Arial" w:hAnsi="Arial" w:cs="Arial"/>
          <w:sz w:val="20"/>
          <w:szCs w:val="20"/>
        </w:rPr>
      </w:pPr>
    </w:p>
    <w:p w14:paraId="46F784DE" w14:textId="00C5A56E" w:rsidR="003660DD" w:rsidRPr="003660DD" w:rsidRDefault="003660DD" w:rsidP="003660DD">
      <w:pPr>
        <w:jc w:val="both"/>
        <w:rPr>
          <w:rFonts w:ascii="Arial" w:hAnsi="Arial" w:cs="Arial"/>
          <w:sz w:val="20"/>
          <w:szCs w:val="20"/>
        </w:rPr>
      </w:pPr>
      <w:r>
        <w:rPr>
          <w:rFonts w:ascii="Arial" w:hAnsi="Arial" w:cs="Arial"/>
          <w:sz w:val="20"/>
          <w:szCs w:val="20"/>
        </w:rPr>
        <w:t xml:space="preserve">   </w:t>
      </w:r>
      <w:r w:rsidR="005D7D88">
        <w:rPr>
          <w:rFonts w:ascii="Arial" w:hAnsi="Arial" w:cs="Arial"/>
          <w:sz w:val="20"/>
          <w:szCs w:val="20"/>
        </w:rPr>
        <w:t xml:space="preserve"> </w:t>
      </w:r>
      <w:r w:rsidR="008F6687" w:rsidRPr="00D32797">
        <w:rPr>
          <w:rFonts w:ascii="Arial" w:hAnsi="Arial" w:cs="Arial"/>
          <w:sz w:val="20"/>
          <w:szCs w:val="20"/>
        </w:rPr>
        <w:t>5.9</w:t>
      </w:r>
      <w:r w:rsidRPr="00D32797">
        <w:rPr>
          <w:rFonts w:ascii="Arial" w:hAnsi="Arial" w:cs="Arial"/>
          <w:sz w:val="20"/>
          <w:szCs w:val="20"/>
        </w:rPr>
        <w:t>.</w:t>
      </w:r>
      <w:r w:rsidR="005D7D88" w:rsidRPr="00D32797">
        <w:rPr>
          <w:rFonts w:ascii="Arial" w:hAnsi="Arial" w:cs="Arial"/>
          <w:sz w:val="20"/>
          <w:szCs w:val="20"/>
        </w:rPr>
        <w:t>1.</w:t>
      </w:r>
      <w:r w:rsidRPr="003660DD">
        <w:rPr>
          <w:rFonts w:ascii="Arial" w:hAnsi="Arial" w:cs="Arial"/>
          <w:sz w:val="20"/>
          <w:szCs w:val="20"/>
        </w:rPr>
        <w:t xml:space="preserve"> Paslaugų teikėjas, vykdydamas viešojo pirkimo Sutartį, teikdamas paslaugas turi vadovautis šioje Techninėje specifikacijoje nustatytais saugumo reikalavimais ir užtikrinti šiuose teisės aktuose nustatytų reikalavimų įgyvendinimą:</w:t>
      </w:r>
    </w:p>
    <w:p w14:paraId="20B125D2" w14:textId="13BC9F59" w:rsidR="003660DD" w:rsidRPr="003660DD" w:rsidRDefault="003660DD" w:rsidP="003660DD">
      <w:pPr>
        <w:jc w:val="both"/>
        <w:rPr>
          <w:rFonts w:ascii="Arial" w:hAnsi="Arial" w:cs="Arial"/>
          <w:sz w:val="20"/>
          <w:szCs w:val="20"/>
        </w:rPr>
      </w:pPr>
      <w:r>
        <w:rPr>
          <w:rFonts w:ascii="Arial" w:hAnsi="Arial" w:cs="Arial"/>
          <w:sz w:val="20"/>
          <w:szCs w:val="20"/>
        </w:rPr>
        <w:t xml:space="preserve">   </w:t>
      </w:r>
      <w:r w:rsidR="005D7D88">
        <w:rPr>
          <w:rFonts w:ascii="Arial" w:hAnsi="Arial" w:cs="Arial"/>
          <w:sz w:val="20"/>
          <w:szCs w:val="20"/>
        </w:rPr>
        <w:t xml:space="preserve"> </w:t>
      </w:r>
      <w:r w:rsidR="005D7D88" w:rsidRPr="00D32797">
        <w:rPr>
          <w:rFonts w:ascii="Arial" w:hAnsi="Arial" w:cs="Arial"/>
          <w:sz w:val="20"/>
          <w:szCs w:val="20"/>
        </w:rPr>
        <w:t>5.9.</w:t>
      </w:r>
      <w:r w:rsidR="00D32797" w:rsidRPr="00D8022B">
        <w:rPr>
          <w:rFonts w:ascii="Arial" w:hAnsi="Arial" w:cs="Arial"/>
          <w:sz w:val="20"/>
          <w:szCs w:val="20"/>
        </w:rPr>
        <w:t>2</w:t>
      </w:r>
      <w:r w:rsidRPr="00D32797">
        <w:rPr>
          <w:rFonts w:ascii="Arial" w:hAnsi="Arial" w:cs="Arial"/>
          <w:sz w:val="20"/>
          <w:szCs w:val="20"/>
        </w:rPr>
        <w:t>.</w:t>
      </w:r>
      <w:r w:rsidRPr="003660DD">
        <w:rPr>
          <w:rFonts w:ascii="Arial" w:hAnsi="Arial" w:cs="Arial"/>
          <w:sz w:val="20"/>
          <w:szCs w:val="20"/>
        </w:rPr>
        <w:t xml:space="preserve"> Vadovaujantis Organizacinių ir techninių kibernetinio saugumo reikalavimų, taikomų kibernetinio saugumo subjektams, aprašo, patvirtinto Lietuvos Respublikos vyriausybės 2018 m. rugpjūčio 5 d. nutarimu Nr. 818, 13 punktu subjektai, valdantys ir (arba) tvarkantys valstybės informacinius išteklius, ypatingos svarbos informacinės infrastruktūros valdytojai, pirkdami paslaugas, darbus ar įrangą, susijusius su valstybės informaciniais ištekliais ar ypatingos svarbos informacine infrastruktūra, jos projektavimu, kūrimu, diegimu, modernizavimu ir kibernetinio saugumo užtikrinimu, pirkimo dokumentuose turi iš anksto nustatyti, kad paslaugų teikėjas, darbų atlikėjas ar įrangos tiekėjas užtikrina atitiktį Reikalavimams (interaktyvi nuoroda: </w:t>
      </w:r>
      <w:hyperlink r:id="rId8" w:history="1">
        <w:r w:rsidRPr="003660DD">
          <w:rPr>
            <w:rStyle w:val="Hyperlink"/>
            <w:rFonts w:ascii="Arial" w:hAnsi="Arial" w:cs="Arial"/>
            <w:sz w:val="20"/>
            <w:szCs w:val="20"/>
          </w:rPr>
          <w:t>https://e-seimas.lrs.lt/portal/legalAct/lt/TAD/94365031a53411e8aa33fe8f0fea665f/asr</w:t>
        </w:r>
      </w:hyperlink>
      <w:r w:rsidRPr="003660DD">
        <w:rPr>
          <w:rFonts w:ascii="Arial" w:hAnsi="Arial" w:cs="Arial"/>
          <w:sz w:val="20"/>
          <w:szCs w:val="20"/>
        </w:rPr>
        <w:t>)</w:t>
      </w:r>
    </w:p>
    <w:p w14:paraId="4704B5B7" w14:textId="4639C6E3" w:rsidR="003660DD" w:rsidRPr="003660DD" w:rsidRDefault="003660DD" w:rsidP="003660DD">
      <w:pPr>
        <w:jc w:val="both"/>
        <w:rPr>
          <w:rFonts w:ascii="Arial" w:hAnsi="Arial" w:cs="Arial"/>
          <w:sz w:val="20"/>
          <w:szCs w:val="20"/>
        </w:rPr>
      </w:pPr>
      <w:r>
        <w:rPr>
          <w:rFonts w:ascii="Arial" w:hAnsi="Arial" w:cs="Arial"/>
          <w:sz w:val="20"/>
          <w:szCs w:val="20"/>
        </w:rPr>
        <w:t xml:space="preserve">    </w:t>
      </w:r>
      <w:r w:rsidR="005D7D88">
        <w:rPr>
          <w:rFonts w:ascii="Arial" w:hAnsi="Arial" w:cs="Arial"/>
          <w:sz w:val="20"/>
          <w:szCs w:val="20"/>
        </w:rPr>
        <w:t xml:space="preserve"> 5.9.</w:t>
      </w:r>
      <w:r w:rsidR="00D32797">
        <w:rPr>
          <w:rFonts w:ascii="Arial" w:hAnsi="Arial" w:cs="Arial"/>
          <w:sz w:val="20"/>
          <w:szCs w:val="20"/>
        </w:rPr>
        <w:t>3</w:t>
      </w:r>
      <w:r w:rsidR="005D7D88">
        <w:rPr>
          <w:rFonts w:ascii="Arial" w:hAnsi="Arial" w:cs="Arial"/>
          <w:sz w:val="20"/>
          <w:szCs w:val="20"/>
        </w:rPr>
        <w:t>.</w:t>
      </w:r>
      <w:r w:rsidRPr="003660DD">
        <w:rPr>
          <w:rFonts w:ascii="Arial" w:hAnsi="Arial" w:cs="Arial"/>
          <w:sz w:val="20"/>
          <w:szCs w:val="20"/>
        </w:rPr>
        <w:t xml:space="preserve"> 2016 m. balandžio 27 d. Europos Parlamento ir Tarybos reglamentas (ES) 2016/679 dėl fizinių asmenų apsaugos tvarkant asmens duomenis ir dėl laisvo tokių duomenų judėjimo ir kuriuo panaikinama Direktyva 95/46/EB;</w:t>
      </w:r>
    </w:p>
    <w:p w14:paraId="1ABC11D0" w14:textId="318FDD17" w:rsidR="003660DD" w:rsidRPr="003660DD" w:rsidRDefault="003660DD" w:rsidP="003660DD">
      <w:pPr>
        <w:jc w:val="both"/>
        <w:rPr>
          <w:rFonts w:ascii="Arial" w:hAnsi="Arial" w:cs="Arial"/>
          <w:sz w:val="20"/>
          <w:szCs w:val="20"/>
        </w:rPr>
      </w:pPr>
      <w:r>
        <w:rPr>
          <w:rFonts w:ascii="Arial" w:hAnsi="Arial" w:cs="Arial"/>
          <w:sz w:val="20"/>
          <w:szCs w:val="20"/>
        </w:rPr>
        <w:t xml:space="preserve">  </w:t>
      </w:r>
      <w:r w:rsidR="005D7D88">
        <w:rPr>
          <w:rFonts w:ascii="Arial" w:hAnsi="Arial" w:cs="Arial"/>
          <w:sz w:val="20"/>
          <w:szCs w:val="20"/>
        </w:rPr>
        <w:t xml:space="preserve"> </w:t>
      </w:r>
      <w:r>
        <w:rPr>
          <w:rFonts w:ascii="Arial" w:hAnsi="Arial" w:cs="Arial"/>
          <w:sz w:val="20"/>
          <w:szCs w:val="20"/>
        </w:rPr>
        <w:t xml:space="preserve"> </w:t>
      </w:r>
      <w:r w:rsidR="005D7D88">
        <w:rPr>
          <w:rFonts w:ascii="Arial" w:hAnsi="Arial" w:cs="Arial"/>
          <w:sz w:val="20"/>
          <w:szCs w:val="20"/>
        </w:rPr>
        <w:t>5.9.</w:t>
      </w:r>
      <w:r w:rsidR="00D32797">
        <w:rPr>
          <w:rFonts w:ascii="Arial" w:hAnsi="Arial" w:cs="Arial"/>
          <w:sz w:val="20"/>
          <w:szCs w:val="20"/>
        </w:rPr>
        <w:t>4</w:t>
      </w:r>
      <w:r w:rsidR="005D7D88">
        <w:rPr>
          <w:rFonts w:ascii="Arial" w:hAnsi="Arial" w:cs="Arial"/>
          <w:sz w:val="20"/>
          <w:szCs w:val="20"/>
        </w:rPr>
        <w:t>.</w:t>
      </w:r>
      <w:r w:rsidRPr="003660DD">
        <w:rPr>
          <w:rFonts w:ascii="Arial" w:hAnsi="Arial" w:cs="Arial"/>
          <w:sz w:val="20"/>
          <w:szCs w:val="20"/>
        </w:rPr>
        <w:t xml:space="preserve"> Organizacinių ir techninių kibernetinio saugumo reikalavimų, taikomų kibernetinio saugumo subjektams, aprašas, patvirtintas Lietuvos Respublikos Vyriausybės 2018 m. rugpjūčio 13 d. nutarimu Nr. 818 „Dėl Lietuvos Respublikos kibernetinio saugumo įstatymo įgyvendinimo“ (aktuali redakcija);</w:t>
      </w:r>
    </w:p>
    <w:p w14:paraId="3C04145B" w14:textId="31DCA1F9" w:rsidR="003660DD" w:rsidRPr="003660DD" w:rsidRDefault="003660DD" w:rsidP="003660DD">
      <w:pPr>
        <w:jc w:val="both"/>
        <w:rPr>
          <w:rFonts w:ascii="Arial" w:hAnsi="Arial" w:cs="Arial"/>
          <w:sz w:val="20"/>
          <w:szCs w:val="20"/>
        </w:rPr>
      </w:pPr>
      <w:r>
        <w:rPr>
          <w:rFonts w:ascii="Arial" w:hAnsi="Arial" w:cs="Arial"/>
          <w:sz w:val="20"/>
          <w:szCs w:val="20"/>
        </w:rPr>
        <w:t xml:space="preserve">   </w:t>
      </w:r>
      <w:r w:rsidR="005D7D88">
        <w:rPr>
          <w:rFonts w:ascii="Arial" w:hAnsi="Arial" w:cs="Arial"/>
          <w:sz w:val="20"/>
          <w:szCs w:val="20"/>
        </w:rPr>
        <w:t>5.9.4.</w:t>
      </w:r>
      <w:r w:rsidRPr="003660DD">
        <w:rPr>
          <w:rFonts w:ascii="Arial" w:hAnsi="Arial" w:cs="Arial"/>
          <w:sz w:val="20"/>
          <w:szCs w:val="20"/>
        </w:rPr>
        <w:t xml:space="preserve"> Kiti Lietuvos Respublikos teisės aktai, reglamentuojantys valstybės informacinių išteklių ir duomenų saugą.</w:t>
      </w:r>
    </w:p>
    <w:p w14:paraId="038DBEF4" w14:textId="43FD8083" w:rsidR="003660DD" w:rsidRPr="003660DD" w:rsidRDefault="003660DD" w:rsidP="003660DD">
      <w:pPr>
        <w:jc w:val="both"/>
        <w:rPr>
          <w:rFonts w:ascii="Arial" w:hAnsi="Arial" w:cs="Arial"/>
          <w:sz w:val="20"/>
          <w:szCs w:val="20"/>
        </w:rPr>
      </w:pPr>
      <w:r>
        <w:rPr>
          <w:rFonts w:ascii="Arial" w:hAnsi="Arial" w:cs="Arial"/>
          <w:sz w:val="20"/>
          <w:szCs w:val="20"/>
        </w:rPr>
        <w:t xml:space="preserve">   </w:t>
      </w:r>
      <w:r w:rsidR="006C664C">
        <w:rPr>
          <w:rFonts w:ascii="Arial" w:hAnsi="Arial" w:cs="Arial"/>
          <w:sz w:val="20"/>
          <w:szCs w:val="20"/>
        </w:rPr>
        <w:t xml:space="preserve"> </w:t>
      </w:r>
      <w:r w:rsidR="00575D0F">
        <w:rPr>
          <w:rFonts w:ascii="Arial" w:hAnsi="Arial" w:cs="Arial"/>
          <w:sz w:val="20"/>
          <w:szCs w:val="20"/>
        </w:rPr>
        <w:t>5.9.5.</w:t>
      </w:r>
      <w:r w:rsidRPr="003660DD">
        <w:rPr>
          <w:rFonts w:ascii="Arial" w:hAnsi="Arial" w:cs="Arial"/>
          <w:sz w:val="20"/>
          <w:szCs w:val="20"/>
        </w:rPr>
        <w:t xml:space="preserve"> Įsigaliojus naujiems Europos Sąjungos ar Lietuvos Respublikos teisės aktams, ar jų pakeitimams, susijusiems su paslaugų vykdymu, teikėjas privalo vykdyti tokių teisės aktų nuostatas nuo jų įsigaliojimo datos. Todėl kiekviena šioje Techninėje specifikacijoje nurodyta reikalavimų nuostata, neatitinkanti įsigaliojusio naujojo Europos Sąjungos ar Lietuvos Respublikos teisės akto ar jo pakeitimo, susijusio su paslaugomis, nuo tokio naujojo teisės akto ar jo pakeitimo įsigaliojimo datos netaikoma, o vietoj jos taikoma įsigaliojusio naujojo Europos Sąjungos ar Lietuvos Respublikos teisės akto ar jo pakeitimo, susijusi su teikiamomis paslaugomis, nuostata.</w:t>
      </w:r>
    </w:p>
    <w:p w14:paraId="6FE34C96" w14:textId="583A26B7" w:rsidR="003660DD" w:rsidRPr="003660DD" w:rsidRDefault="003660DD" w:rsidP="003660DD">
      <w:pPr>
        <w:jc w:val="both"/>
        <w:rPr>
          <w:rFonts w:ascii="Arial" w:hAnsi="Arial" w:cs="Arial"/>
          <w:sz w:val="20"/>
          <w:szCs w:val="20"/>
        </w:rPr>
      </w:pPr>
      <w:r>
        <w:rPr>
          <w:rFonts w:ascii="Arial" w:hAnsi="Arial" w:cs="Arial"/>
          <w:sz w:val="20"/>
          <w:szCs w:val="20"/>
        </w:rPr>
        <w:t xml:space="preserve">   </w:t>
      </w:r>
      <w:r w:rsidR="006C664C">
        <w:rPr>
          <w:rFonts w:ascii="Arial" w:hAnsi="Arial" w:cs="Arial"/>
          <w:sz w:val="20"/>
          <w:szCs w:val="20"/>
        </w:rPr>
        <w:t xml:space="preserve"> 5.9.6.</w:t>
      </w:r>
      <w:r w:rsidRPr="003660DD">
        <w:rPr>
          <w:rFonts w:ascii="Arial" w:hAnsi="Arial" w:cs="Arial"/>
          <w:sz w:val="20"/>
          <w:szCs w:val="20"/>
        </w:rPr>
        <w:t xml:space="preserve"> Paslaugų teikėjas ir P</w:t>
      </w:r>
      <w:r w:rsidR="00087AE3">
        <w:rPr>
          <w:rFonts w:ascii="Arial" w:hAnsi="Arial" w:cs="Arial"/>
          <w:sz w:val="20"/>
          <w:szCs w:val="20"/>
        </w:rPr>
        <w:t>irkė</w:t>
      </w:r>
      <w:r w:rsidR="00BB4378">
        <w:rPr>
          <w:rFonts w:ascii="Arial" w:hAnsi="Arial" w:cs="Arial"/>
          <w:sz w:val="20"/>
          <w:szCs w:val="20"/>
        </w:rPr>
        <w:t>jas</w:t>
      </w:r>
      <w:r w:rsidRPr="003660DD">
        <w:rPr>
          <w:rFonts w:ascii="Arial" w:hAnsi="Arial" w:cs="Arial"/>
          <w:sz w:val="20"/>
          <w:szCs w:val="20"/>
        </w:rPr>
        <w:t xml:space="preserve"> turės pasirašyti asmens duomenų tvarkymo sutartį.</w:t>
      </w:r>
    </w:p>
    <w:p w14:paraId="7DFE0E4D" w14:textId="7D811125" w:rsidR="003660DD" w:rsidRPr="003660DD" w:rsidRDefault="003660DD" w:rsidP="003660DD">
      <w:pPr>
        <w:jc w:val="both"/>
        <w:rPr>
          <w:rFonts w:ascii="Arial" w:hAnsi="Arial" w:cs="Arial"/>
          <w:sz w:val="20"/>
          <w:szCs w:val="20"/>
        </w:rPr>
      </w:pPr>
      <w:r>
        <w:rPr>
          <w:rFonts w:ascii="Arial" w:hAnsi="Arial" w:cs="Arial"/>
          <w:sz w:val="20"/>
          <w:szCs w:val="20"/>
        </w:rPr>
        <w:t xml:space="preserve">   </w:t>
      </w:r>
      <w:r w:rsidR="00FA1807">
        <w:rPr>
          <w:rFonts w:ascii="Arial" w:hAnsi="Arial" w:cs="Arial"/>
          <w:sz w:val="20"/>
          <w:szCs w:val="20"/>
        </w:rPr>
        <w:t xml:space="preserve"> </w:t>
      </w:r>
      <w:r w:rsidR="006C664C">
        <w:rPr>
          <w:rFonts w:ascii="Arial" w:hAnsi="Arial" w:cs="Arial"/>
          <w:sz w:val="20"/>
          <w:szCs w:val="20"/>
        </w:rPr>
        <w:t>5.9.7</w:t>
      </w:r>
      <w:r w:rsidRPr="003660DD">
        <w:rPr>
          <w:rFonts w:ascii="Arial" w:hAnsi="Arial" w:cs="Arial"/>
          <w:sz w:val="20"/>
          <w:szCs w:val="20"/>
        </w:rPr>
        <w:t xml:space="preserve">. Paslaugų teikėjas galės vykdyti sutartį tik Paslaugų teikėjo specialistams pasirašius Konfidencialumo pasižadėjimo formą. </w:t>
      </w:r>
    </w:p>
    <w:p w14:paraId="16778AE6" w14:textId="7101F678" w:rsidR="003660DD" w:rsidRPr="003660DD" w:rsidRDefault="00897444" w:rsidP="003660DD">
      <w:pPr>
        <w:jc w:val="both"/>
        <w:rPr>
          <w:rFonts w:ascii="Arial" w:hAnsi="Arial" w:cs="Arial"/>
          <w:sz w:val="20"/>
          <w:szCs w:val="20"/>
        </w:rPr>
      </w:pPr>
      <w:r>
        <w:rPr>
          <w:rFonts w:ascii="Arial" w:hAnsi="Arial" w:cs="Arial"/>
          <w:sz w:val="20"/>
          <w:szCs w:val="20"/>
        </w:rPr>
        <w:t xml:space="preserve">    </w:t>
      </w:r>
      <w:r w:rsidR="00B064B2">
        <w:rPr>
          <w:rFonts w:ascii="Arial" w:hAnsi="Arial" w:cs="Arial"/>
          <w:sz w:val="20"/>
          <w:szCs w:val="20"/>
        </w:rPr>
        <w:t xml:space="preserve">  </w:t>
      </w:r>
      <w:r w:rsidR="00FA1807">
        <w:rPr>
          <w:rFonts w:ascii="Arial" w:hAnsi="Arial" w:cs="Arial"/>
          <w:sz w:val="20"/>
          <w:szCs w:val="20"/>
        </w:rPr>
        <w:t>5.9</w:t>
      </w:r>
      <w:r w:rsidR="003660DD" w:rsidRPr="003660DD">
        <w:rPr>
          <w:rFonts w:ascii="Arial" w:hAnsi="Arial" w:cs="Arial"/>
          <w:sz w:val="20"/>
          <w:szCs w:val="20"/>
        </w:rPr>
        <w:t>.</w:t>
      </w:r>
      <w:r w:rsidR="00B064B2">
        <w:rPr>
          <w:rFonts w:ascii="Arial" w:hAnsi="Arial" w:cs="Arial"/>
          <w:sz w:val="20"/>
          <w:szCs w:val="20"/>
        </w:rPr>
        <w:t>8.</w:t>
      </w:r>
      <w:r w:rsidR="003660DD" w:rsidRPr="003660DD">
        <w:rPr>
          <w:rFonts w:ascii="Arial" w:hAnsi="Arial" w:cs="Arial"/>
          <w:sz w:val="20"/>
          <w:szCs w:val="20"/>
        </w:rPr>
        <w:t xml:space="preserve"> Paslaugos vykdymui Paslaugų teikėjo darbuotojams prieiga prie P</w:t>
      </w:r>
      <w:r w:rsidR="00BB4378">
        <w:rPr>
          <w:rFonts w:ascii="Arial" w:hAnsi="Arial" w:cs="Arial"/>
          <w:sz w:val="20"/>
          <w:szCs w:val="20"/>
        </w:rPr>
        <w:t>irkėjo</w:t>
      </w:r>
      <w:r w:rsidR="003660DD" w:rsidRPr="003660DD">
        <w:rPr>
          <w:rFonts w:ascii="Arial" w:hAnsi="Arial" w:cs="Arial"/>
          <w:sz w:val="20"/>
          <w:szCs w:val="20"/>
        </w:rPr>
        <w:t xml:space="preserve"> informacinių išteklių suteikiama tik tokios apimties, kokios reikia Paslaugos vykdymui užtikrinti. Nuotoliniai prisijungimai prie P</w:t>
      </w:r>
      <w:r w:rsidR="00BB4378">
        <w:rPr>
          <w:rFonts w:ascii="Arial" w:hAnsi="Arial" w:cs="Arial"/>
          <w:sz w:val="20"/>
          <w:szCs w:val="20"/>
        </w:rPr>
        <w:t>irkėjo</w:t>
      </w:r>
      <w:r w:rsidR="003660DD" w:rsidRPr="003660DD">
        <w:rPr>
          <w:rFonts w:ascii="Arial" w:hAnsi="Arial" w:cs="Arial"/>
          <w:sz w:val="20"/>
          <w:szCs w:val="20"/>
        </w:rPr>
        <w:t xml:space="preserve"> informacinės infrastruktūros (jeigu tokie bus būtini paslaugai vykdyti) suteikiami taip, kaip numatyta šios techninės </w:t>
      </w:r>
      <w:r w:rsidR="003660DD" w:rsidRPr="00754603">
        <w:rPr>
          <w:rFonts w:ascii="Arial" w:hAnsi="Arial" w:cs="Arial"/>
          <w:sz w:val="20"/>
          <w:szCs w:val="20"/>
        </w:rPr>
        <w:t xml:space="preserve">specifikacijos </w:t>
      </w:r>
      <w:r w:rsidR="0054688D" w:rsidRPr="00754603">
        <w:rPr>
          <w:rFonts w:ascii="Arial" w:hAnsi="Arial" w:cs="Arial"/>
          <w:sz w:val="20"/>
          <w:szCs w:val="20"/>
        </w:rPr>
        <w:t>5.9</w:t>
      </w:r>
      <w:r w:rsidR="003660DD" w:rsidRPr="00754603">
        <w:rPr>
          <w:rFonts w:ascii="Arial" w:hAnsi="Arial" w:cs="Arial"/>
          <w:sz w:val="20"/>
          <w:szCs w:val="20"/>
        </w:rPr>
        <w:t xml:space="preserve"> punkte.</w:t>
      </w:r>
    </w:p>
    <w:p w14:paraId="031854D4" w14:textId="34E4B5A8" w:rsidR="003660DD" w:rsidRPr="003660DD" w:rsidRDefault="00897444" w:rsidP="003660DD">
      <w:pPr>
        <w:jc w:val="both"/>
        <w:rPr>
          <w:rFonts w:ascii="Arial" w:hAnsi="Arial" w:cs="Arial"/>
          <w:sz w:val="20"/>
          <w:szCs w:val="20"/>
        </w:rPr>
      </w:pPr>
      <w:r>
        <w:rPr>
          <w:rFonts w:ascii="Arial" w:hAnsi="Arial" w:cs="Arial"/>
          <w:sz w:val="20"/>
          <w:szCs w:val="20"/>
        </w:rPr>
        <w:t xml:space="preserve">    </w:t>
      </w:r>
      <w:r w:rsidR="00B064B2">
        <w:rPr>
          <w:rFonts w:ascii="Arial" w:hAnsi="Arial" w:cs="Arial"/>
          <w:sz w:val="20"/>
          <w:szCs w:val="20"/>
        </w:rPr>
        <w:t xml:space="preserve"> 5.9.10.</w:t>
      </w:r>
      <w:r w:rsidR="003660DD" w:rsidRPr="003660DD">
        <w:rPr>
          <w:rFonts w:ascii="Arial" w:hAnsi="Arial" w:cs="Arial"/>
          <w:sz w:val="20"/>
          <w:szCs w:val="20"/>
        </w:rPr>
        <w:t xml:space="preserve"> Paslaugų teikėjui viešai neskelbtina informacija teikiama tik tokios apimties, kuri būtina viešojo pirkimo Sutarčiai vykdyti. Paslaugų teikėjas turi imtis visų teisinių, techninių ir organizacinių priemonių iš P</w:t>
      </w:r>
      <w:r w:rsidR="00A66B3C">
        <w:rPr>
          <w:rFonts w:ascii="Arial" w:hAnsi="Arial" w:cs="Arial"/>
          <w:sz w:val="20"/>
          <w:szCs w:val="20"/>
        </w:rPr>
        <w:t xml:space="preserve">irkėjo </w:t>
      </w:r>
      <w:r w:rsidR="003660DD" w:rsidRPr="003660DD">
        <w:rPr>
          <w:rFonts w:ascii="Arial" w:hAnsi="Arial" w:cs="Arial"/>
          <w:sz w:val="20"/>
          <w:szCs w:val="20"/>
        </w:rPr>
        <w:t xml:space="preserve"> gautai informacijai apsaugoti, todėl Paslaugų teikėjui nustatomi bent tokie pagrindiniai informacijos saugumo reikalavimai:</w:t>
      </w:r>
    </w:p>
    <w:p w14:paraId="577AF021" w14:textId="18628746" w:rsidR="003660DD" w:rsidRPr="003660DD" w:rsidRDefault="003660DD" w:rsidP="003660DD">
      <w:pPr>
        <w:ind w:firstLine="720"/>
        <w:jc w:val="both"/>
        <w:rPr>
          <w:rFonts w:ascii="Arial" w:hAnsi="Arial" w:cs="Arial"/>
          <w:sz w:val="20"/>
          <w:szCs w:val="20"/>
        </w:rPr>
      </w:pPr>
      <w:r w:rsidRPr="003660DD">
        <w:rPr>
          <w:rFonts w:ascii="Arial" w:hAnsi="Arial" w:cs="Arial"/>
          <w:sz w:val="20"/>
          <w:szCs w:val="20"/>
        </w:rPr>
        <w:t>• neatskleisti ir neperduoti kitiems fiziniams ar juridiniams asmenims iš P</w:t>
      </w:r>
      <w:r w:rsidR="00A66B3C">
        <w:rPr>
          <w:rFonts w:ascii="Arial" w:hAnsi="Arial" w:cs="Arial"/>
          <w:sz w:val="20"/>
          <w:szCs w:val="20"/>
        </w:rPr>
        <w:t>irkėjo</w:t>
      </w:r>
      <w:r w:rsidRPr="003660DD">
        <w:rPr>
          <w:rFonts w:ascii="Arial" w:hAnsi="Arial" w:cs="Arial"/>
          <w:sz w:val="20"/>
          <w:szCs w:val="20"/>
        </w:rPr>
        <w:t xml:space="preserve"> viešojo pirkimo sutarties vykdymo metu gautos informacijos, užtikrinti tinkamą jos saugumą, laikyti ją paslaptyje ir pasibaigus viešojo pirkimo sutarties galiojimui;</w:t>
      </w:r>
    </w:p>
    <w:p w14:paraId="225AF4CA" w14:textId="77777777" w:rsidR="003660DD" w:rsidRPr="003660DD" w:rsidRDefault="003660DD" w:rsidP="003660DD">
      <w:pPr>
        <w:ind w:firstLine="720"/>
        <w:jc w:val="both"/>
        <w:rPr>
          <w:rFonts w:ascii="Arial" w:hAnsi="Arial" w:cs="Arial"/>
          <w:sz w:val="20"/>
          <w:szCs w:val="20"/>
        </w:rPr>
      </w:pPr>
      <w:r w:rsidRPr="003660DD">
        <w:rPr>
          <w:rFonts w:ascii="Arial" w:hAnsi="Arial" w:cs="Arial"/>
          <w:sz w:val="20"/>
          <w:szCs w:val="20"/>
        </w:rPr>
        <w:t>• užtikrinti, kad Paslaugų teikėjo paskirti specialistai, kurie vykdys viešojo pirkimo sutartį, saugos duomenų paslaptį, tiek viešojo pirkimo sutarties vykdymo metu, tiek pasibaigus viešojo pirkimo sutarties vykdymui;</w:t>
      </w:r>
    </w:p>
    <w:p w14:paraId="166DA8DA" w14:textId="3C9D6380" w:rsidR="003660DD" w:rsidRPr="003660DD" w:rsidRDefault="003660DD" w:rsidP="003660DD">
      <w:pPr>
        <w:ind w:firstLine="720"/>
        <w:jc w:val="both"/>
        <w:rPr>
          <w:rFonts w:ascii="Arial" w:hAnsi="Arial" w:cs="Arial"/>
          <w:sz w:val="20"/>
          <w:szCs w:val="20"/>
        </w:rPr>
      </w:pPr>
      <w:r w:rsidRPr="003660DD">
        <w:rPr>
          <w:rFonts w:ascii="Arial" w:hAnsi="Arial" w:cs="Arial"/>
          <w:sz w:val="20"/>
          <w:szCs w:val="20"/>
        </w:rPr>
        <w:t>• apie informacijos atskleidimo ar perdavimo kitiems fiziniams ar juridiniams asmenims faktą ar kitokį informacijos saugumo pažeidimą nedelsiant, jei įmanoma, praėjus ne daugiau kaip 24 valandoms nuo galimo informacijos saugumo pažeidimo nustatymo informuoti P</w:t>
      </w:r>
      <w:r w:rsidR="00E348AB">
        <w:rPr>
          <w:rFonts w:ascii="Arial" w:hAnsi="Arial" w:cs="Arial"/>
          <w:sz w:val="20"/>
          <w:szCs w:val="20"/>
        </w:rPr>
        <w:t>irkėją</w:t>
      </w:r>
      <w:r w:rsidRPr="003660DD">
        <w:rPr>
          <w:rFonts w:ascii="Arial" w:hAnsi="Arial" w:cs="Arial"/>
          <w:sz w:val="20"/>
          <w:szCs w:val="20"/>
        </w:rPr>
        <w:t xml:space="preserve"> ir imtis visų būtinų veiksmų, siekiant užkirsti kelią tolesniam informacijos atskleidimui.</w:t>
      </w:r>
    </w:p>
    <w:p w14:paraId="07F360E8" w14:textId="4CBB390B" w:rsidR="003660DD" w:rsidRPr="003660DD" w:rsidRDefault="00897444" w:rsidP="003660DD">
      <w:pPr>
        <w:jc w:val="both"/>
        <w:rPr>
          <w:rFonts w:ascii="Arial" w:hAnsi="Arial" w:cs="Arial"/>
          <w:sz w:val="20"/>
          <w:szCs w:val="20"/>
        </w:rPr>
      </w:pPr>
      <w:r>
        <w:rPr>
          <w:rFonts w:ascii="Arial" w:hAnsi="Arial" w:cs="Arial"/>
          <w:sz w:val="20"/>
          <w:szCs w:val="20"/>
        </w:rPr>
        <w:t xml:space="preserve">   </w:t>
      </w:r>
      <w:r w:rsidR="00B956A3">
        <w:rPr>
          <w:rFonts w:ascii="Arial" w:hAnsi="Arial" w:cs="Arial"/>
          <w:sz w:val="20"/>
          <w:szCs w:val="20"/>
        </w:rPr>
        <w:t xml:space="preserve">  5.9.11.</w:t>
      </w:r>
      <w:r w:rsidR="003660DD" w:rsidRPr="003660DD">
        <w:rPr>
          <w:rFonts w:ascii="Arial" w:hAnsi="Arial" w:cs="Arial"/>
          <w:sz w:val="20"/>
          <w:szCs w:val="20"/>
        </w:rPr>
        <w:t xml:space="preserve"> Visi informacijos saugumo reikalavimai, taikomi Paslaugų teikėjui, yra taikomi ir jo subteikėjams ir kitais pagrindais pasitelkiamiems ūkio subjektams.</w:t>
      </w:r>
    </w:p>
    <w:p w14:paraId="1ED9501E" w14:textId="7A3817B8" w:rsidR="003660DD" w:rsidRPr="003660DD" w:rsidRDefault="00897444" w:rsidP="003660DD">
      <w:pPr>
        <w:jc w:val="both"/>
        <w:rPr>
          <w:rFonts w:ascii="Arial" w:hAnsi="Arial" w:cs="Arial"/>
          <w:sz w:val="20"/>
          <w:szCs w:val="20"/>
        </w:rPr>
      </w:pPr>
      <w:r>
        <w:rPr>
          <w:rFonts w:ascii="Arial" w:hAnsi="Arial" w:cs="Arial"/>
          <w:sz w:val="20"/>
          <w:szCs w:val="20"/>
        </w:rPr>
        <w:t xml:space="preserve">  </w:t>
      </w:r>
      <w:r w:rsidR="00B956A3">
        <w:rPr>
          <w:rFonts w:ascii="Arial" w:hAnsi="Arial" w:cs="Arial"/>
          <w:sz w:val="20"/>
          <w:szCs w:val="20"/>
        </w:rPr>
        <w:t xml:space="preserve">   5.9.12.</w:t>
      </w:r>
      <w:r w:rsidR="003660DD" w:rsidRPr="003660DD">
        <w:rPr>
          <w:rFonts w:ascii="Arial" w:hAnsi="Arial" w:cs="Arial"/>
          <w:sz w:val="20"/>
          <w:szCs w:val="20"/>
        </w:rPr>
        <w:t xml:space="preserve"> Nuotoliniams prisijungimams prie P</w:t>
      </w:r>
      <w:r w:rsidR="00E348AB">
        <w:rPr>
          <w:rFonts w:ascii="Arial" w:hAnsi="Arial" w:cs="Arial"/>
          <w:sz w:val="20"/>
          <w:szCs w:val="20"/>
        </w:rPr>
        <w:t>irkėjo</w:t>
      </w:r>
      <w:r w:rsidR="003660DD" w:rsidRPr="003660DD">
        <w:rPr>
          <w:rFonts w:ascii="Arial" w:hAnsi="Arial" w:cs="Arial"/>
          <w:sz w:val="20"/>
          <w:szCs w:val="20"/>
        </w:rPr>
        <w:t xml:space="preserve"> informacinių išteklių keliami šie reikalavimai:</w:t>
      </w:r>
    </w:p>
    <w:p w14:paraId="11E34C58" w14:textId="70D739A4" w:rsidR="003660DD" w:rsidRPr="003660DD" w:rsidRDefault="003660DD" w:rsidP="003660DD">
      <w:pPr>
        <w:ind w:firstLine="720"/>
        <w:jc w:val="both"/>
        <w:rPr>
          <w:rFonts w:ascii="Arial" w:hAnsi="Arial" w:cs="Arial"/>
          <w:sz w:val="20"/>
          <w:szCs w:val="20"/>
        </w:rPr>
      </w:pPr>
      <w:r w:rsidRPr="003660DD">
        <w:rPr>
          <w:rFonts w:ascii="Arial" w:hAnsi="Arial" w:cs="Arial"/>
          <w:sz w:val="20"/>
          <w:szCs w:val="20"/>
        </w:rPr>
        <w:t>• Nuotolinis prisijungimas yra galimas tik naudojantis virtualiuoju privačiu tinklu (</w:t>
      </w:r>
      <w:r w:rsidRPr="003660DD">
        <w:rPr>
          <w:rFonts w:ascii="Arial" w:hAnsi="Arial" w:cs="Arial"/>
          <w:i/>
          <w:iCs/>
          <w:sz w:val="20"/>
          <w:szCs w:val="20"/>
        </w:rPr>
        <w:t>angl. Virtual private network, VPN</w:t>
      </w:r>
      <w:r w:rsidRPr="003660DD">
        <w:rPr>
          <w:rFonts w:ascii="Arial" w:hAnsi="Arial" w:cs="Arial"/>
          <w:sz w:val="20"/>
          <w:szCs w:val="20"/>
        </w:rPr>
        <w:t>). Paslaugų teikėjas nurodo IP adresą (-us) iš kurių bus jungiamasi prie P</w:t>
      </w:r>
      <w:r w:rsidR="00E348AB">
        <w:rPr>
          <w:rFonts w:ascii="Arial" w:hAnsi="Arial" w:cs="Arial"/>
          <w:sz w:val="20"/>
          <w:szCs w:val="20"/>
        </w:rPr>
        <w:t>irkėjo</w:t>
      </w:r>
      <w:r w:rsidRPr="003660DD">
        <w:rPr>
          <w:rFonts w:ascii="Arial" w:hAnsi="Arial" w:cs="Arial"/>
          <w:sz w:val="20"/>
          <w:szCs w:val="20"/>
        </w:rPr>
        <w:t xml:space="preserve"> serverių ar kitos informacinės infrastruktūros;</w:t>
      </w:r>
    </w:p>
    <w:p w14:paraId="57F47D58" w14:textId="0E74D5F0" w:rsidR="003660DD" w:rsidRPr="003660DD" w:rsidRDefault="003660DD" w:rsidP="003660DD">
      <w:pPr>
        <w:ind w:firstLine="720"/>
        <w:jc w:val="both"/>
        <w:rPr>
          <w:rFonts w:ascii="Arial" w:hAnsi="Arial" w:cs="Arial"/>
          <w:sz w:val="20"/>
          <w:szCs w:val="20"/>
        </w:rPr>
      </w:pPr>
      <w:r w:rsidRPr="003660DD">
        <w:rPr>
          <w:rFonts w:ascii="Arial" w:hAnsi="Arial" w:cs="Arial"/>
          <w:sz w:val="20"/>
          <w:szCs w:val="20"/>
        </w:rPr>
        <w:t>• Kiekvienam Teikėjo paskirtam specialistui, atitinkančiam P</w:t>
      </w:r>
      <w:r w:rsidR="005220FF">
        <w:rPr>
          <w:rFonts w:ascii="Arial" w:hAnsi="Arial" w:cs="Arial"/>
          <w:sz w:val="20"/>
          <w:szCs w:val="20"/>
        </w:rPr>
        <w:t>irkėj</w:t>
      </w:r>
      <w:r w:rsidR="00122C13">
        <w:rPr>
          <w:rFonts w:ascii="Arial" w:hAnsi="Arial" w:cs="Arial"/>
          <w:sz w:val="20"/>
          <w:szCs w:val="20"/>
        </w:rPr>
        <w:t>o</w:t>
      </w:r>
      <w:r w:rsidRPr="003660DD">
        <w:rPr>
          <w:rFonts w:ascii="Arial" w:hAnsi="Arial" w:cs="Arial"/>
          <w:sz w:val="20"/>
          <w:szCs w:val="20"/>
        </w:rPr>
        <w:t xml:space="preserve"> paslaugų pirkimo sąlygose nustatytus kvalifikacinius reikalavimus (jeigu tokie taikomi), sudaromas unikalus naudotojo vardas ir slaptažodis, kurie perduodami Paslaugų teikėjo specialistui asmeniškai arba siunčiami elektroniniu paštu, užšifruotame dokumente. Slaptažodis perduodamas atskirai nuo prisijungimo vardo;</w:t>
      </w:r>
    </w:p>
    <w:p w14:paraId="59798DB5" w14:textId="315FF62C" w:rsidR="003660DD" w:rsidRPr="003660DD" w:rsidRDefault="003660DD" w:rsidP="003660DD">
      <w:pPr>
        <w:ind w:firstLine="720"/>
        <w:jc w:val="both"/>
        <w:rPr>
          <w:rFonts w:ascii="Arial" w:hAnsi="Arial" w:cs="Arial"/>
          <w:sz w:val="20"/>
          <w:szCs w:val="20"/>
        </w:rPr>
      </w:pPr>
      <w:r w:rsidRPr="003660DD">
        <w:rPr>
          <w:rFonts w:ascii="Arial" w:hAnsi="Arial" w:cs="Arial"/>
          <w:sz w:val="20"/>
          <w:szCs w:val="20"/>
        </w:rPr>
        <w:t>• Paslaugų teikėjui nutraukus darbo santykius su paskirtu vykdyti paslaugų teikimo sutartį specialistu, Paslaugų teikėjas nedelsiant turi informuoti apie tai P</w:t>
      </w:r>
      <w:r w:rsidR="00122C13">
        <w:rPr>
          <w:rFonts w:ascii="Arial" w:hAnsi="Arial" w:cs="Arial"/>
          <w:sz w:val="20"/>
          <w:szCs w:val="20"/>
        </w:rPr>
        <w:t>irkėją</w:t>
      </w:r>
      <w:r w:rsidRPr="003660DD">
        <w:rPr>
          <w:rFonts w:ascii="Arial" w:hAnsi="Arial" w:cs="Arial"/>
          <w:sz w:val="20"/>
          <w:szCs w:val="20"/>
        </w:rPr>
        <w:t>, kuri nedelsiant panaikina nurodyto specialisto naudotojo vardą ir slaptažodį ir (arba) užblokuoja prieigą prie P</w:t>
      </w:r>
      <w:r w:rsidR="00E641E1">
        <w:rPr>
          <w:rFonts w:ascii="Arial" w:hAnsi="Arial" w:cs="Arial"/>
          <w:sz w:val="20"/>
          <w:szCs w:val="20"/>
        </w:rPr>
        <w:t>irkėjo</w:t>
      </w:r>
      <w:r w:rsidRPr="003660DD">
        <w:rPr>
          <w:rFonts w:ascii="Arial" w:hAnsi="Arial" w:cs="Arial"/>
          <w:sz w:val="20"/>
          <w:szCs w:val="20"/>
        </w:rPr>
        <w:t xml:space="preserve"> serverių ar kitos informacinės infrastruktūros;</w:t>
      </w:r>
    </w:p>
    <w:p w14:paraId="273E3272" w14:textId="77777777" w:rsidR="003660DD" w:rsidRPr="003660DD" w:rsidRDefault="003660DD" w:rsidP="003660DD">
      <w:pPr>
        <w:ind w:firstLine="720"/>
        <w:jc w:val="both"/>
        <w:rPr>
          <w:rFonts w:ascii="Arial" w:hAnsi="Arial" w:cs="Arial"/>
          <w:sz w:val="20"/>
          <w:szCs w:val="20"/>
        </w:rPr>
      </w:pPr>
      <w:r w:rsidRPr="003660DD">
        <w:rPr>
          <w:rFonts w:ascii="Arial" w:hAnsi="Arial" w:cs="Arial"/>
          <w:sz w:val="20"/>
          <w:szCs w:val="20"/>
        </w:rPr>
        <w:t>• Paslaugų teikėjo specialistui suteiktas naudotojo vardas nekeičiamas ir negali būti suteiktas kitam Teikėjo paskirtam specialistui.</w:t>
      </w:r>
    </w:p>
    <w:p w14:paraId="4CCE63D4" w14:textId="1178C7CE" w:rsidR="00E35A43" w:rsidRDefault="00897444" w:rsidP="003660DD">
      <w:pPr>
        <w:spacing w:before="60" w:after="60" w:line="240" w:lineRule="auto"/>
        <w:jc w:val="both"/>
        <w:rPr>
          <w:rFonts w:ascii="Arial" w:hAnsi="Arial" w:cs="Arial"/>
          <w:sz w:val="20"/>
          <w:szCs w:val="20"/>
        </w:rPr>
      </w:pPr>
      <w:r>
        <w:rPr>
          <w:rFonts w:ascii="Arial" w:hAnsi="Arial" w:cs="Arial"/>
          <w:sz w:val="20"/>
          <w:szCs w:val="20"/>
        </w:rPr>
        <w:t xml:space="preserve">   </w:t>
      </w:r>
      <w:r w:rsidR="00B956A3">
        <w:rPr>
          <w:rFonts w:ascii="Arial" w:hAnsi="Arial" w:cs="Arial"/>
          <w:sz w:val="20"/>
          <w:szCs w:val="20"/>
        </w:rPr>
        <w:t xml:space="preserve">    5.9.13</w:t>
      </w:r>
      <w:r w:rsidR="003660DD" w:rsidRPr="003660DD">
        <w:rPr>
          <w:rFonts w:ascii="Arial" w:hAnsi="Arial" w:cs="Arial"/>
          <w:sz w:val="20"/>
          <w:szCs w:val="20"/>
        </w:rPr>
        <w:t>. Teikėjo darbuotojams draudžiama savavališkai, be P</w:t>
      </w:r>
      <w:r w:rsidR="00E641E1">
        <w:rPr>
          <w:rFonts w:ascii="Arial" w:hAnsi="Arial" w:cs="Arial"/>
          <w:sz w:val="20"/>
          <w:szCs w:val="20"/>
        </w:rPr>
        <w:t>irkėjo</w:t>
      </w:r>
      <w:r w:rsidR="003660DD" w:rsidRPr="003660DD">
        <w:rPr>
          <w:rFonts w:ascii="Arial" w:hAnsi="Arial" w:cs="Arial"/>
          <w:sz w:val="20"/>
          <w:szCs w:val="20"/>
        </w:rPr>
        <w:t xml:space="preserve"> sutikimo (leidimo) atlikti P</w:t>
      </w:r>
      <w:r w:rsidR="00E641E1">
        <w:rPr>
          <w:rFonts w:ascii="Arial" w:hAnsi="Arial" w:cs="Arial"/>
          <w:sz w:val="20"/>
          <w:szCs w:val="20"/>
        </w:rPr>
        <w:t>irkėjo</w:t>
      </w:r>
      <w:r w:rsidR="003660DD" w:rsidRPr="003660DD">
        <w:rPr>
          <w:rFonts w:ascii="Arial" w:hAnsi="Arial" w:cs="Arial"/>
          <w:sz w:val="20"/>
          <w:szCs w:val="20"/>
        </w:rPr>
        <w:t xml:space="preserve"> IT infrastruktūros ir kitų informacinių išteklių keitimus</w:t>
      </w:r>
    </w:p>
    <w:p w14:paraId="14A0077C" w14:textId="77777777" w:rsidR="00897444" w:rsidRDefault="00897444" w:rsidP="003660DD">
      <w:pPr>
        <w:spacing w:before="60" w:after="60" w:line="240" w:lineRule="auto"/>
        <w:jc w:val="both"/>
        <w:rPr>
          <w:rFonts w:ascii="Arial" w:hAnsi="Arial" w:cs="Arial"/>
          <w:sz w:val="20"/>
          <w:szCs w:val="20"/>
        </w:rPr>
      </w:pPr>
    </w:p>
    <w:p w14:paraId="49C2290C" w14:textId="77777777" w:rsidR="00BB4378" w:rsidRPr="003660DD" w:rsidRDefault="00BB4378" w:rsidP="003660DD">
      <w:pPr>
        <w:spacing w:before="60" w:after="60" w:line="240" w:lineRule="auto"/>
        <w:jc w:val="both"/>
        <w:rPr>
          <w:rFonts w:ascii="Arial" w:eastAsia="Calibri" w:hAnsi="Arial" w:cs="Arial"/>
          <w:i/>
          <w:color w:val="7F7F7F"/>
          <w:kern w:val="0"/>
          <w:sz w:val="20"/>
          <w:szCs w:val="20"/>
          <w14:ligatures w14:val="none"/>
        </w:rPr>
      </w:pPr>
    </w:p>
    <w:p w14:paraId="116C93DB" w14:textId="77777777" w:rsidR="00FF4BAE" w:rsidRDefault="00FF4BAE" w:rsidP="00FF4BAE">
      <w:pPr>
        <w:tabs>
          <w:tab w:val="left" w:pos="567"/>
        </w:tabs>
        <w:spacing w:before="60" w:after="60" w:line="240" w:lineRule="auto"/>
        <w:jc w:val="right"/>
        <w:rPr>
          <w:rFonts w:ascii="Arial" w:eastAsia="Calibri" w:hAnsi="Arial" w:cs="Arial"/>
          <w:kern w:val="0"/>
          <w:sz w:val="20"/>
          <w:szCs w:val="20"/>
          <w14:ligatures w14:val="none"/>
        </w:rPr>
      </w:pPr>
    </w:p>
    <w:p w14:paraId="212BA90E" w14:textId="1CE2B3A4" w:rsidR="00C203A0" w:rsidRPr="00C203A0" w:rsidRDefault="00C203A0" w:rsidP="003D7BB1">
      <w:pPr>
        <w:numPr>
          <w:ilvl w:val="0"/>
          <w:numId w:val="19"/>
        </w:numPr>
        <w:pBdr>
          <w:top w:val="single" w:sz="4" w:space="0" w:color="auto"/>
          <w:bottom w:val="single" w:sz="4" w:space="1" w:color="auto"/>
        </w:pBdr>
        <w:shd w:val="clear" w:color="auto" w:fill="D9D9D9"/>
        <w:tabs>
          <w:tab w:val="left" w:pos="284"/>
          <w:tab w:val="left" w:pos="360"/>
        </w:tabs>
        <w:spacing w:before="60" w:after="60" w:line="240" w:lineRule="auto"/>
        <w:ind w:hanging="720"/>
        <w:contextualSpacing/>
        <w:jc w:val="both"/>
        <w:rPr>
          <w:rFonts w:ascii="Arial" w:eastAsia="Arial" w:hAnsi="Arial" w:cs="Arial"/>
          <w:b/>
          <w:bCs/>
          <w:caps/>
          <w:kern w:val="0"/>
          <w:sz w:val="20"/>
          <w14:ligatures w14:val="none"/>
        </w:rPr>
      </w:pPr>
      <w:r w:rsidRPr="00C203A0">
        <w:rPr>
          <w:rFonts w:ascii="Arial" w:eastAsia="Arial" w:hAnsi="Arial" w:cs="Arial"/>
          <w:b/>
          <w:bCs/>
          <w:caps/>
          <w:kern w:val="0"/>
          <w:sz w:val="20"/>
          <w14:ligatures w14:val="none"/>
        </w:rPr>
        <w:t xml:space="preserve">Žaliojo viešojo pirkimo reikalavimai </w:t>
      </w:r>
    </w:p>
    <w:p w14:paraId="23014C2A" w14:textId="77777777" w:rsidR="00C203A0" w:rsidRPr="00C203A0" w:rsidRDefault="00C203A0" w:rsidP="00C203A0">
      <w:pPr>
        <w:spacing w:before="60" w:after="60" w:line="240" w:lineRule="auto"/>
        <w:contextualSpacing/>
        <w:jc w:val="both"/>
        <w:rPr>
          <w:rFonts w:ascii="Arial" w:eastAsia="Calibri" w:hAnsi="Arial" w:cs="Arial"/>
          <w:bCs/>
          <w:kern w:val="0"/>
          <w:sz w:val="20"/>
          <w:szCs w:val="20"/>
          <w14:ligatures w14:val="none"/>
        </w:rPr>
      </w:pPr>
    </w:p>
    <w:tbl>
      <w:tblPr>
        <w:tblStyle w:val="TableGrid1"/>
        <w:tblW w:w="9634" w:type="dxa"/>
        <w:tblLook w:val="04A0" w:firstRow="1" w:lastRow="0" w:firstColumn="1" w:lastColumn="0" w:noHBand="0" w:noVBand="1"/>
      </w:tblPr>
      <w:tblGrid>
        <w:gridCol w:w="4673"/>
        <w:gridCol w:w="4961"/>
      </w:tblGrid>
      <w:tr w:rsidR="0077741E" w:rsidRPr="00C203A0" w14:paraId="4B8B5F1A" w14:textId="77777777" w:rsidTr="00035F60">
        <w:trPr>
          <w:trHeight w:val="376"/>
        </w:trPr>
        <w:tc>
          <w:tcPr>
            <w:tcW w:w="4673" w:type="dxa"/>
            <w:shd w:val="clear" w:color="auto" w:fill="C5E0B3"/>
            <w:vAlign w:val="center"/>
          </w:tcPr>
          <w:p w14:paraId="69709E1F" w14:textId="2BD1FD19" w:rsidR="0077741E" w:rsidRPr="00776E89" w:rsidRDefault="0077741E" w:rsidP="00C203A0">
            <w:pPr>
              <w:spacing w:before="60" w:after="60"/>
              <w:contextualSpacing/>
              <w:jc w:val="center"/>
              <w:rPr>
                <w:rFonts w:ascii="Arial" w:eastAsia="Calibri" w:hAnsi="Arial" w:cs="Arial"/>
                <w:b/>
                <w:kern w:val="0"/>
                <w:sz w:val="20"/>
                <w:szCs w:val="20"/>
                <w14:ligatures w14:val="none"/>
              </w:rPr>
            </w:pPr>
            <w:r w:rsidRPr="00776E89">
              <w:rPr>
                <w:rFonts w:ascii="Arial" w:eastAsia="Calibri" w:hAnsi="Arial" w:cs="Arial"/>
                <w:b/>
                <w:kern w:val="0"/>
                <w:sz w:val="20"/>
                <w:szCs w:val="20"/>
                <w14:ligatures w14:val="none"/>
              </w:rPr>
              <w:t>ŽVP sąlygos</w:t>
            </w:r>
          </w:p>
        </w:tc>
        <w:tc>
          <w:tcPr>
            <w:tcW w:w="4961" w:type="dxa"/>
            <w:shd w:val="clear" w:color="auto" w:fill="C5E0B3"/>
            <w:vAlign w:val="center"/>
          </w:tcPr>
          <w:p w14:paraId="206EEB66" w14:textId="334C7E26" w:rsidR="0077741E" w:rsidRPr="00776E89" w:rsidRDefault="00035F60" w:rsidP="00C203A0">
            <w:pPr>
              <w:spacing w:before="60" w:after="60"/>
              <w:contextualSpacing/>
              <w:jc w:val="center"/>
              <w:rPr>
                <w:rFonts w:ascii="Arial" w:eastAsia="Calibri" w:hAnsi="Arial" w:cs="Arial"/>
                <w:b/>
                <w:kern w:val="0"/>
                <w:sz w:val="20"/>
                <w:szCs w:val="20"/>
                <w14:ligatures w14:val="none"/>
              </w:rPr>
            </w:pPr>
            <w:r>
              <w:rPr>
                <w:rFonts w:ascii="Calibri" w:eastAsia="Calibri" w:hAnsi="Calibri" w:cs="Times New Roman"/>
                <w:b/>
              </w:rPr>
              <w:t>A</w:t>
            </w:r>
            <w:r w:rsidR="0077741E" w:rsidRPr="00776E89">
              <w:rPr>
                <w:rFonts w:ascii="Calibri" w:eastAsia="Calibri" w:hAnsi="Calibri" w:cs="Times New Roman"/>
                <w:b/>
              </w:rPr>
              <w:t>titiktį pagrindžiantys įrodymai</w:t>
            </w:r>
          </w:p>
        </w:tc>
      </w:tr>
      <w:tr w:rsidR="0077741E" w:rsidRPr="00C203A0" w14:paraId="29B376E4" w14:textId="77777777" w:rsidTr="0077741E">
        <w:tc>
          <w:tcPr>
            <w:tcW w:w="4673" w:type="dxa"/>
          </w:tcPr>
          <w:p w14:paraId="79E4B670" w14:textId="77777777" w:rsidR="00776E89" w:rsidRPr="00B11328" w:rsidRDefault="00776E89" w:rsidP="00C203A0">
            <w:pPr>
              <w:spacing w:before="60" w:after="60"/>
              <w:contextualSpacing/>
              <w:jc w:val="both"/>
              <w:rPr>
                <w:rFonts w:ascii="Arial" w:eastAsia="Calibri" w:hAnsi="Arial" w:cs="Arial"/>
                <w:bCs/>
                <w:kern w:val="0"/>
                <w:sz w:val="20"/>
                <w:szCs w:val="20"/>
                <w14:ligatures w14:val="none"/>
              </w:rPr>
            </w:pPr>
            <w:r w:rsidRPr="00B11328">
              <w:rPr>
                <w:rFonts w:ascii="Arial" w:eastAsia="Calibri" w:hAnsi="Arial" w:cs="Arial"/>
                <w:bCs/>
                <w:kern w:val="0"/>
                <w:sz w:val="20"/>
                <w:szCs w:val="20"/>
                <w14:ligatures w14:val="none"/>
              </w:rPr>
              <w:t>Nematerialaus pobūdžio paslauga.</w:t>
            </w:r>
          </w:p>
          <w:p w14:paraId="6CBE1505" w14:textId="3DEEA9C6" w:rsidR="0077741E" w:rsidRPr="00B11328" w:rsidRDefault="0091032C" w:rsidP="00C203A0">
            <w:pPr>
              <w:spacing w:before="60" w:after="60"/>
              <w:contextualSpacing/>
              <w:jc w:val="both"/>
              <w:rPr>
                <w:rFonts w:ascii="Arial" w:eastAsia="Calibri" w:hAnsi="Arial" w:cs="Arial"/>
                <w:bCs/>
                <w:kern w:val="0"/>
                <w:sz w:val="20"/>
                <w:szCs w:val="20"/>
                <w14:ligatures w14:val="none"/>
              </w:rPr>
            </w:pPr>
            <w:r w:rsidRPr="00B11328">
              <w:rPr>
                <w:rFonts w:ascii="Arial" w:eastAsia="Calibri" w:hAnsi="Arial" w:cs="Arial"/>
                <w:bCs/>
                <w:kern w:val="0"/>
                <w:sz w:val="20"/>
                <w:szCs w:val="20"/>
                <w14:ligatures w14:val="none"/>
              </w:rPr>
              <w:t>Nėra numatomas reikšmingas poveikis aplinkai</w:t>
            </w:r>
            <w:r w:rsidR="00776E89" w:rsidRPr="00B11328">
              <w:rPr>
                <w:rFonts w:ascii="Arial" w:eastAsia="Calibri" w:hAnsi="Arial" w:cs="Arial"/>
                <w:bCs/>
                <w:kern w:val="0"/>
                <w:sz w:val="20"/>
                <w:szCs w:val="20"/>
                <w14:ligatures w14:val="none"/>
              </w:rPr>
              <w:t>, nesukuriamas taršos šaltinis, negeneruojamos atliekos</w:t>
            </w:r>
            <w:r w:rsidRPr="00B11328">
              <w:rPr>
                <w:rFonts w:ascii="Arial" w:eastAsia="Calibri" w:hAnsi="Arial" w:cs="Arial"/>
                <w:bCs/>
                <w:kern w:val="0"/>
                <w:sz w:val="20"/>
                <w:szCs w:val="20"/>
                <w14:ligatures w14:val="none"/>
              </w:rPr>
              <w:t>. Ne mažiau kaip 90% Paslaugų teikiamos nuotoliniu b</w:t>
            </w:r>
            <w:r w:rsidR="00776E89" w:rsidRPr="00B11328">
              <w:rPr>
                <w:rFonts w:ascii="Arial" w:eastAsia="Calibri" w:hAnsi="Arial" w:cs="Arial"/>
                <w:bCs/>
                <w:kern w:val="0"/>
                <w:sz w:val="20"/>
                <w:szCs w:val="20"/>
                <w14:ligatures w14:val="none"/>
              </w:rPr>
              <w:t>ūdu.</w:t>
            </w:r>
          </w:p>
        </w:tc>
        <w:tc>
          <w:tcPr>
            <w:tcW w:w="4961" w:type="dxa"/>
          </w:tcPr>
          <w:p w14:paraId="533960DE" w14:textId="6EB1BB53" w:rsidR="0077741E" w:rsidRPr="00B11328" w:rsidRDefault="00B4112B" w:rsidP="00C203A0">
            <w:pPr>
              <w:spacing w:before="60" w:after="60"/>
              <w:contextualSpacing/>
              <w:jc w:val="both"/>
              <w:rPr>
                <w:rFonts w:ascii="Arial" w:eastAsia="Calibri" w:hAnsi="Arial" w:cs="Arial"/>
                <w:bCs/>
                <w:kern w:val="0"/>
                <w:sz w:val="20"/>
                <w:szCs w:val="20"/>
                <w14:ligatures w14:val="none"/>
              </w:rPr>
            </w:pPr>
            <w:r w:rsidRPr="00B11328">
              <w:rPr>
                <w:rFonts w:ascii="Arial" w:eastAsia="Calibri" w:hAnsi="Arial" w:cs="Arial"/>
                <w:bCs/>
                <w:kern w:val="0"/>
                <w:sz w:val="20"/>
                <w:szCs w:val="20"/>
                <w14:ligatures w14:val="none"/>
              </w:rPr>
              <w:t>Tiekėjo</w:t>
            </w:r>
            <w:r w:rsidR="0087555A" w:rsidRPr="00B11328">
              <w:rPr>
                <w:rFonts w:ascii="Arial" w:eastAsia="Calibri" w:hAnsi="Arial" w:cs="Arial"/>
                <w:bCs/>
                <w:kern w:val="0"/>
                <w:sz w:val="20"/>
                <w:szCs w:val="20"/>
                <w14:ligatures w14:val="none"/>
              </w:rPr>
              <w:t xml:space="preserve"> laisvos formos rašytinis patvirtinim</w:t>
            </w:r>
            <w:r w:rsidR="000724A5" w:rsidRPr="00B11328">
              <w:rPr>
                <w:rFonts w:ascii="Arial" w:eastAsia="Calibri" w:hAnsi="Arial" w:cs="Arial"/>
                <w:bCs/>
                <w:kern w:val="0"/>
                <w:sz w:val="20"/>
                <w:szCs w:val="20"/>
                <w14:ligatures w14:val="none"/>
              </w:rPr>
              <w:t>a</w:t>
            </w:r>
            <w:r w:rsidR="0087555A" w:rsidRPr="00B11328">
              <w:rPr>
                <w:rFonts w:ascii="Arial" w:eastAsia="Calibri" w:hAnsi="Arial" w:cs="Arial"/>
                <w:bCs/>
                <w:kern w:val="0"/>
                <w:sz w:val="20"/>
                <w:szCs w:val="20"/>
                <w14:ligatures w14:val="none"/>
              </w:rPr>
              <w:t>s</w:t>
            </w:r>
            <w:r w:rsidR="00776E89" w:rsidRPr="00B11328">
              <w:rPr>
                <w:rFonts w:ascii="Arial" w:eastAsia="Calibri" w:hAnsi="Arial" w:cs="Arial"/>
                <w:bCs/>
                <w:kern w:val="0"/>
                <w:sz w:val="20"/>
                <w:szCs w:val="20"/>
                <w14:ligatures w14:val="none"/>
              </w:rPr>
              <w:t>, kad atitinka nustatytą reikalavimą.</w:t>
            </w:r>
          </w:p>
        </w:tc>
      </w:tr>
    </w:tbl>
    <w:p w14:paraId="6C6C33A5" w14:textId="56534837" w:rsidR="00F46A73" w:rsidRPr="00F46A73" w:rsidRDefault="00F46A73" w:rsidP="00F46A73">
      <w:pPr>
        <w:spacing w:before="60" w:after="60" w:line="240" w:lineRule="auto"/>
        <w:jc w:val="both"/>
        <w:rPr>
          <w:rFonts w:ascii="Arial" w:eastAsia="Arial" w:hAnsi="Arial" w:cs="Arial"/>
          <w:b/>
          <w:bCs/>
          <w:i/>
          <w:iCs/>
          <w:color w:val="7F7F7F"/>
          <w:kern w:val="0"/>
          <w:sz w:val="20"/>
          <w:szCs w:val="20"/>
          <w14:ligatures w14:val="none"/>
        </w:rPr>
      </w:pPr>
    </w:p>
    <w:p w14:paraId="0D70FB2C" w14:textId="425BA1E2" w:rsidR="00FF4BAE" w:rsidRPr="00E14C9F" w:rsidRDefault="00FF4BAE" w:rsidP="003D7BB1">
      <w:pPr>
        <w:pStyle w:val="ListParagraph"/>
        <w:numPr>
          <w:ilvl w:val="0"/>
          <w:numId w:val="19"/>
        </w:numPr>
        <w:pBdr>
          <w:top w:val="single" w:sz="4" w:space="1" w:color="auto"/>
          <w:bottom w:val="single" w:sz="4" w:space="1" w:color="auto"/>
        </w:pBdr>
        <w:shd w:val="clear" w:color="auto" w:fill="D9D9D9"/>
        <w:tabs>
          <w:tab w:val="left" w:pos="284"/>
          <w:tab w:val="left" w:pos="360"/>
        </w:tabs>
        <w:spacing w:before="60" w:after="60" w:line="240" w:lineRule="auto"/>
        <w:ind w:left="0" w:firstLine="0"/>
        <w:jc w:val="both"/>
        <w:rPr>
          <w:rFonts w:ascii="Arial" w:eastAsia="Calibri" w:hAnsi="Arial" w:cs="Arial"/>
          <w:b/>
          <w:kern w:val="0"/>
          <w:sz w:val="20"/>
          <w:szCs w:val="20"/>
          <w14:ligatures w14:val="none"/>
        </w:rPr>
      </w:pPr>
      <w:r w:rsidRPr="00E14C9F">
        <w:rPr>
          <w:rFonts w:ascii="Arial" w:eastAsia="Calibri" w:hAnsi="Arial" w:cs="Arial"/>
          <w:b/>
          <w:kern w:val="0"/>
          <w:sz w:val="20"/>
          <w:szCs w:val="20"/>
          <w14:ligatures w14:val="none"/>
        </w:rPr>
        <w:t xml:space="preserve">PASLAUGŲ VYKDYMO TVARKA IR TERMINAI </w:t>
      </w:r>
    </w:p>
    <w:p w14:paraId="5706E3FB" w14:textId="5EC9BDC2" w:rsidR="008260B1" w:rsidRPr="00554542" w:rsidRDefault="008260B1" w:rsidP="00554542">
      <w:pPr>
        <w:pStyle w:val="ListParagraph"/>
        <w:numPr>
          <w:ilvl w:val="1"/>
          <w:numId w:val="20"/>
        </w:numPr>
        <w:jc w:val="both"/>
        <w:rPr>
          <w:rFonts w:ascii="Arial" w:hAnsi="Arial" w:cs="Arial"/>
          <w:sz w:val="20"/>
          <w:szCs w:val="20"/>
        </w:rPr>
      </w:pPr>
      <w:r w:rsidRPr="00554542">
        <w:rPr>
          <w:rFonts w:ascii="Arial" w:hAnsi="Arial" w:cs="Arial"/>
          <w:sz w:val="20"/>
          <w:szCs w:val="20"/>
        </w:rPr>
        <w:t>Paslaugų teikėjas privalo paruošti ir kas mėnesį iki naujo mėnesio 10 dienos pateikti per praėjusį mėnesį Paslaugų teikėjo atliktų paslaugų ataskaitas, kuriose turi būti nurodyta:</w:t>
      </w:r>
    </w:p>
    <w:p w14:paraId="3E64E9D4" w14:textId="77777777" w:rsidR="008260B1" w:rsidRPr="00554542" w:rsidRDefault="008260B1" w:rsidP="00680A78">
      <w:pPr>
        <w:ind w:firstLine="360"/>
        <w:jc w:val="both"/>
        <w:rPr>
          <w:rFonts w:ascii="Arial" w:hAnsi="Arial" w:cs="Arial"/>
          <w:sz w:val="20"/>
          <w:szCs w:val="20"/>
        </w:rPr>
      </w:pPr>
      <w:r w:rsidRPr="00554542">
        <w:rPr>
          <w:rFonts w:ascii="Arial" w:hAnsi="Arial" w:cs="Arial"/>
          <w:sz w:val="20"/>
          <w:szCs w:val="20"/>
        </w:rPr>
        <w:t>• Kreipinių ir incidentų ataskaitą, kurioje turi būti nurodoma visų praeito mėnesio Centralizuotoje pagalbos tarnyboje užfiksuotų incidentų sąrašas, nurodant tikslias incidentų registravimo, reakcijos ir išsprendimo datas, trumpus incidentų aprašymus, priežasčių analizė (sprendimo būdai), unikalius incidentų numerius.</w:t>
      </w:r>
    </w:p>
    <w:p w14:paraId="181FE4BC" w14:textId="77777777" w:rsidR="00802A20" w:rsidRPr="00802A20" w:rsidRDefault="00802A20" w:rsidP="00554542">
      <w:pPr>
        <w:pStyle w:val="ListParagraph"/>
        <w:ind w:left="360"/>
        <w:jc w:val="both"/>
        <w:rPr>
          <w:rFonts w:ascii="Arial" w:hAnsi="Arial" w:cs="Arial"/>
          <w:sz w:val="20"/>
          <w:szCs w:val="20"/>
        </w:rPr>
      </w:pPr>
      <w:r w:rsidRPr="00802A20">
        <w:rPr>
          <w:rFonts w:ascii="Arial" w:hAnsi="Arial" w:cs="Arial"/>
          <w:sz w:val="20"/>
          <w:szCs w:val="20"/>
        </w:rPr>
        <w:t xml:space="preserve">• Paslaugų teikimo laikas: darbo dienomis nuo </w:t>
      </w:r>
      <w:r w:rsidRPr="00EC2792">
        <w:rPr>
          <w:rFonts w:ascii="Arial" w:hAnsi="Arial" w:cs="Arial"/>
          <w:sz w:val="20"/>
          <w:szCs w:val="20"/>
          <w:lang w:val="pt-BR"/>
        </w:rPr>
        <w:t>8</w:t>
      </w:r>
      <w:r w:rsidRPr="00802A20">
        <w:rPr>
          <w:rFonts w:ascii="Arial" w:hAnsi="Arial" w:cs="Arial"/>
          <w:sz w:val="20"/>
          <w:szCs w:val="20"/>
        </w:rPr>
        <w:t>:00 iki 17:00 val.;</w:t>
      </w:r>
    </w:p>
    <w:p w14:paraId="1A96BD11" w14:textId="77777777" w:rsidR="00802A20" w:rsidRPr="00802A20" w:rsidRDefault="00802A20" w:rsidP="00554542">
      <w:pPr>
        <w:pStyle w:val="ListParagraph"/>
        <w:ind w:left="360"/>
        <w:jc w:val="both"/>
        <w:rPr>
          <w:rFonts w:ascii="Arial" w:hAnsi="Arial" w:cs="Arial"/>
          <w:sz w:val="20"/>
          <w:szCs w:val="20"/>
        </w:rPr>
      </w:pPr>
      <w:r w:rsidRPr="00802A20">
        <w:rPr>
          <w:rFonts w:ascii="Arial" w:hAnsi="Arial" w:cs="Arial"/>
          <w:sz w:val="20"/>
          <w:szCs w:val="20"/>
        </w:rPr>
        <w:t>• Aptarnavimo darbo valandos – darbo dienomis nuo 8:00 iki 17:00 val.;</w:t>
      </w:r>
    </w:p>
    <w:p w14:paraId="23DFF491" w14:textId="77777777" w:rsidR="00802A20" w:rsidRPr="00802A20" w:rsidRDefault="00802A20" w:rsidP="00554542">
      <w:pPr>
        <w:pStyle w:val="ListParagraph"/>
        <w:ind w:left="360"/>
        <w:jc w:val="both"/>
        <w:rPr>
          <w:rFonts w:ascii="Arial" w:hAnsi="Arial" w:cs="Arial"/>
          <w:sz w:val="20"/>
          <w:szCs w:val="20"/>
        </w:rPr>
      </w:pPr>
      <w:r w:rsidRPr="00802A20">
        <w:rPr>
          <w:rFonts w:ascii="Arial" w:hAnsi="Arial" w:cs="Arial"/>
          <w:sz w:val="20"/>
          <w:szCs w:val="20"/>
        </w:rPr>
        <w:t>• Reagavimo laikas – ne daugiau kaip 1 darbo val. nuo užregistravimo Teikėjo pagalbos tarnybos portale;</w:t>
      </w:r>
    </w:p>
    <w:p w14:paraId="61B62BC6" w14:textId="77777777" w:rsidR="00802A20" w:rsidRPr="00802A20" w:rsidRDefault="00802A20" w:rsidP="00554542">
      <w:pPr>
        <w:pStyle w:val="ListParagraph"/>
        <w:ind w:left="360"/>
        <w:jc w:val="both"/>
        <w:rPr>
          <w:rFonts w:ascii="Arial" w:hAnsi="Arial" w:cs="Arial"/>
          <w:sz w:val="20"/>
          <w:szCs w:val="20"/>
        </w:rPr>
      </w:pPr>
      <w:r w:rsidRPr="00802A20">
        <w:rPr>
          <w:rFonts w:ascii="Arial" w:hAnsi="Arial" w:cs="Arial"/>
          <w:sz w:val="20"/>
          <w:szCs w:val="20"/>
        </w:rPr>
        <w:t>• Darbingumo atstatymo laikas incidentams – ne daugiau kaip 6 darbo val. nuo užregistravimo Teikėjo pagalbos tarnybos portale;</w:t>
      </w:r>
    </w:p>
    <w:p w14:paraId="24BA479D" w14:textId="77777777" w:rsidR="00802A20" w:rsidRPr="00802A20" w:rsidRDefault="00802A20" w:rsidP="00554542">
      <w:pPr>
        <w:pStyle w:val="ListParagraph"/>
        <w:ind w:left="360"/>
        <w:jc w:val="both"/>
        <w:rPr>
          <w:rFonts w:ascii="Arial" w:hAnsi="Arial" w:cs="Arial"/>
          <w:sz w:val="20"/>
          <w:szCs w:val="20"/>
        </w:rPr>
      </w:pPr>
      <w:r w:rsidRPr="00802A20">
        <w:rPr>
          <w:rFonts w:ascii="Arial" w:hAnsi="Arial" w:cs="Arial"/>
          <w:sz w:val="20"/>
          <w:szCs w:val="20"/>
        </w:rPr>
        <w:t>• Pakeitimų įvykdymo laikas – ne daugiau kaip 10 darbo val. nuo užregistravimo Teikėjo pagalbos tarnybos portale</w:t>
      </w:r>
    </w:p>
    <w:p w14:paraId="195A0F1B" w14:textId="77777777" w:rsidR="00802A20" w:rsidRPr="00802A20" w:rsidRDefault="00802A20" w:rsidP="00554542">
      <w:pPr>
        <w:pStyle w:val="ListParagraph"/>
        <w:ind w:left="360"/>
        <w:jc w:val="both"/>
        <w:rPr>
          <w:rFonts w:ascii="Arial" w:hAnsi="Arial" w:cs="Arial"/>
          <w:sz w:val="20"/>
          <w:szCs w:val="20"/>
        </w:rPr>
      </w:pPr>
      <w:r w:rsidRPr="00802A20">
        <w:rPr>
          <w:rFonts w:ascii="Arial" w:hAnsi="Arial" w:cs="Arial"/>
          <w:sz w:val="20"/>
          <w:szCs w:val="20"/>
        </w:rPr>
        <w:t>• Operacinių sistemų pataisymų paketų (</w:t>
      </w:r>
      <w:r w:rsidRPr="00802A20">
        <w:rPr>
          <w:rFonts w:ascii="Arial" w:hAnsi="Arial" w:cs="Arial"/>
          <w:i/>
          <w:iCs/>
          <w:sz w:val="20"/>
          <w:szCs w:val="20"/>
        </w:rPr>
        <w:t>angl. updates, service pack</w:t>
      </w:r>
      <w:r w:rsidRPr="00802A20">
        <w:rPr>
          <w:rFonts w:ascii="Arial" w:hAnsi="Arial" w:cs="Arial"/>
          <w:sz w:val="20"/>
          <w:szCs w:val="20"/>
        </w:rPr>
        <w:t>) diegimas turi būti vykdomas ne rečiau kaip kartą per mėnesį.</w:t>
      </w:r>
    </w:p>
    <w:p w14:paraId="6E33E0A3" w14:textId="77777777" w:rsidR="007C1B85" w:rsidRPr="008260B1" w:rsidRDefault="007C1B85" w:rsidP="007C1B85">
      <w:pPr>
        <w:tabs>
          <w:tab w:val="left" w:pos="567"/>
        </w:tabs>
        <w:spacing w:after="60" w:line="240" w:lineRule="auto"/>
        <w:contextualSpacing/>
        <w:jc w:val="both"/>
        <w:rPr>
          <w:rFonts w:ascii="Arial" w:eastAsia="Calibri" w:hAnsi="Arial" w:cs="Arial"/>
          <w:color w:val="7F7F7F"/>
          <w:kern w:val="0"/>
          <w:sz w:val="20"/>
          <w:szCs w:val="20"/>
          <w:u w:val="single"/>
          <w14:ligatures w14:val="none"/>
        </w:rPr>
      </w:pPr>
    </w:p>
    <w:p w14:paraId="27136377" w14:textId="032392BB" w:rsidR="00FF4BAE" w:rsidRPr="00E14C9F" w:rsidRDefault="00FF4BAE" w:rsidP="00554542">
      <w:pPr>
        <w:pStyle w:val="ListParagraph"/>
        <w:numPr>
          <w:ilvl w:val="0"/>
          <w:numId w:val="20"/>
        </w:numPr>
        <w:pBdr>
          <w:top w:val="single" w:sz="4" w:space="1" w:color="auto"/>
          <w:bottom w:val="single" w:sz="4" w:space="1" w:color="auto"/>
        </w:pBdr>
        <w:shd w:val="clear" w:color="auto" w:fill="D9D9D9"/>
        <w:tabs>
          <w:tab w:val="left" w:pos="360"/>
        </w:tabs>
        <w:spacing w:before="60" w:after="60" w:line="240" w:lineRule="auto"/>
        <w:ind w:left="0" w:firstLine="0"/>
        <w:jc w:val="both"/>
        <w:rPr>
          <w:rFonts w:ascii="Arial" w:eastAsia="Calibri" w:hAnsi="Arial" w:cs="Arial"/>
          <w:b/>
          <w:kern w:val="0"/>
          <w:sz w:val="20"/>
          <w:szCs w:val="20"/>
          <w14:ligatures w14:val="none"/>
        </w:rPr>
      </w:pPr>
      <w:r w:rsidRPr="00E14C9F">
        <w:rPr>
          <w:rFonts w:ascii="Arial" w:eastAsia="Calibri" w:hAnsi="Arial" w:cs="Arial"/>
          <w:b/>
          <w:kern w:val="0"/>
          <w:sz w:val="20"/>
          <w:szCs w:val="20"/>
          <w14:ligatures w14:val="none"/>
        </w:rPr>
        <w:t>KOKYBĖ IR TRŪKUMŲ PAŠALINIMAS</w:t>
      </w:r>
    </w:p>
    <w:p w14:paraId="0BCC4C8D" w14:textId="0272F100" w:rsidR="00600A41" w:rsidRPr="00680A78" w:rsidRDefault="00680A78" w:rsidP="00680A78">
      <w:pPr>
        <w:pStyle w:val="ListParagraph"/>
        <w:numPr>
          <w:ilvl w:val="1"/>
          <w:numId w:val="20"/>
        </w:numPr>
        <w:jc w:val="both"/>
        <w:rPr>
          <w:rFonts w:ascii="Arial" w:hAnsi="Arial" w:cs="Arial"/>
          <w:sz w:val="20"/>
          <w:szCs w:val="20"/>
        </w:rPr>
      </w:pPr>
      <w:r>
        <w:rPr>
          <w:rFonts w:ascii="Arial" w:hAnsi="Arial" w:cs="Arial"/>
          <w:sz w:val="20"/>
          <w:szCs w:val="20"/>
        </w:rPr>
        <w:t xml:space="preserve"> </w:t>
      </w:r>
      <w:r w:rsidR="00600A41" w:rsidRPr="00680A78">
        <w:rPr>
          <w:rFonts w:ascii="Arial" w:hAnsi="Arial" w:cs="Arial"/>
          <w:sz w:val="20"/>
          <w:szCs w:val="20"/>
        </w:rPr>
        <w:t xml:space="preserve"> Pavėluotai išspręstų kreipinių ir incidentų ataskaitą, kurioje turi būti nurodoma visų praeito mėnesio Centralizuotoje pagalbos tarnyboje užfiksuotu pavėluotai išspręstu kreipinių ir incidentų sąrašas (aprašymas turi būti kreipinių turi būti toks pats kaip ir kreipinių ir incidentų ataskaitoje).</w:t>
      </w:r>
    </w:p>
    <w:p w14:paraId="37A161A3" w14:textId="621B67B0" w:rsidR="00600A41" w:rsidRPr="008260B1" w:rsidRDefault="00600A41" w:rsidP="008C50F4">
      <w:pPr>
        <w:pStyle w:val="ListParagraph"/>
        <w:numPr>
          <w:ilvl w:val="1"/>
          <w:numId w:val="20"/>
        </w:numPr>
        <w:jc w:val="both"/>
        <w:rPr>
          <w:rFonts w:ascii="Arial" w:hAnsi="Arial" w:cs="Arial"/>
          <w:sz w:val="20"/>
          <w:szCs w:val="20"/>
        </w:rPr>
      </w:pPr>
      <w:r w:rsidRPr="008260B1">
        <w:rPr>
          <w:rFonts w:ascii="Arial" w:hAnsi="Arial" w:cs="Arial"/>
          <w:sz w:val="20"/>
          <w:szCs w:val="20"/>
        </w:rPr>
        <w:t>Problemų valdymo ataskaita, kurioje privaloma atlikti analizę ir pateikti išvadas dėl galimų optimizavimo ir rizikų mažinimo veiksmų.</w:t>
      </w:r>
    </w:p>
    <w:bookmarkEnd w:id="0"/>
    <w:bookmarkEnd w:id="1"/>
    <w:p w14:paraId="6CE14820" w14:textId="3EEE6125" w:rsidR="007E7AC2" w:rsidRPr="00C862BB" w:rsidRDefault="007E7AC2" w:rsidP="00D8022B">
      <w:pPr>
        <w:tabs>
          <w:tab w:val="left" w:pos="567"/>
        </w:tabs>
        <w:spacing w:before="60" w:after="60" w:line="240" w:lineRule="auto"/>
        <w:contextualSpacing/>
        <w:jc w:val="both"/>
        <w:rPr>
          <w:rFonts w:ascii="Arial" w:eastAsia="Calibri" w:hAnsi="Arial" w:cs="Arial"/>
          <w:bCs/>
          <w:kern w:val="0"/>
          <w:sz w:val="20"/>
          <w:szCs w:val="20"/>
          <w14:ligatures w14:val="none"/>
        </w:rPr>
      </w:pPr>
    </w:p>
    <w:sectPr w:rsidR="007E7AC2" w:rsidRPr="00C862BB" w:rsidSect="001E7FF9">
      <w:headerReference w:type="even" r:id="rId9"/>
      <w:headerReference w:type="default" r:id="rId10"/>
      <w:headerReference w:type="first" r:id="rId11"/>
      <w:pgSz w:w="11906" w:h="16838"/>
      <w:pgMar w:top="85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5E12F" w14:textId="77777777" w:rsidR="00F52431" w:rsidRDefault="00F52431" w:rsidP="00FF4BAE">
      <w:pPr>
        <w:spacing w:after="0" w:line="240" w:lineRule="auto"/>
      </w:pPr>
      <w:r>
        <w:separator/>
      </w:r>
    </w:p>
  </w:endnote>
  <w:endnote w:type="continuationSeparator" w:id="0">
    <w:p w14:paraId="51710681" w14:textId="77777777" w:rsidR="00F52431" w:rsidRDefault="00F52431" w:rsidP="00FF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D47C8" w14:textId="77777777" w:rsidR="00F52431" w:rsidRDefault="00F52431" w:rsidP="00FF4BAE">
      <w:pPr>
        <w:spacing w:after="0" w:line="240" w:lineRule="auto"/>
      </w:pPr>
      <w:r>
        <w:separator/>
      </w:r>
    </w:p>
  </w:footnote>
  <w:footnote w:type="continuationSeparator" w:id="0">
    <w:p w14:paraId="0071F985" w14:textId="77777777" w:rsidR="00F52431" w:rsidRDefault="00F52431" w:rsidP="00FF4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B6D1" w14:textId="32A0A40C" w:rsidR="00FF4BAE" w:rsidRDefault="00FF4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907AB" w14:textId="714691F0" w:rsidR="00FF4BAE" w:rsidRDefault="00FF4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04D0" w14:textId="2A6FACEF" w:rsidR="00FF4BAE" w:rsidRDefault="00FF4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6844"/>
    <w:multiLevelType w:val="multilevel"/>
    <w:tmpl w:val="7148738E"/>
    <w:lvl w:ilvl="0">
      <w:start w:val="5"/>
      <w:numFmt w:val="decimal"/>
      <w:lvlText w:val="%1."/>
      <w:lvlJc w:val="left"/>
      <w:pPr>
        <w:ind w:left="504" w:hanging="504"/>
      </w:pPr>
      <w:rPr>
        <w:rFonts w:hint="default"/>
      </w:rPr>
    </w:lvl>
    <w:lvl w:ilvl="1">
      <w:start w:val="2"/>
      <w:numFmt w:val="decimal"/>
      <w:lvlText w:val="%1.%2."/>
      <w:lvlJc w:val="left"/>
      <w:pPr>
        <w:ind w:left="716" w:hanging="504"/>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 w15:restartNumberingAfterBreak="0">
    <w:nsid w:val="0D60428C"/>
    <w:multiLevelType w:val="multilevel"/>
    <w:tmpl w:val="7D56DC54"/>
    <w:lvl w:ilvl="0">
      <w:start w:val="5"/>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1F76DAA"/>
    <w:multiLevelType w:val="multilevel"/>
    <w:tmpl w:val="BE262DB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F95529"/>
    <w:multiLevelType w:val="hybridMultilevel"/>
    <w:tmpl w:val="02B2B9FA"/>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579E2"/>
    <w:multiLevelType w:val="multilevel"/>
    <w:tmpl w:val="984C0034"/>
    <w:lvl w:ilvl="0">
      <w:start w:val="8"/>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B841DC"/>
    <w:multiLevelType w:val="hybridMultilevel"/>
    <w:tmpl w:val="0456C0CC"/>
    <w:lvl w:ilvl="0" w:tplc="18E0952A">
      <w:start w:val="10"/>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60252DC"/>
    <w:multiLevelType w:val="multilevel"/>
    <w:tmpl w:val="CA04B988"/>
    <w:lvl w:ilvl="0">
      <w:start w:val="1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1B4EA4"/>
    <w:multiLevelType w:val="hybridMultilevel"/>
    <w:tmpl w:val="C742DB0E"/>
    <w:lvl w:ilvl="0" w:tplc="B204DB2C">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8" w15:restartNumberingAfterBreak="0">
    <w:nsid w:val="2968265A"/>
    <w:multiLevelType w:val="multilevel"/>
    <w:tmpl w:val="2AE26810"/>
    <w:lvl w:ilvl="0">
      <w:start w:val="5"/>
      <w:numFmt w:val="decimal"/>
      <w:lvlText w:val="%1"/>
      <w:lvlJc w:val="left"/>
      <w:pPr>
        <w:ind w:left="444" w:hanging="444"/>
      </w:pPr>
      <w:rPr>
        <w:rFonts w:eastAsiaTheme="minorHAnsi" w:hint="default"/>
        <w:i w:val="0"/>
        <w:color w:val="auto"/>
      </w:rPr>
    </w:lvl>
    <w:lvl w:ilvl="1">
      <w:start w:val="1"/>
      <w:numFmt w:val="decimal"/>
      <w:lvlText w:val="%1.%2"/>
      <w:lvlJc w:val="left"/>
      <w:pPr>
        <w:ind w:left="624" w:hanging="444"/>
      </w:pPr>
      <w:rPr>
        <w:rFonts w:eastAsiaTheme="minorHAnsi" w:hint="default"/>
        <w:i w:val="0"/>
        <w:color w:val="auto"/>
      </w:rPr>
    </w:lvl>
    <w:lvl w:ilvl="2">
      <w:start w:val="1"/>
      <w:numFmt w:val="decimal"/>
      <w:lvlText w:val="%1.%2.%3"/>
      <w:lvlJc w:val="left"/>
      <w:pPr>
        <w:ind w:left="1080" w:hanging="720"/>
      </w:pPr>
      <w:rPr>
        <w:rFonts w:eastAsiaTheme="minorHAnsi" w:hint="default"/>
        <w:i w:val="0"/>
        <w:color w:val="auto"/>
      </w:rPr>
    </w:lvl>
    <w:lvl w:ilvl="3">
      <w:start w:val="1"/>
      <w:numFmt w:val="decimal"/>
      <w:lvlText w:val="%1.%2.%3.%4"/>
      <w:lvlJc w:val="left"/>
      <w:pPr>
        <w:ind w:left="1260" w:hanging="720"/>
      </w:pPr>
      <w:rPr>
        <w:rFonts w:eastAsiaTheme="minorHAnsi" w:hint="default"/>
        <w:i w:val="0"/>
        <w:color w:val="auto"/>
      </w:rPr>
    </w:lvl>
    <w:lvl w:ilvl="4">
      <w:start w:val="1"/>
      <w:numFmt w:val="decimal"/>
      <w:lvlText w:val="%1.%2.%3.%4.%5"/>
      <w:lvlJc w:val="left"/>
      <w:pPr>
        <w:ind w:left="1800" w:hanging="1080"/>
      </w:pPr>
      <w:rPr>
        <w:rFonts w:eastAsiaTheme="minorHAnsi" w:hint="default"/>
        <w:i w:val="0"/>
        <w:color w:val="auto"/>
      </w:rPr>
    </w:lvl>
    <w:lvl w:ilvl="5">
      <w:start w:val="1"/>
      <w:numFmt w:val="decimal"/>
      <w:lvlText w:val="%1.%2.%3.%4.%5.%6"/>
      <w:lvlJc w:val="left"/>
      <w:pPr>
        <w:ind w:left="1980" w:hanging="1080"/>
      </w:pPr>
      <w:rPr>
        <w:rFonts w:eastAsiaTheme="minorHAnsi" w:hint="default"/>
        <w:i w:val="0"/>
        <w:color w:val="auto"/>
      </w:rPr>
    </w:lvl>
    <w:lvl w:ilvl="6">
      <w:start w:val="1"/>
      <w:numFmt w:val="decimal"/>
      <w:lvlText w:val="%1.%2.%3.%4.%5.%6.%7"/>
      <w:lvlJc w:val="left"/>
      <w:pPr>
        <w:ind w:left="2520" w:hanging="1440"/>
      </w:pPr>
      <w:rPr>
        <w:rFonts w:eastAsiaTheme="minorHAnsi" w:hint="default"/>
        <w:i w:val="0"/>
        <w:color w:val="auto"/>
      </w:rPr>
    </w:lvl>
    <w:lvl w:ilvl="7">
      <w:start w:val="1"/>
      <w:numFmt w:val="decimal"/>
      <w:lvlText w:val="%1.%2.%3.%4.%5.%6.%7.%8"/>
      <w:lvlJc w:val="left"/>
      <w:pPr>
        <w:ind w:left="2700" w:hanging="1440"/>
      </w:pPr>
      <w:rPr>
        <w:rFonts w:eastAsiaTheme="minorHAnsi" w:hint="default"/>
        <w:i w:val="0"/>
        <w:color w:val="auto"/>
      </w:rPr>
    </w:lvl>
    <w:lvl w:ilvl="8">
      <w:start w:val="1"/>
      <w:numFmt w:val="decimal"/>
      <w:lvlText w:val="%1.%2.%3.%4.%5.%6.%7.%8.%9"/>
      <w:lvlJc w:val="left"/>
      <w:pPr>
        <w:ind w:left="3240" w:hanging="1800"/>
      </w:pPr>
      <w:rPr>
        <w:rFonts w:eastAsiaTheme="minorHAnsi" w:hint="default"/>
        <w:i w:val="0"/>
        <w:color w:val="auto"/>
      </w:rPr>
    </w:lvl>
  </w:abstractNum>
  <w:abstractNum w:abstractNumId="9" w15:restartNumberingAfterBreak="0">
    <w:nsid w:val="2B2D16B6"/>
    <w:multiLevelType w:val="multilevel"/>
    <w:tmpl w:val="DD0CA7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8A464D"/>
    <w:multiLevelType w:val="multilevel"/>
    <w:tmpl w:val="3FA2906E"/>
    <w:lvl w:ilvl="0">
      <w:start w:val="7"/>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CF015F"/>
    <w:multiLevelType w:val="multilevel"/>
    <w:tmpl w:val="65444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526253"/>
    <w:multiLevelType w:val="multilevel"/>
    <w:tmpl w:val="705CE602"/>
    <w:lvl w:ilvl="0">
      <w:start w:val="8"/>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932E36"/>
    <w:multiLevelType w:val="multilevel"/>
    <w:tmpl w:val="AD38EDDE"/>
    <w:lvl w:ilvl="0">
      <w:start w:val="1"/>
      <w:numFmt w:val="decimal"/>
      <w:lvlText w:val="%1."/>
      <w:lvlJc w:val="left"/>
      <w:pPr>
        <w:ind w:left="720" w:hanging="360"/>
      </w:pPr>
      <w:rPr>
        <w:rFonts w:hint="default"/>
        <w:b/>
        <w:color w:val="auto"/>
      </w:rPr>
    </w:lvl>
    <w:lvl w:ilvl="1">
      <w:start w:val="1"/>
      <w:numFmt w:val="decimal"/>
      <w:isLgl/>
      <w:lvlText w:val="%1.%2."/>
      <w:lvlJc w:val="left"/>
      <w:pPr>
        <w:ind w:left="1353" w:hanging="360"/>
      </w:pPr>
      <w:rPr>
        <w:rFonts w:hint="default"/>
        <w:i w:val="0"/>
        <w:color w:val="auto"/>
      </w:rPr>
    </w:lvl>
    <w:lvl w:ilvl="2">
      <w:start w:val="1"/>
      <w:numFmt w:val="decimal"/>
      <w:isLgl/>
      <w:lvlText w:val="%1.%2.%3."/>
      <w:lvlJc w:val="left"/>
      <w:pPr>
        <w:ind w:left="1080" w:hanging="720"/>
      </w:pPr>
      <w:rPr>
        <w:rFonts w:hint="default"/>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22479DF"/>
    <w:multiLevelType w:val="multilevel"/>
    <w:tmpl w:val="40268328"/>
    <w:lvl w:ilvl="0">
      <w:start w:val="6"/>
      <w:numFmt w:val="decimal"/>
      <w:lvlText w:val="%1."/>
      <w:lvlJc w:val="left"/>
      <w:pPr>
        <w:ind w:left="785" w:hanging="360"/>
      </w:pPr>
      <w:rPr>
        <w:rFonts w:ascii="Arial" w:hAnsi="Arial" w:cs="Arial" w:hint="default"/>
        <w:b w:val="0"/>
        <w:bCs/>
        <w:color w:val="auto"/>
        <w:sz w:val="20"/>
        <w:szCs w:val="20"/>
      </w:rPr>
    </w:lvl>
    <w:lvl w:ilvl="1">
      <w:start w:val="1"/>
      <w:numFmt w:val="decimal"/>
      <w:isLgl/>
      <w:lvlText w:val="%1.%2."/>
      <w:lvlJc w:val="left"/>
      <w:pPr>
        <w:ind w:left="786"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D1C565E"/>
    <w:multiLevelType w:val="multilevel"/>
    <w:tmpl w:val="0F7EBD1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27625A9"/>
    <w:multiLevelType w:val="multilevel"/>
    <w:tmpl w:val="D65E66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2AC3B94"/>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BF561A"/>
    <w:multiLevelType w:val="multilevel"/>
    <w:tmpl w:val="BBB6CAB8"/>
    <w:lvl w:ilvl="0">
      <w:start w:val="5"/>
      <w:numFmt w:val="decimal"/>
      <w:lvlText w:val="%1."/>
      <w:lvlJc w:val="left"/>
      <w:pPr>
        <w:ind w:left="504" w:hanging="504"/>
      </w:pPr>
      <w:rPr>
        <w:rFonts w:eastAsiaTheme="minorHAnsi" w:hint="default"/>
        <w:i w:val="0"/>
        <w:color w:val="auto"/>
      </w:rPr>
    </w:lvl>
    <w:lvl w:ilvl="1">
      <w:start w:val="1"/>
      <w:numFmt w:val="decimal"/>
      <w:lvlText w:val="%1.%2."/>
      <w:lvlJc w:val="left"/>
      <w:pPr>
        <w:ind w:left="504" w:hanging="504"/>
      </w:pPr>
      <w:rPr>
        <w:rFonts w:eastAsiaTheme="minorHAnsi" w:hint="default"/>
        <w:i w:val="0"/>
        <w:color w:val="auto"/>
      </w:rPr>
    </w:lvl>
    <w:lvl w:ilvl="2">
      <w:start w:val="3"/>
      <w:numFmt w:val="decimal"/>
      <w:lvlText w:val="%1.%2.%3."/>
      <w:lvlJc w:val="left"/>
      <w:pPr>
        <w:ind w:left="720" w:hanging="720"/>
      </w:pPr>
      <w:rPr>
        <w:rFonts w:eastAsiaTheme="minorHAnsi" w:hint="default"/>
        <w:i w:val="0"/>
        <w:color w:val="auto"/>
      </w:rPr>
    </w:lvl>
    <w:lvl w:ilvl="3">
      <w:start w:val="1"/>
      <w:numFmt w:val="decimal"/>
      <w:lvlText w:val="%1.%2.%3.%4."/>
      <w:lvlJc w:val="left"/>
      <w:pPr>
        <w:ind w:left="720" w:hanging="720"/>
      </w:pPr>
      <w:rPr>
        <w:rFonts w:eastAsiaTheme="minorHAnsi" w:hint="default"/>
        <w:i w:val="0"/>
        <w:color w:val="auto"/>
      </w:rPr>
    </w:lvl>
    <w:lvl w:ilvl="4">
      <w:start w:val="1"/>
      <w:numFmt w:val="decimal"/>
      <w:lvlText w:val="%1.%2.%3.%4.%5."/>
      <w:lvlJc w:val="left"/>
      <w:pPr>
        <w:ind w:left="1080" w:hanging="1080"/>
      </w:pPr>
      <w:rPr>
        <w:rFonts w:eastAsiaTheme="minorHAnsi" w:hint="default"/>
        <w:i w:val="0"/>
        <w:color w:val="auto"/>
      </w:rPr>
    </w:lvl>
    <w:lvl w:ilvl="5">
      <w:start w:val="1"/>
      <w:numFmt w:val="decimal"/>
      <w:lvlText w:val="%1.%2.%3.%4.%5.%6."/>
      <w:lvlJc w:val="left"/>
      <w:pPr>
        <w:ind w:left="1080" w:hanging="1080"/>
      </w:pPr>
      <w:rPr>
        <w:rFonts w:eastAsiaTheme="minorHAnsi" w:hint="default"/>
        <w:i w:val="0"/>
        <w:color w:val="auto"/>
      </w:rPr>
    </w:lvl>
    <w:lvl w:ilvl="6">
      <w:start w:val="1"/>
      <w:numFmt w:val="decimal"/>
      <w:lvlText w:val="%1.%2.%3.%4.%5.%6.%7."/>
      <w:lvlJc w:val="left"/>
      <w:pPr>
        <w:ind w:left="1440" w:hanging="1440"/>
      </w:pPr>
      <w:rPr>
        <w:rFonts w:eastAsiaTheme="minorHAnsi" w:hint="default"/>
        <w:i w:val="0"/>
        <w:color w:val="auto"/>
      </w:rPr>
    </w:lvl>
    <w:lvl w:ilvl="7">
      <w:start w:val="1"/>
      <w:numFmt w:val="decimal"/>
      <w:lvlText w:val="%1.%2.%3.%4.%5.%6.%7.%8."/>
      <w:lvlJc w:val="left"/>
      <w:pPr>
        <w:ind w:left="1440" w:hanging="1440"/>
      </w:pPr>
      <w:rPr>
        <w:rFonts w:eastAsiaTheme="minorHAnsi" w:hint="default"/>
        <w:i w:val="0"/>
        <w:color w:val="auto"/>
      </w:rPr>
    </w:lvl>
    <w:lvl w:ilvl="8">
      <w:start w:val="1"/>
      <w:numFmt w:val="decimal"/>
      <w:lvlText w:val="%1.%2.%3.%4.%5.%6.%7.%8.%9."/>
      <w:lvlJc w:val="left"/>
      <w:pPr>
        <w:ind w:left="1800" w:hanging="1800"/>
      </w:pPr>
      <w:rPr>
        <w:rFonts w:eastAsiaTheme="minorHAnsi" w:hint="default"/>
        <w:i w:val="0"/>
        <w:color w:val="auto"/>
      </w:rPr>
    </w:lvl>
  </w:abstractNum>
  <w:abstractNum w:abstractNumId="19" w15:restartNumberingAfterBreak="0">
    <w:nsid w:val="72CD6ACD"/>
    <w:multiLevelType w:val="multilevel"/>
    <w:tmpl w:val="40268328"/>
    <w:lvl w:ilvl="0">
      <w:start w:val="6"/>
      <w:numFmt w:val="decimal"/>
      <w:lvlText w:val="%1."/>
      <w:lvlJc w:val="left"/>
      <w:pPr>
        <w:ind w:left="785" w:hanging="360"/>
      </w:pPr>
      <w:rPr>
        <w:rFonts w:ascii="Arial" w:hAnsi="Arial" w:cs="Arial" w:hint="default"/>
        <w:b w:val="0"/>
        <w:bCs/>
        <w:color w:val="auto"/>
        <w:sz w:val="20"/>
        <w:szCs w:val="20"/>
      </w:rPr>
    </w:lvl>
    <w:lvl w:ilvl="1">
      <w:start w:val="1"/>
      <w:numFmt w:val="decimal"/>
      <w:isLgl/>
      <w:lvlText w:val="%1.%2."/>
      <w:lvlJc w:val="left"/>
      <w:pPr>
        <w:ind w:left="786"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39443419">
    <w:abstractNumId w:val="5"/>
  </w:num>
  <w:num w:numId="2" w16cid:durableId="1480614106">
    <w:abstractNumId w:val="13"/>
  </w:num>
  <w:num w:numId="3" w16cid:durableId="1512717274">
    <w:abstractNumId w:val="2"/>
  </w:num>
  <w:num w:numId="4" w16cid:durableId="988243807">
    <w:abstractNumId w:val="15"/>
  </w:num>
  <w:num w:numId="5" w16cid:durableId="101459326">
    <w:abstractNumId w:val="10"/>
  </w:num>
  <w:num w:numId="6" w16cid:durableId="72818471">
    <w:abstractNumId w:val="6"/>
  </w:num>
  <w:num w:numId="7" w16cid:durableId="1401951222">
    <w:abstractNumId w:val="12"/>
  </w:num>
  <w:num w:numId="8" w16cid:durableId="2062359727">
    <w:abstractNumId w:val="17"/>
  </w:num>
  <w:num w:numId="9" w16cid:durableId="1274558705">
    <w:abstractNumId w:val="11"/>
  </w:num>
  <w:num w:numId="10" w16cid:durableId="1639457685">
    <w:abstractNumId w:val="16"/>
  </w:num>
  <w:num w:numId="11" w16cid:durableId="1215657444">
    <w:abstractNumId w:val="7"/>
  </w:num>
  <w:num w:numId="12" w16cid:durableId="1487277813">
    <w:abstractNumId w:val="4"/>
  </w:num>
  <w:num w:numId="13" w16cid:durableId="34895997">
    <w:abstractNumId w:val="19"/>
  </w:num>
  <w:num w:numId="14" w16cid:durableId="1263418248">
    <w:abstractNumId w:val="3"/>
  </w:num>
  <w:num w:numId="15" w16cid:durableId="984161706">
    <w:abstractNumId w:val="14"/>
  </w:num>
  <w:num w:numId="16" w16cid:durableId="1116947052">
    <w:abstractNumId w:val="8"/>
  </w:num>
  <w:num w:numId="17" w16cid:durableId="1276643305">
    <w:abstractNumId w:val="18"/>
  </w:num>
  <w:num w:numId="18" w16cid:durableId="398410366">
    <w:abstractNumId w:val="1"/>
  </w:num>
  <w:num w:numId="19" w16cid:durableId="1211914208">
    <w:abstractNumId w:val="0"/>
  </w:num>
  <w:num w:numId="20" w16cid:durableId="2039113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AE"/>
    <w:rsid w:val="00012F1F"/>
    <w:rsid w:val="00025669"/>
    <w:rsid w:val="00035F60"/>
    <w:rsid w:val="00047C37"/>
    <w:rsid w:val="000724A5"/>
    <w:rsid w:val="00087AE3"/>
    <w:rsid w:val="000B5AEB"/>
    <w:rsid w:val="000F4200"/>
    <w:rsid w:val="00101082"/>
    <w:rsid w:val="0011208A"/>
    <w:rsid w:val="00121C53"/>
    <w:rsid w:val="00122C13"/>
    <w:rsid w:val="00130E86"/>
    <w:rsid w:val="001603E8"/>
    <w:rsid w:val="00163E55"/>
    <w:rsid w:val="001864C3"/>
    <w:rsid w:val="001B6DEB"/>
    <w:rsid w:val="001E075B"/>
    <w:rsid w:val="001E7FF9"/>
    <w:rsid w:val="00211742"/>
    <w:rsid w:val="0021597C"/>
    <w:rsid w:val="00220273"/>
    <w:rsid w:val="00246359"/>
    <w:rsid w:val="002B28C6"/>
    <w:rsid w:val="002C3F97"/>
    <w:rsid w:val="002E3F29"/>
    <w:rsid w:val="002E5DF0"/>
    <w:rsid w:val="00314CBA"/>
    <w:rsid w:val="00314FB4"/>
    <w:rsid w:val="00325434"/>
    <w:rsid w:val="00350BA9"/>
    <w:rsid w:val="00361E57"/>
    <w:rsid w:val="0036357D"/>
    <w:rsid w:val="003660DD"/>
    <w:rsid w:val="00373865"/>
    <w:rsid w:val="00387C5D"/>
    <w:rsid w:val="00392733"/>
    <w:rsid w:val="003D3D22"/>
    <w:rsid w:val="003D7BB1"/>
    <w:rsid w:val="003E4513"/>
    <w:rsid w:val="0041481A"/>
    <w:rsid w:val="00442D90"/>
    <w:rsid w:val="00477BF1"/>
    <w:rsid w:val="00485E97"/>
    <w:rsid w:val="00497E94"/>
    <w:rsid w:val="004A41A9"/>
    <w:rsid w:val="004C2049"/>
    <w:rsid w:val="004C37BE"/>
    <w:rsid w:val="004E10E0"/>
    <w:rsid w:val="005220FF"/>
    <w:rsid w:val="0054688D"/>
    <w:rsid w:val="00554542"/>
    <w:rsid w:val="00575D0F"/>
    <w:rsid w:val="00585767"/>
    <w:rsid w:val="005B1668"/>
    <w:rsid w:val="005C6B09"/>
    <w:rsid w:val="005D7D88"/>
    <w:rsid w:val="00600A41"/>
    <w:rsid w:val="00623A0C"/>
    <w:rsid w:val="0064633F"/>
    <w:rsid w:val="00653F39"/>
    <w:rsid w:val="00661007"/>
    <w:rsid w:val="00680A78"/>
    <w:rsid w:val="006B7082"/>
    <w:rsid w:val="006C664C"/>
    <w:rsid w:val="00701ABE"/>
    <w:rsid w:val="00717B23"/>
    <w:rsid w:val="0073437B"/>
    <w:rsid w:val="00745C70"/>
    <w:rsid w:val="007461DA"/>
    <w:rsid w:val="007505E7"/>
    <w:rsid w:val="00754603"/>
    <w:rsid w:val="00776E89"/>
    <w:rsid w:val="00776EBF"/>
    <w:rsid w:val="0077741E"/>
    <w:rsid w:val="007B0C2B"/>
    <w:rsid w:val="007C134F"/>
    <w:rsid w:val="007C155D"/>
    <w:rsid w:val="007C1B85"/>
    <w:rsid w:val="007C41A8"/>
    <w:rsid w:val="007C59FF"/>
    <w:rsid w:val="007E1C88"/>
    <w:rsid w:val="007E7AC2"/>
    <w:rsid w:val="00802A20"/>
    <w:rsid w:val="00805204"/>
    <w:rsid w:val="008157FB"/>
    <w:rsid w:val="0082100D"/>
    <w:rsid w:val="008260B1"/>
    <w:rsid w:val="00834AC4"/>
    <w:rsid w:val="00840DE0"/>
    <w:rsid w:val="008643AC"/>
    <w:rsid w:val="0086544D"/>
    <w:rsid w:val="00872042"/>
    <w:rsid w:val="0087555A"/>
    <w:rsid w:val="00884E6E"/>
    <w:rsid w:val="00897444"/>
    <w:rsid w:val="008C50F4"/>
    <w:rsid w:val="008E1BFD"/>
    <w:rsid w:val="008F6687"/>
    <w:rsid w:val="0090460E"/>
    <w:rsid w:val="0091032C"/>
    <w:rsid w:val="009170B0"/>
    <w:rsid w:val="0095518E"/>
    <w:rsid w:val="0098700A"/>
    <w:rsid w:val="00997700"/>
    <w:rsid w:val="009A2041"/>
    <w:rsid w:val="009F5296"/>
    <w:rsid w:val="00A223E0"/>
    <w:rsid w:val="00A24A30"/>
    <w:rsid w:val="00A3238A"/>
    <w:rsid w:val="00A4791F"/>
    <w:rsid w:val="00A66B3C"/>
    <w:rsid w:val="00A74117"/>
    <w:rsid w:val="00A76836"/>
    <w:rsid w:val="00B064B2"/>
    <w:rsid w:val="00B11328"/>
    <w:rsid w:val="00B17551"/>
    <w:rsid w:val="00B2002A"/>
    <w:rsid w:val="00B31A90"/>
    <w:rsid w:val="00B32830"/>
    <w:rsid w:val="00B3410D"/>
    <w:rsid w:val="00B4112B"/>
    <w:rsid w:val="00B621D2"/>
    <w:rsid w:val="00B70119"/>
    <w:rsid w:val="00B8119C"/>
    <w:rsid w:val="00B8377C"/>
    <w:rsid w:val="00B852E5"/>
    <w:rsid w:val="00B956A3"/>
    <w:rsid w:val="00B958C1"/>
    <w:rsid w:val="00B964EC"/>
    <w:rsid w:val="00BA7E87"/>
    <w:rsid w:val="00BB2B9E"/>
    <w:rsid w:val="00BB4378"/>
    <w:rsid w:val="00BC221B"/>
    <w:rsid w:val="00BD110D"/>
    <w:rsid w:val="00BD18B8"/>
    <w:rsid w:val="00BD7226"/>
    <w:rsid w:val="00BE0DE4"/>
    <w:rsid w:val="00C05062"/>
    <w:rsid w:val="00C203A0"/>
    <w:rsid w:val="00C25773"/>
    <w:rsid w:val="00C4288E"/>
    <w:rsid w:val="00C83424"/>
    <w:rsid w:val="00C862BB"/>
    <w:rsid w:val="00CA6D73"/>
    <w:rsid w:val="00CC6212"/>
    <w:rsid w:val="00CD499B"/>
    <w:rsid w:val="00D013E5"/>
    <w:rsid w:val="00D01E01"/>
    <w:rsid w:val="00D029D4"/>
    <w:rsid w:val="00D21DC9"/>
    <w:rsid w:val="00D32797"/>
    <w:rsid w:val="00D45335"/>
    <w:rsid w:val="00D504B8"/>
    <w:rsid w:val="00D60A4A"/>
    <w:rsid w:val="00D66E26"/>
    <w:rsid w:val="00D70163"/>
    <w:rsid w:val="00D73240"/>
    <w:rsid w:val="00D8022B"/>
    <w:rsid w:val="00DA6F0B"/>
    <w:rsid w:val="00DB5C06"/>
    <w:rsid w:val="00DB79BD"/>
    <w:rsid w:val="00DC41E0"/>
    <w:rsid w:val="00E017CD"/>
    <w:rsid w:val="00E0197C"/>
    <w:rsid w:val="00E07830"/>
    <w:rsid w:val="00E14C9F"/>
    <w:rsid w:val="00E20AA5"/>
    <w:rsid w:val="00E348AB"/>
    <w:rsid w:val="00E35A43"/>
    <w:rsid w:val="00E41DC6"/>
    <w:rsid w:val="00E60131"/>
    <w:rsid w:val="00E641E1"/>
    <w:rsid w:val="00EA007B"/>
    <w:rsid w:val="00EC2792"/>
    <w:rsid w:val="00F3633B"/>
    <w:rsid w:val="00F46A73"/>
    <w:rsid w:val="00F4784E"/>
    <w:rsid w:val="00F52431"/>
    <w:rsid w:val="00F751FA"/>
    <w:rsid w:val="00FA1807"/>
    <w:rsid w:val="00FB43A8"/>
    <w:rsid w:val="00FF4B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624E"/>
  <w15:chartTrackingRefBased/>
  <w15:docId w15:val="{ACBF2856-AA31-4E2E-9014-228DE297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BAE"/>
    <w:rPr>
      <w:rFonts w:eastAsiaTheme="majorEastAsia" w:cstheme="majorBidi"/>
      <w:color w:val="272727" w:themeColor="text1" w:themeTint="D8"/>
    </w:rPr>
  </w:style>
  <w:style w:type="paragraph" w:styleId="Title">
    <w:name w:val="Title"/>
    <w:basedOn w:val="Normal"/>
    <w:next w:val="Normal"/>
    <w:link w:val="TitleChar"/>
    <w:uiPriority w:val="10"/>
    <w:qFormat/>
    <w:rsid w:val="00F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FF4BAE"/>
    <w:rPr>
      <w:i/>
      <w:iCs/>
      <w:color w:val="404040" w:themeColor="text1" w:themeTint="BF"/>
    </w:rPr>
  </w:style>
  <w:style w:type="paragraph" w:styleId="ListParagraph">
    <w:name w:val="List Paragraph"/>
    <w:basedOn w:val="Normal"/>
    <w:uiPriority w:val="34"/>
    <w:qFormat/>
    <w:rsid w:val="00FF4BAE"/>
    <w:pPr>
      <w:ind w:left="720"/>
      <w:contextualSpacing/>
    </w:pPr>
  </w:style>
  <w:style w:type="character" w:styleId="IntenseEmphasis">
    <w:name w:val="Intense Emphasis"/>
    <w:basedOn w:val="DefaultParagraphFont"/>
    <w:uiPriority w:val="21"/>
    <w:qFormat/>
    <w:rsid w:val="00FF4BAE"/>
    <w:rPr>
      <w:i/>
      <w:iCs/>
      <w:color w:val="0F4761" w:themeColor="accent1" w:themeShade="BF"/>
    </w:rPr>
  </w:style>
  <w:style w:type="paragraph" w:styleId="IntenseQuote">
    <w:name w:val="Intense Quote"/>
    <w:basedOn w:val="Normal"/>
    <w:next w:val="Normal"/>
    <w:link w:val="IntenseQuoteChar"/>
    <w:uiPriority w:val="30"/>
    <w:qFormat/>
    <w:rsid w:val="00F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BAE"/>
    <w:rPr>
      <w:i/>
      <w:iCs/>
      <w:color w:val="0F4761" w:themeColor="accent1" w:themeShade="BF"/>
    </w:rPr>
  </w:style>
  <w:style w:type="character" w:styleId="IntenseReference">
    <w:name w:val="Intense Reference"/>
    <w:basedOn w:val="DefaultParagraphFont"/>
    <w:uiPriority w:val="32"/>
    <w:qFormat/>
    <w:rsid w:val="00FF4BAE"/>
    <w:rPr>
      <w:b/>
      <w:bCs/>
      <w:smallCaps/>
      <w:color w:val="0F4761" w:themeColor="accent1" w:themeShade="BF"/>
      <w:spacing w:val="5"/>
    </w:rPr>
  </w:style>
  <w:style w:type="table" w:styleId="TableGrid">
    <w:name w:val="Table Grid"/>
    <w:basedOn w:val="TableNormal"/>
    <w:uiPriority w:val="39"/>
    <w:rsid w:val="00FF4BAE"/>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FF4BAE"/>
    <w:pPr>
      <w:spacing w:after="0" w:line="240" w:lineRule="auto"/>
      <w:ind w:firstLine="357"/>
    </w:pPr>
    <w:rPr>
      <w:rFonts w:ascii="Arial" w:hAnsi="Arial"/>
      <w:kern w:val="0"/>
      <w:sz w:val="20"/>
      <w:szCs w:val="20"/>
      <w14:ligatures w14:val="none"/>
    </w:rPr>
  </w:style>
  <w:style w:type="character" w:customStyle="1" w:styleId="FootnoteTextChar">
    <w:name w:val="Footnote Text Char"/>
    <w:basedOn w:val="DefaultParagraphFont"/>
    <w:link w:val="FootnoteText"/>
    <w:uiPriority w:val="99"/>
    <w:rsid w:val="00FF4BAE"/>
    <w:rPr>
      <w:rFonts w:ascii="Arial" w:hAnsi="Arial"/>
      <w:kern w:val="0"/>
      <w:sz w:val="20"/>
      <w:szCs w:val="20"/>
      <w14:ligatures w14:val="none"/>
    </w:rPr>
  </w:style>
  <w:style w:type="character" w:styleId="FootnoteReference">
    <w:name w:val="footnote reference"/>
    <w:aliases w:val="fr"/>
    <w:basedOn w:val="DefaultParagraphFont"/>
    <w:uiPriority w:val="99"/>
    <w:unhideWhenUsed/>
    <w:rsid w:val="00FF4BAE"/>
    <w:rPr>
      <w:vertAlign w:val="superscript"/>
    </w:rPr>
  </w:style>
  <w:style w:type="paragraph" w:styleId="Header">
    <w:name w:val="header"/>
    <w:basedOn w:val="Normal"/>
    <w:link w:val="HeaderChar"/>
    <w:uiPriority w:val="99"/>
    <w:unhideWhenUsed/>
    <w:rsid w:val="00FF4BAE"/>
    <w:pPr>
      <w:tabs>
        <w:tab w:val="center" w:pos="4819"/>
        <w:tab w:val="right" w:pos="9638"/>
      </w:tabs>
      <w:spacing w:after="0" w:line="240" w:lineRule="auto"/>
    </w:pPr>
  </w:style>
  <w:style w:type="character" w:customStyle="1" w:styleId="HeaderChar">
    <w:name w:val="Header Char"/>
    <w:basedOn w:val="DefaultParagraphFont"/>
    <w:link w:val="Header"/>
    <w:uiPriority w:val="99"/>
    <w:rsid w:val="00FF4BAE"/>
  </w:style>
  <w:style w:type="paragraph" w:styleId="Revision">
    <w:name w:val="Revision"/>
    <w:hidden/>
    <w:uiPriority w:val="99"/>
    <w:semiHidden/>
    <w:rsid w:val="004C2049"/>
    <w:pPr>
      <w:spacing w:after="0" w:line="240" w:lineRule="auto"/>
    </w:pPr>
  </w:style>
  <w:style w:type="table" w:customStyle="1" w:styleId="TableGrid1">
    <w:name w:val="Table Grid1"/>
    <w:basedOn w:val="TableNormal"/>
    <w:next w:val="TableGrid"/>
    <w:uiPriority w:val="39"/>
    <w:rsid w:val="00C20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60DD"/>
    <w:rPr>
      <w:color w:val="467886" w:themeColor="hyperlink"/>
      <w:u w:val="single"/>
    </w:rPr>
  </w:style>
  <w:style w:type="character" w:styleId="CommentReference">
    <w:name w:val="annotation reference"/>
    <w:basedOn w:val="DefaultParagraphFont"/>
    <w:uiPriority w:val="99"/>
    <w:semiHidden/>
    <w:unhideWhenUsed/>
    <w:rsid w:val="00387C5D"/>
    <w:rPr>
      <w:sz w:val="16"/>
      <w:szCs w:val="16"/>
    </w:rPr>
  </w:style>
  <w:style w:type="paragraph" w:styleId="CommentText">
    <w:name w:val="annotation text"/>
    <w:basedOn w:val="Normal"/>
    <w:link w:val="CommentTextChar"/>
    <w:uiPriority w:val="99"/>
    <w:unhideWhenUsed/>
    <w:rsid w:val="00387C5D"/>
    <w:pPr>
      <w:spacing w:line="240" w:lineRule="auto"/>
    </w:pPr>
    <w:rPr>
      <w:sz w:val="20"/>
      <w:szCs w:val="20"/>
    </w:rPr>
  </w:style>
  <w:style w:type="character" w:customStyle="1" w:styleId="CommentTextChar">
    <w:name w:val="Comment Text Char"/>
    <w:basedOn w:val="DefaultParagraphFont"/>
    <w:link w:val="CommentText"/>
    <w:uiPriority w:val="99"/>
    <w:rsid w:val="00387C5D"/>
    <w:rPr>
      <w:sz w:val="20"/>
      <w:szCs w:val="20"/>
    </w:rPr>
  </w:style>
  <w:style w:type="paragraph" w:styleId="CommentSubject">
    <w:name w:val="annotation subject"/>
    <w:basedOn w:val="CommentText"/>
    <w:next w:val="CommentText"/>
    <w:link w:val="CommentSubjectChar"/>
    <w:uiPriority w:val="99"/>
    <w:semiHidden/>
    <w:unhideWhenUsed/>
    <w:rsid w:val="00387C5D"/>
    <w:rPr>
      <w:b/>
      <w:bCs/>
    </w:rPr>
  </w:style>
  <w:style w:type="character" w:customStyle="1" w:styleId="CommentSubjectChar">
    <w:name w:val="Comment Subject Char"/>
    <w:basedOn w:val="CommentTextChar"/>
    <w:link w:val="CommentSubject"/>
    <w:uiPriority w:val="99"/>
    <w:semiHidden/>
    <w:rsid w:val="00387C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94365031a53411e8aa33fe8f0fea665f/as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482D31F6534A4887B464B0E52F374F"/>
        <w:category>
          <w:name w:val="General"/>
          <w:gallery w:val="placeholder"/>
        </w:category>
        <w:types>
          <w:type w:val="bbPlcHdr"/>
        </w:types>
        <w:behaviors>
          <w:behavior w:val="content"/>
        </w:behaviors>
        <w:guid w:val="{D5E3ED3F-5D7C-48B6-A934-54184A966E86}"/>
      </w:docPartPr>
      <w:docPartBody>
        <w:p w:rsidR="004435D8" w:rsidRDefault="004435D8" w:rsidP="004435D8">
          <w:pPr>
            <w:pStyle w:val="B2482D31F6534A4887B464B0E52F374F"/>
          </w:pPr>
          <w:r w:rsidRPr="006F1B0C">
            <w:rPr>
              <w:rFonts w:cs="Arial"/>
              <w:bCs/>
              <w:sz w:val="20"/>
              <w:szCs w:val="20"/>
            </w:rPr>
            <w:t>____________________________________</w:t>
          </w:r>
        </w:p>
      </w:docPartBody>
    </w:docPart>
    <w:docPart>
      <w:docPartPr>
        <w:name w:val="5185C7D7A7C94F5CAD834448BA6F8EBB"/>
        <w:category>
          <w:name w:val="General"/>
          <w:gallery w:val="placeholder"/>
        </w:category>
        <w:types>
          <w:type w:val="bbPlcHdr"/>
        </w:types>
        <w:behaviors>
          <w:behavior w:val="content"/>
        </w:behaviors>
        <w:guid w:val="{6F2DD92E-C298-430D-97DB-E09D20E4AAB6}"/>
      </w:docPartPr>
      <w:docPartBody>
        <w:p w:rsidR="004435D8" w:rsidRDefault="004435D8" w:rsidP="004435D8">
          <w:pPr>
            <w:pStyle w:val="5185C7D7A7C94F5CAD834448BA6F8EBB"/>
          </w:pPr>
          <w:r w:rsidRPr="006F1B0C">
            <w:rPr>
              <w:rFonts w:cs="Arial"/>
              <w:bCs/>
              <w:sz w:val="20"/>
              <w:szCs w:val="20"/>
            </w:rPr>
            <w:t>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D8"/>
    <w:rsid w:val="002B28C6"/>
    <w:rsid w:val="002B6F47"/>
    <w:rsid w:val="00314FB4"/>
    <w:rsid w:val="00325434"/>
    <w:rsid w:val="004435D8"/>
    <w:rsid w:val="004A41A9"/>
    <w:rsid w:val="00654113"/>
    <w:rsid w:val="006A3BC1"/>
    <w:rsid w:val="007C134F"/>
    <w:rsid w:val="007C41A8"/>
    <w:rsid w:val="007C59FF"/>
    <w:rsid w:val="0082100D"/>
    <w:rsid w:val="008E1BFD"/>
    <w:rsid w:val="00A24A30"/>
    <w:rsid w:val="00A76836"/>
    <w:rsid w:val="00A866A8"/>
    <w:rsid w:val="00B32830"/>
    <w:rsid w:val="00BE0DE4"/>
    <w:rsid w:val="00C4288E"/>
    <w:rsid w:val="00CC6212"/>
    <w:rsid w:val="00CF686F"/>
    <w:rsid w:val="00D029D4"/>
    <w:rsid w:val="00D11D31"/>
    <w:rsid w:val="00E179BC"/>
    <w:rsid w:val="00EE09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482D31F6534A4887B464B0E52F374F">
    <w:name w:val="B2482D31F6534A4887B464B0E52F374F"/>
    <w:rsid w:val="004435D8"/>
  </w:style>
  <w:style w:type="paragraph" w:customStyle="1" w:styleId="5185C7D7A7C94F5CAD834448BA6F8EBB">
    <w:name w:val="5185C7D7A7C94F5CAD834448BA6F8EBB"/>
    <w:rsid w:val="00443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2195B-5B66-47F0-A29B-AAA001ABF45B}">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3032</Words>
  <Characters>17283</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Bučinskaitė</dc:creator>
  <cp:lastModifiedBy>Ieva Bučinskaitė</cp:lastModifiedBy>
  <cp:revision>2</cp:revision>
  <dcterms:created xsi:type="dcterms:W3CDTF">2025-05-25T17:25:00Z</dcterms:created>
  <dcterms:modified xsi:type="dcterms:W3CDTF">2025-05-25T17:25:00Z</dcterms:modified>
</cp:coreProperties>
</file>