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F4E5" w14:textId="77777777" w:rsidR="005A5832" w:rsidRDefault="005A5832">
      <w:pPr>
        <w:widowControl w:val="0"/>
        <w:pBdr>
          <w:top w:val="nil"/>
          <w:left w:val="nil"/>
          <w:bottom w:val="nil"/>
          <w:right w:val="nil"/>
          <w:between w:val="nil"/>
        </w:pBdr>
        <w:tabs>
          <w:tab w:val="left" w:pos="567"/>
          <w:tab w:val="left" w:pos="851"/>
        </w:tabs>
        <w:jc w:val="center"/>
        <w:rPr>
          <w:b/>
          <w:bCs/>
          <w:caps/>
          <w:kern w:val="2"/>
          <w:szCs w:val="24"/>
        </w:rPr>
      </w:pPr>
    </w:p>
    <w:p w14:paraId="6595EA87" w14:textId="77777777" w:rsidR="00643A83" w:rsidRDefault="00A10867">
      <w:pPr>
        <w:widowControl w:val="0"/>
        <w:pBdr>
          <w:top w:val="nil"/>
          <w:left w:val="nil"/>
          <w:bottom w:val="nil"/>
          <w:right w:val="nil"/>
          <w:between w:val="nil"/>
        </w:pBdr>
        <w:tabs>
          <w:tab w:val="left" w:pos="567"/>
          <w:tab w:val="left" w:pos="851"/>
        </w:tabs>
        <w:jc w:val="center"/>
        <w:rPr>
          <w:b/>
          <w:caps/>
          <w:szCs w:val="24"/>
        </w:rPr>
      </w:pPr>
      <w:r>
        <w:rPr>
          <w:b/>
          <w:caps/>
          <w:szCs w:val="24"/>
        </w:rPr>
        <w:t xml:space="preserve">Prekių pirkimo-pardavimo sutarties </w:t>
      </w:r>
    </w:p>
    <w:p w14:paraId="43532844" w14:textId="77777777" w:rsidR="005A5832" w:rsidRDefault="00A10867">
      <w:pPr>
        <w:widowControl w:val="0"/>
        <w:pBdr>
          <w:top w:val="nil"/>
          <w:left w:val="nil"/>
          <w:bottom w:val="nil"/>
          <w:right w:val="nil"/>
          <w:between w:val="nil"/>
        </w:pBdr>
        <w:tabs>
          <w:tab w:val="left" w:pos="567"/>
          <w:tab w:val="left" w:pos="851"/>
        </w:tabs>
        <w:jc w:val="center"/>
        <w:rPr>
          <w:caps/>
          <w:szCs w:val="24"/>
        </w:rPr>
      </w:pPr>
      <w:r>
        <w:rPr>
          <w:b/>
          <w:bCs/>
          <w:caps/>
          <w:szCs w:val="24"/>
        </w:rPr>
        <w:t>Specialiosios</w:t>
      </w:r>
      <w:r>
        <w:rPr>
          <w:b/>
          <w:caps/>
          <w:szCs w:val="24"/>
        </w:rPr>
        <w:t xml:space="preserve"> sąlygos</w:t>
      </w:r>
      <w:r>
        <w:rPr>
          <w:caps/>
          <w:szCs w:val="24"/>
        </w:rPr>
        <w:t xml:space="preserve"> </w:t>
      </w:r>
    </w:p>
    <w:p w14:paraId="1E22D244" w14:textId="77777777" w:rsidR="00C3271D" w:rsidRPr="002D1E01" w:rsidRDefault="00C3271D" w:rsidP="00C3271D">
      <w:pPr>
        <w:jc w:val="center"/>
        <w:rPr>
          <w:b/>
          <w:bCs/>
          <w:szCs w:val="24"/>
        </w:rPr>
      </w:pPr>
      <w:r w:rsidRPr="002D1E01">
        <w:rPr>
          <w:b/>
          <w:bCs/>
          <w:szCs w:val="24"/>
        </w:rPr>
        <w:t>VPP-18(2025)</w:t>
      </w:r>
    </w:p>
    <w:p w14:paraId="683C8FC5" w14:textId="77777777" w:rsidR="005A5832"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14:paraId="30779E64" w14:textId="77777777" w:rsidTr="00643A83">
        <w:trPr>
          <w:trHeight w:val="937"/>
        </w:trPr>
        <w:tc>
          <w:tcPr>
            <w:tcW w:w="2448" w:type="dxa"/>
            <w:shd w:val="clear" w:color="auto" w:fill="F2F2F2" w:themeFill="background1" w:themeFillShade="F2"/>
          </w:tcPr>
          <w:p w14:paraId="766454F3" w14:textId="77777777" w:rsidR="005A5832" w:rsidRDefault="00A10867">
            <w:pPr>
              <w:jc w:val="both"/>
              <w:rPr>
                <w:b/>
                <w:bCs/>
                <w:kern w:val="2"/>
                <w:szCs w:val="24"/>
              </w:rPr>
            </w:pPr>
            <w:r>
              <w:rPr>
                <w:b/>
                <w:bCs/>
                <w:kern w:val="2"/>
                <w:szCs w:val="24"/>
              </w:rPr>
              <w:t>Sutarties pavadinimas</w:t>
            </w:r>
          </w:p>
        </w:tc>
        <w:tc>
          <w:tcPr>
            <w:tcW w:w="7110" w:type="dxa"/>
            <w:gridSpan w:val="3"/>
          </w:tcPr>
          <w:p w14:paraId="021BED0F" w14:textId="77777777" w:rsidR="00643A83" w:rsidRDefault="00643A83">
            <w:pPr>
              <w:jc w:val="both"/>
              <w:rPr>
                <w:b/>
                <w:kern w:val="2"/>
                <w:szCs w:val="24"/>
              </w:rPr>
            </w:pPr>
          </w:p>
          <w:p w14:paraId="046218D1" w14:textId="77777777" w:rsidR="00E70613" w:rsidRPr="00E70613" w:rsidRDefault="00E70613" w:rsidP="00E70613">
            <w:pPr>
              <w:jc w:val="center"/>
              <w:rPr>
                <w:b/>
                <w:kern w:val="2"/>
                <w:szCs w:val="24"/>
              </w:rPr>
            </w:pPr>
            <w:r w:rsidRPr="00E70613">
              <w:rPr>
                <w:b/>
                <w:kern w:val="2"/>
                <w:szCs w:val="24"/>
              </w:rPr>
              <w:t>ŠALTO VANDENS SKAITIKLIAI (DN15-DN150)</w:t>
            </w:r>
          </w:p>
          <w:p w14:paraId="47C01F25" w14:textId="067778ED" w:rsidR="00781F00" w:rsidRPr="00643A83" w:rsidRDefault="00781F00" w:rsidP="00781F00">
            <w:pPr>
              <w:jc w:val="center"/>
              <w:rPr>
                <w:b/>
                <w:kern w:val="2"/>
                <w:szCs w:val="24"/>
              </w:rPr>
            </w:pPr>
            <w:r w:rsidRPr="00781F00">
              <w:rPr>
                <w:b/>
                <w:kern w:val="2"/>
                <w:szCs w:val="24"/>
              </w:rPr>
              <w:t>II pirkimo dali</w:t>
            </w:r>
            <w:r w:rsidR="00C3271D">
              <w:rPr>
                <w:b/>
                <w:kern w:val="2"/>
                <w:szCs w:val="24"/>
              </w:rPr>
              <w:t>s</w:t>
            </w:r>
            <w:r w:rsidRPr="00781F00">
              <w:rPr>
                <w:b/>
                <w:kern w:val="2"/>
                <w:szCs w:val="24"/>
              </w:rPr>
              <w:t xml:space="preserve"> - </w:t>
            </w:r>
            <w:r w:rsidR="00E70613" w:rsidRPr="00E70613">
              <w:rPr>
                <w:b/>
                <w:kern w:val="2"/>
                <w:szCs w:val="24"/>
              </w:rPr>
              <w:t>Šalto vandens skaitikliai DN</w:t>
            </w:r>
            <w:r w:rsidR="00E77336">
              <w:rPr>
                <w:b/>
                <w:kern w:val="2"/>
                <w:szCs w:val="24"/>
              </w:rPr>
              <w:t xml:space="preserve"> </w:t>
            </w:r>
            <w:r w:rsidR="00E70613" w:rsidRPr="00E70613">
              <w:rPr>
                <w:b/>
                <w:kern w:val="2"/>
                <w:szCs w:val="24"/>
              </w:rPr>
              <w:t>50-150</w:t>
            </w:r>
          </w:p>
        </w:tc>
      </w:tr>
      <w:tr w:rsidR="005A5832" w14:paraId="5E3389E6" w14:textId="77777777">
        <w:tc>
          <w:tcPr>
            <w:tcW w:w="2448" w:type="dxa"/>
          </w:tcPr>
          <w:p w14:paraId="780434E5" w14:textId="77777777" w:rsidR="005A5832" w:rsidRDefault="00A10867">
            <w:pPr>
              <w:jc w:val="both"/>
              <w:rPr>
                <w:b/>
                <w:bCs/>
                <w:kern w:val="2"/>
                <w:szCs w:val="24"/>
              </w:rPr>
            </w:pPr>
            <w:r>
              <w:rPr>
                <w:b/>
                <w:bCs/>
                <w:kern w:val="2"/>
                <w:szCs w:val="24"/>
              </w:rPr>
              <w:t>Sutarties data</w:t>
            </w:r>
          </w:p>
        </w:tc>
        <w:tc>
          <w:tcPr>
            <w:tcW w:w="2177" w:type="dxa"/>
          </w:tcPr>
          <w:p w14:paraId="546E3BD6" w14:textId="77777777" w:rsidR="005A5832" w:rsidRDefault="005A5832">
            <w:pPr>
              <w:jc w:val="both"/>
              <w:rPr>
                <w:kern w:val="2"/>
                <w:szCs w:val="24"/>
              </w:rPr>
            </w:pPr>
          </w:p>
        </w:tc>
        <w:tc>
          <w:tcPr>
            <w:tcW w:w="2362" w:type="dxa"/>
          </w:tcPr>
          <w:p w14:paraId="23FA6A51" w14:textId="77777777" w:rsidR="005A5832" w:rsidRDefault="00A10867">
            <w:pPr>
              <w:jc w:val="both"/>
              <w:rPr>
                <w:b/>
                <w:bCs/>
                <w:kern w:val="2"/>
                <w:szCs w:val="24"/>
              </w:rPr>
            </w:pPr>
            <w:r>
              <w:rPr>
                <w:b/>
                <w:bCs/>
                <w:kern w:val="2"/>
                <w:szCs w:val="24"/>
              </w:rPr>
              <w:t>Sutarties numeris</w:t>
            </w:r>
          </w:p>
        </w:tc>
        <w:tc>
          <w:tcPr>
            <w:tcW w:w="2571" w:type="dxa"/>
          </w:tcPr>
          <w:p w14:paraId="58CD7CA4" w14:textId="77777777" w:rsidR="005A5832" w:rsidRDefault="005A5832">
            <w:pPr>
              <w:jc w:val="both"/>
              <w:rPr>
                <w:kern w:val="2"/>
                <w:szCs w:val="24"/>
              </w:rPr>
            </w:pPr>
          </w:p>
        </w:tc>
      </w:tr>
    </w:tbl>
    <w:p w14:paraId="7A3E3317" w14:textId="77777777" w:rsidR="005A5832"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14:paraId="50D01F5F" w14:textId="77777777" w:rsidTr="00643A83">
        <w:tc>
          <w:tcPr>
            <w:tcW w:w="9558" w:type="dxa"/>
            <w:gridSpan w:val="3"/>
            <w:shd w:val="clear" w:color="auto" w:fill="F2F2F2" w:themeFill="background1" w:themeFillShade="F2"/>
          </w:tcPr>
          <w:p w14:paraId="3F3AE0D5" w14:textId="77777777" w:rsidR="005A5832" w:rsidRDefault="00A10867">
            <w:pPr>
              <w:jc w:val="center"/>
              <w:rPr>
                <w:b/>
                <w:bCs/>
                <w:kern w:val="2"/>
                <w:szCs w:val="24"/>
              </w:rPr>
            </w:pPr>
            <w:r>
              <w:rPr>
                <w:b/>
                <w:bCs/>
                <w:kern w:val="2"/>
                <w:szCs w:val="24"/>
              </w:rPr>
              <w:t>1. SUTARTIES ŠALYS</w:t>
            </w:r>
          </w:p>
        </w:tc>
      </w:tr>
      <w:tr w:rsidR="00643A83" w14:paraId="2C864849" w14:textId="77777777">
        <w:tc>
          <w:tcPr>
            <w:tcW w:w="2808" w:type="dxa"/>
            <w:vMerge w:val="restart"/>
          </w:tcPr>
          <w:p w14:paraId="5B50711A" w14:textId="77777777" w:rsidR="00643A83" w:rsidRDefault="00643A83" w:rsidP="00643A83">
            <w:pPr>
              <w:jc w:val="center"/>
              <w:rPr>
                <w:b/>
                <w:bCs/>
                <w:kern w:val="2"/>
                <w:szCs w:val="24"/>
              </w:rPr>
            </w:pPr>
          </w:p>
          <w:p w14:paraId="380FDA5F" w14:textId="77777777" w:rsidR="00643A83" w:rsidRDefault="00643A83" w:rsidP="00643A83">
            <w:pPr>
              <w:jc w:val="center"/>
              <w:rPr>
                <w:b/>
                <w:bCs/>
                <w:kern w:val="2"/>
                <w:szCs w:val="24"/>
              </w:rPr>
            </w:pPr>
          </w:p>
          <w:p w14:paraId="533945E1" w14:textId="77777777" w:rsidR="00643A83" w:rsidRDefault="00643A83" w:rsidP="00643A83">
            <w:pPr>
              <w:jc w:val="center"/>
              <w:rPr>
                <w:b/>
                <w:bCs/>
                <w:kern w:val="2"/>
                <w:szCs w:val="24"/>
              </w:rPr>
            </w:pPr>
          </w:p>
          <w:p w14:paraId="573A9AA2" w14:textId="77777777" w:rsidR="00643A83" w:rsidRDefault="00643A83" w:rsidP="00643A83">
            <w:pPr>
              <w:rPr>
                <w:b/>
                <w:bCs/>
                <w:kern w:val="2"/>
                <w:szCs w:val="24"/>
              </w:rPr>
            </w:pPr>
          </w:p>
          <w:p w14:paraId="7E4B2724" w14:textId="77777777" w:rsidR="00643A83" w:rsidRDefault="00643A83" w:rsidP="00643A83">
            <w:pPr>
              <w:rPr>
                <w:b/>
                <w:bCs/>
                <w:kern w:val="2"/>
                <w:szCs w:val="24"/>
              </w:rPr>
            </w:pPr>
            <w:r>
              <w:rPr>
                <w:b/>
                <w:bCs/>
                <w:kern w:val="2"/>
                <w:szCs w:val="24"/>
              </w:rPr>
              <w:t>1.1. Pirkėjas</w:t>
            </w:r>
          </w:p>
        </w:tc>
        <w:tc>
          <w:tcPr>
            <w:tcW w:w="3240" w:type="dxa"/>
          </w:tcPr>
          <w:p w14:paraId="24299EAB" w14:textId="77777777" w:rsidR="00643A83" w:rsidRDefault="00643A83" w:rsidP="00643A83">
            <w:pPr>
              <w:rPr>
                <w:kern w:val="2"/>
                <w:szCs w:val="24"/>
              </w:rPr>
            </w:pPr>
            <w:r>
              <w:rPr>
                <w:kern w:val="2"/>
                <w:szCs w:val="24"/>
              </w:rPr>
              <w:t>1.1.1. Pavadinimas</w:t>
            </w:r>
          </w:p>
        </w:tc>
        <w:tc>
          <w:tcPr>
            <w:tcW w:w="3510" w:type="dxa"/>
          </w:tcPr>
          <w:p w14:paraId="6BB8D312" w14:textId="77777777" w:rsidR="00643A83" w:rsidRDefault="00643A83" w:rsidP="00643A83">
            <w:pPr>
              <w:jc w:val="both"/>
              <w:rPr>
                <w:kern w:val="2"/>
                <w:szCs w:val="24"/>
              </w:rPr>
            </w:pPr>
            <w:r w:rsidRPr="00557D2D">
              <w:rPr>
                <w:b/>
                <w:kern w:val="2"/>
                <w:szCs w:val="24"/>
              </w:rPr>
              <w:t>UAB „Kauno vandenys“</w:t>
            </w:r>
          </w:p>
        </w:tc>
      </w:tr>
      <w:tr w:rsidR="00643A83" w14:paraId="6D13A03E" w14:textId="77777777">
        <w:tc>
          <w:tcPr>
            <w:tcW w:w="2808" w:type="dxa"/>
            <w:vMerge/>
          </w:tcPr>
          <w:p w14:paraId="368FDDFB" w14:textId="77777777" w:rsidR="00643A83" w:rsidRDefault="00643A83" w:rsidP="00643A83">
            <w:pPr>
              <w:rPr>
                <w:kern w:val="2"/>
                <w:szCs w:val="24"/>
              </w:rPr>
            </w:pPr>
          </w:p>
        </w:tc>
        <w:tc>
          <w:tcPr>
            <w:tcW w:w="3240" w:type="dxa"/>
          </w:tcPr>
          <w:p w14:paraId="4843A845" w14:textId="77777777" w:rsidR="00643A83" w:rsidRDefault="00643A83" w:rsidP="00643A83">
            <w:pPr>
              <w:rPr>
                <w:kern w:val="2"/>
                <w:szCs w:val="24"/>
              </w:rPr>
            </w:pPr>
            <w:r>
              <w:rPr>
                <w:kern w:val="2"/>
                <w:szCs w:val="24"/>
              </w:rPr>
              <w:t>1.1.2. Juridinio asmens kodas</w:t>
            </w:r>
          </w:p>
        </w:tc>
        <w:tc>
          <w:tcPr>
            <w:tcW w:w="3510" w:type="dxa"/>
          </w:tcPr>
          <w:p w14:paraId="669B40D9" w14:textId="77777777" w:rsidR="00643A83" w:rsidRDefault="00643A83" w:rsidP="00643A83">
            <w:pPr>
              <w:jc w:val="both"/>
              <w:rPr>
                <w:kern w:val="2"/>
                <w:szCs w:val="24"/>
              </w:rPr>
            </w:pPr>
            <w:r>
              <w:rPr>
                <w:kern w:val="2"/>
                <w:szCs w:val="24"/>
              </w:rPr>
              <w:t>132751369</w:t>
            </w:r>
          </w:p>
        </w:tc>
      </w:tr>
      <w:tr w:rsidR="00643A83" w14:paraId="572821C2" w14:textId="77777777">
        <w:tc>
          <w:tcPr>
            <w:tcW w:w="2808" w:type="dxa"/>
            <w:vMerge/>
          </w:tcPr>
          <w:p w14:paraId="24F75B71" w14:textId="77777777" w:rsidR="00643A83" w:rsidRDefault="00643A83" w:rsidP="00643A83">
            <w:pPr>
              <w:rPr>
                <w:kern w:val="2"/>
                <w:szCs w:val="24"/>
              </w:rPr>
            </w:pPr>
          </w:p>
        </w:tc>
        <w:tc>
          <w:tcPr>
            <w:tcW w:w="3240" w:type="dxa"/>
          </w:tcPr>
          <w:p w14:paraId="407BCDB3" w14:textId="77777777" w:rsidR="00643A83" w:rsidRDefault="00643A83" w:rsidP="00643A83">
            <w:pPr>
              <w:rPr>
                <w:kern w:val="2"/>
                <w:szCs w:val="24"/>
              </w:rPr>
            </w:pPr>
            <w:r>
              <w:rPr>
                <w:kern w:val="2"/>
                <w:szCs w:val="24"/>
              </w:rPr>
              <w:t>1.1.3. Adresas</w:t>
            </w:r>
          </w:p>
        </w:tc>
        <w:tc>
          <w:tcPr>
            <w:tcW w:w="3510" w:type="dxa"/>
          </w:tcPr>
          <w:p w14:paraId="688F2916" w14:textId="77777777" w:rsidR="00643A83" w:rsidRDefault="00643A83" w:rsidP="00643A83">
            <w:pPr>
              <w:jc w:val="both"/>
              <w:rPr>
                <w:kern w:val="2"/>
                <w:szCs w:val="24"/>
              </w:rPr>
            </w:pPr>
            <w:r>
              <w:rPr>
                <w:kern w:val="2"/>
                <w:szCs w:val="24"/>
              </w:rPr>
              <w:t>Aukštaičių g. 43, Kaunas</w:t>
            </w:r>
          </w:p>
        </w:tc>
      </w:tr>
      <w:tr w:rsidR="00643A83" w14:paraId="0DC24882" w14:textId="77777777">
        <w:tc>
          <w:tcPr>
            <w:tcW w:w="2808" w:type="dxa"/>
            <w:vMerge/>
          </w:tcPr>
          <w:p w14:paraId="39A3F77A" w14:textId="77777777" w:rsidR="00643A83" w:rsidRDefault="00643A83" w:rsidP="00643A83">
            <w:pPr>
              <w:rPr>
                <w:kern w:val="2"/>
                <w:szCs w:val="24"/>
              </w:rPr>
            </w:pPr>
          </w:p>
        </w:tc>
        <w:tc>
          <w:tcPr>
            <w:tcW w:w="3240" w:type="dxa"/>
          </w:tcPr>
          <w:p w14:paraId="6259E1A7" w14:textId="77777777" w:rsidR="00643A83" w:rsidRDefault="00643A83" w:rsidP="00643A83">
            <w:pPr>
              <w:rPr>
                <w:kern w:val="2"/>
                <w:szCs w:val="24"/>
              </w:rPr>
            </w:pPr>
            <w:r>
              <w:rPr>
                <w:kern w:val="2"/>
                <w:szCs w:val="24"/>
              </w:rPr>
              <w:t>1.1.4. PVM mokėtojo kodas</w:t>
            </w:r>
          </w:p>
        </w:tc>
        <w:tc>
          <w:tcPr>
            <w:tcW w:w="3510" w:type="dxa"/>
          </w:tcPr>
          <w:p w14:paraId="2D32B7CF" w14:textId="77777777" w:rsidR="00643A83" w:rsidRDefault="00643A83" w:rsidP="00643A83">
            <w:pPr>
              <w:jc w:val="both"/>
              <w:rPr>
                <w:kern w:val="2"/>
                <w:szCs w:val="24"/>
              </w:rPr>
            </w:pPr>
            <w:r>
              <w:rPr>
                <w:kern w:val="2"/>
                <w:szCs w:val="24"/>
              </w:rPr>
              <w:t>LT327513610</w:t>
            </w:r>
          </w:p>
        </w:tc>
      </w:tr>
      <w:tr w:rsidR="00643A83" w14:paraId="3577DA63" w14:textId="77777777">
        <w:tc>
          <w:tcPr>
            <w:tcW w:w="2808" w:type="dxa"/>
            <w:vMerge/>
          </w:tcPr>
          <w:p w14:paraId="71646190" w14:textId="77777777" w:rsidR="00643A83" w:rsidRDefault="00643A83" w:rsidP="00643A83">
            <w:pPr>
              <w:rPr>
                <w:kern w:val="2"/>
                <w:szCs w:val="24"/>
              </w:rPr>
            </w:pPr>
          </w:p>
        </w:tc>
        <w:tc>
          <w:tcPr>
            <w:tcW w:w="3240" w:type="dxa"/>
          </w:tcPr>
          <w:p w14:paraId="32FFD650" w14:textId="77777777" w:rsidR="00643A83" w:rsidRDefault="00643A83" w:rsidP="00643A83">
            <w:pPr>
              <w:rPr>
                <w:kern w:val="2"/>
                <w:szCs w:val="24"/>
              </w:rPr>
            </w:pPr>
            <w:r>
              <w:rPr>
                <w:kern w:val="2"/>
                <w:szCs w:val="24"/>
              </w:rPr>
              <w:t>1.1.5. Atsiskaitomoji sąskaita</w:t>
            </w:r>
          </w:p>
        </w:tc>
        <w:tc>
          <w:tcPr>
            <w:tcW w:w="3510" w:type="dxa"/>
          </w:tcPr>
          <w:p w14:paraId="1BCD7E6D" w14:textId="77777777" w:rsidR="00643A83" w:rsidRDefault="00643A83" w:rsidP="00643A83">
            <w:pPr>
              <w:jc w:val="both"/>
              <w:rPr>
                <w:kern w:val="2"/>
                <w:szCs w:val="24"/>
              </w:rPr>
            </w:pPr>
            <w:r>
              <w:rPr>
                <w:kern w:val="2"/>
                <w:szCs w:val="24"/>
              </w:rPr>
              <w:t>LT447044060003089823</w:t>
            </w:r>
          </w:p>
        </w:tc>
      </w:tr>
      <w:tr w:rsidR="00643A83" w14:paraId="18340AEE" w14:textId="77777777">
        <w:tc>
          <w:tcPr>
            <w:tcW w:w="2808" w:type="dxa"/>
            <w:vMerge/>
          </w:tcPr>
          <w:p w14:paraId="5201EA0C" w14:textId="77777777" w:rsidR="00643A83" w:rsidRDefault="00643A83" w:rsidP="00643A83">
            <w:pPr>
              <w:rPr>
                <w:kern w:val="2"/>
                <w:szCs w:val="24"/>
              </w:rPr>
            </w:pPr>
          </w:p>
        </w:tc>
        <w:tc>
          <w:tcPr>
            <w:tcW w:w="3240" w:type="dxa"/>
          </w:tcPr>
          <w:p w14:paraId="2E7C9F49" w14:textId="77777777" w:rsidR="00643A83" w:rsidRDefault="00643A83" w:rsidP="00643A83">
            <w:pPr>
              <w:rPr>
                <w:kern w:val="2"/>
                <w:szCs w:val="24"/>
              </w:rPr>
            </w:pPr>
            <w:r>
              <w:rPr>
                <w:kern w:val="2"/>
                <w:szCs w:val="24"/>
              </w:rPr>
              <w:t>1.1.6. Bankas, banko kodas</w:t>
            </w:r>
          </w:p>
        </w:tc>
        <w:tc>
          <w:tcPr>
            <w:tcW w:w="3510" w:type="dxa"/>
          </w:tcPr>
          <w:p w14:paraId="7DF76D96" w14:textId="77777777" w:rsidR="00643A83" w:rsidRDefault="00643A83" w:rsidP="00643A83">
            <w:pPr>
              <w:jc w:val="both"/>
              <w:rPr>
                <w:kern w:val="2"/>
                <w:szCs w:val="24"/>
              </w:rPr>
            </w:pPr>
            <w:r>
              <w:rPr>
                <w:kern w:val="2"/>
                <w:szCs w:val="24"/>
              </w:rPr>
              <w:t>AB SEB bankas, 70440</w:t>
            </w:r>
          </w:p>
        </w:tc>
      </w:tr>
      <w:tr w:rsidR="00643A83" w14:paraId="551B3340" w14:textId="77777777">
        <w:tc>
          <w:tcPr>
            <w:tcW w:w="2808" w:type="dxa"/>
            <w:vMerge/>
          </w:tcPr>
          <w:p w14:paraId="1F94149F" w14:textId="77777777" w:rsidR="00643A83" w:rsidRDefault="00643A83" w:rsidP="00643A83">
            <w:pPr>
              <w:rPr>
                <w:kern w:val="2"/>
                <w:szCs w:val="24"/>
              </w:rPr>
            </w:pPr>
          </w:p>
        </w:tc>
        <w:tc>
          <w:tcPr>
            <w:tcW w:w="3240" w:type="dxa"/>
          </w:tcPr>
          <w:p w14:paraId="0EE7C82B" w14:textId="77777777" w:rsidR="00643A83" w:rsidRDefault="00643A83" w:rsidP="00643A83">
            <w:pPr>
              <w:rPr>
                <w:kern w:val="2"/>
                <w:szCs w:val="24"/>
              </w:rPr>
            </w:pPr>
            <w:r>
              <w:rPr>
                <w:kern w:val="2"/>
                <w:szCs w:val="24"/>
              </w:rPr>
              <w:t>1.1.7. Telefonas</w:t>
            </w:r>
          </w:p>
        </w:tc>
        <w:tc>
          <w:tcPr>
            <w:tcW w:w="3510" w:type="dxa"/>
          </w:tcPr>
          <w:p w14:paraId="6CF6DA22" w14:textId="77777777" w:rsidR="00643A83" w:rsidRDefault="00643A83" w:rsidP="00643A83">
            <w:pPr>
              <w:jc w:val="both"/>
              <w:rPr>
                <w:kern w:val="2"/>
                <w:szCs w:val="24"/>
              </w:rPr>
            </w:pPr>
            <w:r>
              <w:rPr>
                <w:kern w:val="2"/>
                <w:szCs w:val="24"/>
              </w:rPr>
              <w:t xml:space="preserve">+370 37 301 700  </w:t>
            </w:r>
          </w:p>
        </w:tc>
      </w:tr>
      <w:tr w:rsidR="00643A83" w14:paraId="71F5AADE" w14:textId="77777777">
        <w:tc>
          <w:tcPr>
            <w:tcW w:w="2808" w:type="dxa"/>
            <w:vMerge/>
          </w:tcPr>
          <w:p w14:paraId="0F8A037B" w14:textId="77777777" w:rsidR="00643A83" w:rsidRDefault="00643A83" w:rsidP="00643A83">
            <w:pPr>
              <w:rPr>
                <w:kern w:val="2"/>
                <w:szCs w:val="24"/>
              </w:rPr>
            </w:pPr>
          </w:p>
        </w:tc>
        <w:tc>
          <w:tcPr>
            <w:tcW w:w="3240" w:type="dxa"/>
          </w:tcPr>
          <w:p w14:paraId="3CB4485F" w14:textId="77777777" w:rsidR="00643A83" w:rsidRDefault="00643A83" w:rsidP="00643A83">
            <w:pPr>
              <w:rPr>
                <w:kern w:val="2"/>
                <w:szCs w:val="24"/>
              </w:rPr>
            </w:pPr>
            <w:r>
              <w:rPr>
                <w:kern w:val="2"/>
                <w:szCs w:val="24"/>
              </w:rPr>
              <w:t>1.1.8. El. paštas</w:t>
            </w:r>
          </w:p>
        </w:tc>
        <w:tc>
          <w:tcPr>
            <w:tcW w:w="3510" w:type="dxa"/>
          </w:tcPr>
          <w:p w14:paraId="6B493150" w14:textId="77777777" w:rsidR="00643A83" w:rsidRDefault="00643A83" w:rsidP="00643A83">
            <w:pPr>
              <w:jc w:val="both"/>
              <w:rPr>
                <w:kern w:val="2"/>
                <w:szCs w:val="24"/>
              </w:rPr>
            </w:pPr>
            <w:hyperlink r:id="rId11" w:history="1">
              <w:r w:rsidRPr="002E054F">
                <w:rPr>
                  <w:rStyle w:val="Hipersaitas"/>
                  <w:kern w:val="2"/>
                  <w:szCs w:val="24"/>
                </w:rPr>
                <w:t>ofisas@kaunovandenys.lt</w:t>
              </w:r>
            </w:hyperlink>
            <w:r>
              <w:rPr>
                <w:kern w:val="2"/>
                <w:szCs w:val="24"/>
              </w:rPr>
              <w:t xml:space="preserve"> </w:t>
            </w:r>
          </w:p>
        </w:tc>
      </w:tr>
      <w:tr w:rsidR="00C3271D" w14:paraId="6DE8965D" w14:textId="77777777">
        <w:tc>
          <w:tcPr>
            <w:tcW w:w="2808" w:type="dxa"/>
            <w:vMerge/>
          </w:tcPr>
          <w:p w14:paraId="78A8FA8F" w14:textId="77777777" w:rsidR="00C3271D" w:rsidRDefault="00C3271D" w:rsidP="00C3271D">
            <w:pPr>
              <w:rPr>
                <w:kern w:val="2"/>
                <w:szCs w:val="24"/>
              </w:rPr>
            </w:pPr>
          </w:p>
        </w:tc>
        <w:tc>
          <w:tcPr>
            <w:tcW w:w="3240" w:type="dxa"/>
          </w:tcPr>
          <w:p w14:paraId="05A14028" w14:textId="77777777" w:rsidR="00C3271D" w:rsidRDefault="00C3271D" w:rsidP="00C3271D">
            <w:pPr>
              <w:rPr>
                <w:kern w:val="2"/>
                <w:szCs w:val="24"/>
              </w:rPr>
            </w:pPr>
            <w:r>
              <w:rPr>
                <w:kern w:val="2"/>
                <w:szCs w:val="24"/>
              </w:rPr>
              <w:t>1.1.9. Šalies atstovas</w:t>
            </w:r>
          </w:p>
        </w:tc>
        <w:tc>
          <w:tcPr>
            <w:tcW w:w="3510" w:type="dxa"/>
          </w:tcPr>
          <w:p w14:paraId="1626E9EB" w14:textId="14D4F881" w:rsidR="00C3271D" w:rsidRDefault="00C3271D" w:rsidP="00C3271D">
            <w:pPr>
              <w:jc w:val="both"/>
              <w:rPr>
                <w:kern w:val="2"/>
                <w:szCs w:val="24"/>
              </w:rPr>
            </w:pPr>
            <w:r>
              <w:rPr>
                <w:kern w:val="2"/>
                <w:szCs w:val="24"/>
              </w:rPr>
              <w:t>Generalinis direktorius Ramūnas Petras Šulskus</w:t>
            </w:r>
          </w:p>
        </w:tc>
      </w:tr>
      <w:tr w:rsidR="00C3271D" w14:paraId="5BA1A8DA" w14:textId="77777777">
        <w:tc>
          <w:tcPr>
            <w:tcW w:w="2808" w:type="dxa"/>
            <w:vMerge/>
          </w:tcPr>
          <w:p w14:paraId="0EDD5E41" w14:textId="77777777" w:rsidR="00C3271D" w:rsidRDefault="00C3271D" w:rsidP="00C3271D">
            <w:pPr>
              <w:rPr>
                <w:kern w:val="2"/>
                <w:szCs w:val="24"/>
              </w:rPr>
            </w:pPr>
          </w:p>
        </w:tc>
        <w:tc>
          <w:tcPr>
            <w:tcW w:w="3240" w:type="dxa"/>
          </w:tcPr>
          <w:p w14:paraId="5D75AFD0" w14:textId="77777777" w:rsidR="00C3271D" w:rsidRDefault="00C3271D" w:rsidP="00C3271D">
            <w:pPr>
              <w:rPr>
                <w:kern w:val="2"/>
                <w:szCs w:val="24"/>
              </w:rPr>
            </w:pPr>
            <w:r>
              <w:rPr>
                <w:kern w:val="2"/>
                <w:szCs w:val="24"/>
              </w:rPr>
              <w:t>1.1.10. Atstovavimo pagrindas</w:t>
            </w:r>
          </w:p>
        </w:tc>
        <w:tc>
          <w:tcPr>
            <w:tcW w:w="3510" w:type="dxa"/>
          </w:tcPr>
          <w:p w14:paraId="06E6B45B" w14:textId="494E25E2" w:rsidR="00C3271D" w:rsidRDefault="00C3271D" w:rsidP="00C3271D">
            <w:pPr>
              <w:jc w:val="both"/>
              <w:rPr>
                <w:kern w:val="2"/>
                <w:szCs w:val="24"/>
              </w:rPr>
            </w:pPr>
            <w:r>
              <w:rPr>
                <w:kern w:val="2"/>
                <w:szCs w:val="24"/>
              </w:rPr>
              <w:t>Bendrovės įstatai</w:t>
            </w:r>
          </w:p>
        </w:tc>
      </w:tr>
      <w:tr w:rsidR="005A5832" w14:paraId="7F21D44B" w14:textId="77777777">
        <w:tc>
          <w:tcPr>
            <w:tcW w:w="2808" w:type="dxa"/>
            <w:vMerge w:val="restart"/>
          </w:tcPr>
          <w:p w14:paraId="63D789F6" w14:textId="77777777" w:rsidR="005A5832" w:rsidRDefault="005A5832">
            <w:pPr>
              <w:rPr>
                <w:b/>
                <w:bCs/>
                <w:kern w:val="2"/>
                <w:szCs w:val="24"/>
              </w:rPr>
            </w:pPr>
          </w:p>
          <w:p w14:paraId="5ED4893E" w14:textId="77777777" w:rsidR="005A5832" w:rsidRDefault="005A5832">
            <w:pPr>
              <w:rPr>
                <w:b/>
                <w:bCs/>
                <w:kern w:val="2"/>
                <w:szCs w:val="24"/>
              </w:rPr>
            </w:pPr>
          </w:p>
          <w:p w14:paraId="1AA1F86D" w14:textId="77777777" w:rsidR="005A5832" w:rsidRDefault="005A5832">
            <w:pPr>
              <w:rPr>
                <w:b/>
                <w:bCs/>
                <w:kern w:val="2"/>
                <w:szCs w:val="24"/>
              </w:rPr>
            </w:pPr>
          </w:p>
          <w:p w14:paraId="52C42C76" w14:textId="77777777" w:rsidR="005A5832" w:rsidRDefault="00A10867">
            <w:pPr>
              <w:rPr>
                <w:b/>
                <w:bCs/>
                <w:kern w:val="2"/>
                <w:szCs w:val="24"/>
              </w:rPr>
            </w:pPr>
            <w:r>
              <w:rPr>
                <w:b/>
                <w:bCs/>
                <w:kern w:val="2"/>
                <w:szCs w:val="24"/>
              </w:rPr>
              <w:t>1.2. Tiekėjas</w:t>
            </w:r>
          </w:p>
          <w:p w14:paraId="4AEA93EB" w14:textId="77777777" w:rsidR="005A5832" w:rsidRDefault="005A5832" w:rsidP="00643A83">
            <w:pPr>
              <w:rPr>
                <w:b/>
                <w:bCs/>
                <w:kern w:val="2"/>
                <w:szCs w:val="24"/>
              </w:rPr>
            </w:pPr>
          </w:p>
        </w:tc>
        <w:tc>
          <w:tcPr>
            <w:tcW w:w="3240" w:type="dxa"/>
          </w:tcPr>
          <w:p w14:paraId="24396B2D" w14:textId="77777777" w:rsidR="005A5832" w:rsidRDefault="00A10867">
            <w:pPr>
              <w:rPr>
                <w:kern w:val="2"/>
                <w:szCs w:val="24"/>
              </w:rPr>
            </w:pPr>
            <w:r>
              <w:rPr>
                <w:kern w:val="2"/>
                <w:szCs w:val="24"/>
              </w:rPr>
              <w:t>1.2.1. Pavadinimas</w:t>
            </w:r>
          </w:p>
        </w:tc>
        <w:tc>
          <w:tcPr>
            <w:tcW w:w="3510" w:type="dxa"/>
          </w:tcPr>
          <w:p w14:paraId="49D157CB" w14:textId="77777777" w:rsidR="005A5832" w:rsidRPr="005D5D7E" w:rsidRDefault="005D5D7E" w:rsidP="005D5D7E">
            <w:pPr>
              <w:rPr>
                <w:b/>
                <w:kern w:val="2"/>
                <w:szCs w:val="24"/>
              </w:rPr>
            </w:pPr>
            <w:r w:rsidRPr="005D5D7E">
              <w:rPr>
                <w:b/>
                <w:kern w:val="2"/>
                <w:szCs w:val="24"/>
              </w:rPr>
              <w:t>UAB „Vilimeksas“</w:t>
            </w:r>
          </w:p>
        </w:tc>
      </w:tr>
      <w:tr w:rsidR="005A5832" w14:paraId="179BDE6E" w14:textId="77777777">
        <w:tc>
          <w:tcPr>
            <w:tcW w:w="2808" w:type="dxa"/>
            <w:vMerge/>
          </w:tcPr>
          <w:p w14:paraId="4FDA415F" w14:textId="77777777" w:rsidR="005A5832" w:rsidRDefault="005A5832">
            <w:pPr>
              <w:rPr>
                <w:b/>
                <w:bCs/>
                <w:kern w:val="2"/>
                <w:szCs w:val="24"/>
              </w:rPr>
            </w:pPr>
          </w:p>
        </w:tc>
        <w:tc>
          <w:tcPr>
            <w:tcW w:w="3240" w:type="dxa"/>
          </w:tcPr>
          <w:p w14:paraId="030ACABB" w14:textId="77777777" w:rsidR="005A5832" w:rsidRDefault="00A10867">
            <w:pPr>
              <w:rPr>
                <w:kern w:val="2"/>
                <w:szCs w:val="24"/>
              </w:rPr>
            </w:pPr>
            <w:r>
              <w:rPr>
                <w:kern w:val="2"/>
                <w:szCs w:val="24"/>
              </w:rPr>
              <w:t>1.2.2. Juridinio asmens kodas</w:t>
            </w:r>
          </w:p>
        </w:tc>
        <w:tc>
          <w:tcPr>
            <w:tcW w:w="3510" w:type="dxa"/>
          </w:tcPr>
          <w:p w14:paraId="50102D04" w14:textId="77777777" w:rsidR="005A5832" w:rsidRDefault="005D5D7E" w:rsidP="005D5D7E">
            <w:pPr>
              <w:rPr>
                <w:kern w:val="2"/>
                <w:szCs w:val="24"/>
              </w:rPr>
            </w:pPr>
            <w:r>
              <w:rPr>
                <w:kern w:val="2"/>
                <w:szCs w:val="24"/>
              </w:rPr>
              <w:t>122046752</w:t>
            </w:r>
          </w:p>
        </w:tc>
      </w:tr>
      <w:tr w:rsidR="005A5832" w14:paraId="05280A7A" w14:textId="77777777">
        <w:tc>
          <w:tcPr>
            <w:tcW w:w="2808" w:type="dxa"/>
            <w:vMerge/>
          </w:tcPr>
          <w:p w14:paraId="51B0E2A0" w14:textId="77777777" w:rsidR="005A5832" w:rsidRDefault="005A5832">
            <w:pPr>
              <w:rPr>
                <w:b/>
                <w:bCs/>
                <w:kern w:val="2"/>
                <w:szCs w:val="24"/>
              </w:rPr>
            </w:pPr>
          </w:p>
        </w:tc>
        <w:tc>
          <w:tcPr>
            <w:tcW w:w="3240" w:type="dxa"/>
          </w:tcPr>
          <w:p w14:paraId="09F2E49A" w14:textId="77777777" w:rsidR="005A5832" w:rsidRDefault="00A10867">
            <w:pPr>
              <w:rPr>
                <w:kern w:val="2"/>
                <w:szCs w:val="24"/>
              </w:rPr>
            </w:pPr>
            <w:r>
              <w:rPr>
                <w:kern w:val="2"/>
                <w:szCs w:val="24"/>
              </w:rPr>
              <w:t>1.2.3. Adresas</w:t>
            </w:r>
          </w:p>
        </w:tc>
        <w:tc>
          <w:tcPr>
            <w:tcW w:w="3510" w:type="dxa"/>
          </w:tcPr>
          <w:p w14:paraId="46389E91" w14:textId="77777777" w:rsidR="005A5832" w:rsidRDefault="005D5D7E" w:rsidP="005D5D7E">
            <w:pPr>
              <w:rPr>
                <w:kern w:val="2"/>
                <w:szCs w:val="24"/>
              </w:rPr>
            </w:pPr>
            <w:r>
              <w:rPr>
                <w:kern w:val="2"/>
                <w:szCs w:val="24"/>
              </w:rPr>
              <w:t>Visorių g. 8, 08300 Vilnius</w:t>
            </w:r>
          </w:p>
        </w:tc>
      </w:tr>
      <w:tr w:rsidR="005A5832" w14:paraId="621BE1CD" w14:textId="77777777">
        <w:tc>
          <w:tcPr>
            <w:tcW w:w="2808" w:type="dxa"/>
            <w:vMerge/>
          </w:tcPr>
          <w:p w14:paraId="6C26B014" w14:textId="77777777" w:rsidR="005A5832" w:rsidRDefault="005A5832">
            <w:pPr>
              <w:rPr>
                <w:b/>
                <w:bCs/>
                <w:kern w:val="2"/>
                <w:szCs w:val="24"/>
              </w:rPr>
            </w:pPr>
          </w:p>
        </w:tc>
        <w:tc>
          <w:tcPr>
            <w:tcW w:w="3240" w:type="dxa"/>
          </w:tcPr>
          <w:p w14:paraId="233DCD3A" w14:textId="77777777" w:rsidR="005A5832" w:rsidRDefault="00A10867">
            <w:pPr>
              <w:rPr>
                <w:kern w:val="2"/>
                <w:szCs w:val="24"/>
              </w:rPr>
            </w:pPr>
            <w:r>
              <w:rPr>
                <w:kern w:val="2"/>
                <w:szCs w:val="24"/>
              </w:rPr>
              <w:t>1.2.4. PVM mokėtojo kodas</w:t>
            </w:r>
          </w:p>
        </w:tc>
        <w:tc>
          <w:tcPr>
            <w:tcW w:w="3510" w:type="dxa"/>
          </w:tcPr>
          <w:p w14:paraId="14F6FB85" w14:textId="77777777" w:rsidR="005A5832" w:rsidRDefault="005D5D7E" w:rsidP="005D5D7E">
            <w:pPr>
              <w:rPr>
                <w:kern w:val="2"/>
                <w:szCs w:val="24"/>
              </w:rPr>
            </w:pPr>
            <w:r>
              <w:rPr>
                <w:kern w:val="2"/>
                <w:szCs w:val="24"/>
              </w:rPr>
              <w:t>LT220467515</w:t>
            </w:r>
          </w:p>
        </w:tc>
      </w:tr>
      <w:tr w:rsidR="005A5832" w14:paraId="518A6A44" w14:textId="77777777">
        <w:tc>
          <w:tcPr>
            <w:tcW w:w="2808" w:type="dxa"/>
            <w:vMerge/>
          </w:tcPr>
          <w:p w14:paraId="62B2500F" w14:textId="77777777" w:rsidR="005A5832" w:rsidRDefault="005A5832">
            <w:pPr>
              <w:rPr>
                <w:b/>
                <w:bCs/>
                <w:kern w:val="2"/>
                <w:szCs w:val="24"/>
              </w:rPr>
            </w:pPr>
          </w:p>
        </w:tc>
        <w:tc>
          <w:tcPr>
            <w:tcW w:w="3240" w:type="dxa"/>
          </w:tcPr>
          <w:p w14:paraId="6DB64070" w14:textId="77777777" w:rsidR="005A5832" w:rsidRDefault="00A10867">
            <w:pPr>
              <w:rPr>
                <w:kern w:val="2"/>
                <w:szCs w:val="24"/>
              </w:rPr>
            </w:pPr>
            <w:r>
              <w:rPr>
                <w:kern w:val="2"/>
                <w:szCs w:val="24"/>
              </w:rPr>
              <w:t>1.2.5. Atsiskaitomoji sąskaita</w:t>
            </w:r>
          </w:p>
        </w:tc>
        <w:tc>
          <w:tcPr>
            <w:tcW w:w="3510" w:type="dxa"/>
          </w:tcPr>
          <w:p w14:paraId="03D30599" w14:textId="77777777" w:rsidR="005A5832" w:rsidRDefault="005D5D7E" w:rsidP="005D5D7E">
            <w:pPr>
              <w:rPr>
                <w:kern w:val="2"/>
                <w:szCs w:val="24"/>
              </w:rPr>
            </w:pPr>
            <w:r>
              <w:rPr>
                <w:kern w:val="2"/>
                <w:szCs w:val="24"/>
              </w:rPr>
              <w:t>LT45704406000981607</w:t>
            </w:r>
          </w:p>
        </w:tc>
      </w:tr>
      <w:tr w:rsidR="005A5832" w14:paraId="6647F791" w14:textId="77777777">
        <w:tc>
          <w:tcPr>
            <w:tcW w:w="2808" w:type="dxa"/>
            <w:vMerge/>
          </w:tcPr>
          <w:p w14:paraId="461B8892" w14:textId="77777777" w:rsidR="005A5832" w:rsidRDefault="005A5832">
            <w:pPr>
              <w:rPr>
                <w:b/>
                <w:bCs/>
                <w:kern w:val="2"/>
                <w:szCs w:val="24"/>
              </w:rPr>
            </w:pPr>
          </w:p>
        </w:tc>
        <w:tc>
          <w:tcPr>
            <w:tcW w:w="3240" w:type="dxa"/>
          </w:tcPr>
          <w:p w14:paraId="29532906" w14:textId="77777777" w:rsidR="005A5832" w:rsidRDefault="00A10867">
            <w:pPr>
              <w:rPr>
                <w:kern w:val="2"/>
                <w:szCs w:val="24"/>
              </w:rPr>
            </w:pPr>
            <w:r>
              <w:rPr>
                <w:kern w:val="2"/>
                <w:szCs w:val="24"/>
              </w:rPr>
              <w:t>1.2.6. Bankas, banko kodas</w:t>
            </w:r>
          </w:p>
        </w:tc>
        <w:tc>
          <w:tcPr>
            <w:tcW w:w="3510" w:type="dxa"/>
          </w:tcPr>
          <w:p w14:paraId="765998CD" w14:textId="77777777" w:rsidR="005A5832" w:rsidRDefault="005D5D7E" w:rsidP="005D5D7E">
            <w:pPr>
              <w:rPr>
                <w:kern w:val="2"/>
                <w:szCs w:val="24"/>
              </w:rPr>
            </w:pPr>
            <w:r>
              <w:rPr>
                <w:kern w:val="2"/>
                <w:szCs w:val="24"/>
              </w:rPr>
              <w:t>AB SEB bankas</w:t>
            </w:r>
          </w:p>
        </w:tc>
      </w:tr>
      <w:tr w:rsidR="005A5832" w14:paraId="1C24DCD5" w14:textId="77777777">
        <w:tc>
          <w:tcPr>
            <w:tcW w:w="2808" w:type="dxa"/>
            <w:vMerge/>
          </w:tcPr>
          <w:p w14:paraId="71F162B2" w14:textId="77777777" w:rsidR="005A5832" w:rsidRDefault="005A5832">
            <w:pPr>
              <w:rPr>
                <w:b/>
                <w:bCs/>
                <w:kern w:val="2"/>
                <w:szCs w:val="24"/>
              </w:rPr>
            </w:pPr>
          </w:p>
        </w:tc>
        <w:tc>
          <w:tcPr>
            <w:tcW w:w="3240" w:type="dxa"/>
          </w:tcPr>
          <w:p w14:paraId="54642B84" w14:textId="77777777" w:rsidR="005A5832" w:rsidRDefault="00A10867">
            <w:pPr>
              <w:rPr>
                <w:kern w:val="2"/>
                <w:szCs w:val="24"/>
              </w:rPr>
            </w:pPr>
            <w:r>
              <w:rPr>
                <w:kern w:val="2"/>
                <w:szCs w:val="24"/>
              </w:rPr>
              <w:t>1.2.7. Telefonas</w:t>
            </w:r>
          </w:p>
        </w:tc>
        <w:tc>
          <w:tcPr>
            <w:tcW w:w="3510" w:type="dxa"/>
          </w:tcPr>
          <w:p w14:paraId="21E653AD" w14:textId="77777777" w:rsidR="005A5832" w:rsidRDefault="005D5D7E" w:rsidP="005D5D7E">
            <w:pPr>
              <w:rPr>
                <w:kern w:val="2"/>
                <w:szCs w:val="24"/>
              </w:rPr>
            </w:pPr>
            <w:r>
              <w:rPr>
                <w:kern w:val="2"/>
                <w:szCs w:val="24"/>
              </w:rPr>
              <w:t>+37052796708</w:t>
            </w:r>
          </w:p>
        </w:tc>
      </w:tr>
      <w:tr w:rsidR="005A5832" w14:paraId="30BEE15D" w14:textId="77777777">
        <w:tc>
          <w:tcPr>
            <w:tcW w:w="2808" w:type="dxa"/>
            <w:vMerge/>
          </w:tcPr>
          <w:p w14:paraId="4D3887B5" w14:textId="77777777" w:rsidR="005A5832" w:rsidRDefault="005A5832">
            <w:pPr>
              <w:rPr>
                <w:b/>
                <w:bCs/>
                <w:kern w:val="2"/>
                <w:szCs w:val="24"/>
              </w:rPr>
            </w:pPr>
          </w:p>
        </w:tc>
        <w:tc>
          <w:tcPr>
            <w:tcW w:w="3240" w:type="dxa"/>
          </w:tcPr>
          <w:p w14:paraId="0CBB0AAA" w14:textId="77777777" w:rsidR="005A5832" w:rsidRDefault="00A10867">
            <w:pPr>
              <w:rPr>
                <w:kern w:val="2"/>
                <w:szCs w:val="24"/>
              </w:rPr>
            </w:pPr>
            <w:r>
              <w:rPr>
                <w:kern w:val="2"/>
                <w:szCs w:val="24"/>
              </w:rPr>
              <w:t>1.2.8. El. paštas</w:t>
            </w:r>
          </w:p>
        </w:tc>
        <w:tc>
          <w:tcPr>
            <w:tcW w:w="3510" w:type="dxa"/>
          </w:tcPr>
          <w:p w14:paraId="7E94E269" w14:textId="77777777" w:rsidR="005A5832" w:rsidRPr="005D5D7E" w:rsidRDefault="005D5D7E" w:rsidP="005D5D7E">
            <w:pPr>
              <w:rPr>
                <w:kern w:val="2"/>
                <w:szCs w:val="24"/>
                <w:lang w:val="en-US"/>
              </w:rPr>
            </w:pPr>
            <w:r>
              <w:rPr>
                <w:kern w:val="2"/>
                <w:szCs w:val="24"/>
              </w:rPr>
              <w:t>info</w:t>
            </w:r>
            <w:r>
              <w:rPr>
                <w:kern w:val="2"/>
                <w:szCs w:val="24"/>
                <w:lang w:val="en-US"/>
              </w:rPr>
              <w:t>@vilimeksas.lt</w:t>
            </w:r>
          </w:p>
        </w:tc>
      </w:tr>
      <w:tr w:rsidR="005A5832" w14:paraId="58F36814" w14:textId="77777777">
        <w:tc>
          <w:tcPr>
            <w:tcW w:w="2808" w:type="dxa"/>
            <w:vMerge/>
          </w:tcPr>
          <w:p w14:paraId="25D87325" w14:textId="77777777" w:rsidR="005A5832" w:rsidRDefault="005A5832">
            <w:pPr>
              <w:rPr>
                <w:b/>
                <w:bCs/>
                <w:kern w:val="2"/>
                <w:szCs w:val="24"/>
              </w:rPr>
            </w:pPr>
          </w:p>
        </w:tc>
        <w:tc>
          <w:tcPr>
            <w:tcW w:w="3240" w:type="dxa"/>
          </w:tcPr>
          <w:p w14:paraId="7BC61B6B" w14:textId="77777777" w:rsidR="005A5832" w:rsidRDefault="00A10867">
            <w:pPr>
              <w:rPr>
                <w:kern w:val="2"/>
                <w:szCs w:val="24"/>
              </w:rPr>
            </w:pPr>
            <w:r>
              <w:rPr>
                <w:kern w:val="2"/>
                <w:szCs w:val="24"/>
              </w:rPr>
              <w:t>1.2.9. Šalies atstovas</w:t>
            </w:r>
          </w:p>
        </w:tc>
        <w:tc>
          <w:tcPr>
            <w:tcW w:w="3510" w:type="dxa"/>
          </w:tcPr>
          <w:p w14:paraId="7A16D4EC" w14:textId="77777777" w:rsidR="005A5832" w:rsidRPr="005D5D7E" w:rsidRDefault="005D5D7E" w:rsidP="005D5D7E">
            <w:pPr>
              <w:rPr>
                <w:kern w:val="2"/>
                <w:szCs w:val="24"/>
              </w:rPr>
            </w:pPr>
            <w:r>
              <w:rPr>
                <w:kern w:val="2"/>
                <w:szCs w:val="24"/>
              </w:rPr>
              <w:t>direktorius Arūnas Daugirdas</w:t>
            </w:r>
          </w:p>
        </w:tc>
      </w:tr>
      <w:tr w:rsidR="005A5832" w14:paraId="0440202D" w14:textId="77777777">
        <w:tc>
          <w:tcPr>
            <w:tcW w:w="2808" w:type="dxa"/>
            <w:vMerge/>
          </w:tcPr>
          <w:p w14:paraId="0CECBB55" w14:textId="77777777" w:rsidR="005A5832" w:rsidRDefault="005A5832">
            <w:pPr>
              <w:rPr>
                <w:b/>
                <w:bCs/>
                <w:kern w:val="2"/>
                <w:szCs w:val="24"/>
              </w:rPr>
            </w:pPr>
          </w:p>
        </w:tc>
        <w:tc>
          <w:tcPr>
            <w:tcW w:w="3240" w:type="dxa"/>
          </w:tcPr>
          <w:p w14:paraId="70DB6D37" w14:textId="77777777" w:rsidR="005A5832" w:rsidRDefault="00A10867">
            <w:pPr>
              <w:rPr>
                <w:kern w:val="2"/>
                <w:szCs w:val="24"/>
              </w:rPr>
            </w:pPr>
            <w:r>
              <w:rPr>
                <w:kern w:val="2"/>
                <w:szCs w:val="24"/>
              </w:rPr>
              <w:t>1.2.10. Atstovavimo pagrindas</w:t>
            </w:r>
          </w:p>
        </w:tc>
        <w:tc>
          <w:tcPr>
            <w:tcW w:w="3510" w:type="dxa"/>
          </w:tcPr>
          <w:p w14:paraId="2CF9BFCF" w14:textId="6CB499B9" w:rsidR="005A5832" w:rsidRDefault="00C3271D" w:rsidP="005D5D7E">
            <w:pPr>
              <w:rPr>
                <w:kern w:val="2"/>
                <w:szCs w:val="24"/>
              </w:rPr>
            </w:pPr>
            <w:r>
              <w:rPr>
                <w:kern w:val="2"/>
                <w:szCs w:val="24"/>
              </w:rPr>
              <w:t>Į</w:t>
            </w:r>
            <w:r w:rsidR="005D5D7E">
              <w:rPr>
                <w:kern w:val="2"/>
                <w:szCs w:val="24"/>
              </w:rPr>
              <w:t>monės įstatai</w:t>
            </w:r>
          </w:p>
        </w:tc>
      </w:tr>
    </w:tbl>
    <w:p w14:paraId="2B1F05C3" w14:textId="77777777" w:rsidR="005A5832"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14:paraId="3286BA25" w14:textId="77777777" w:rsidTr="005D5D7E">
        <w:trPr>
          <w:trHeight w:val="300"/>
        </w:trPr>
        <w:tc>
          <w:tcPr>
            <w:tcW w:w="9535" w:type="dxa"/>
            <w:gridSpan w:val="4"/>
            <w:vAlign w:val="center"/>
          </w:tcPr>
          <w:p w14:paraId="602CD225" w14:textId="77777777" w:rsidR="005A5832" w:rsidRDefault="00A10867">
            <w:pPr>
              <w:jc w:val="center"/>
              <w:rPr>
                <w:b/>
                <w:bCs/>
                <w:kern w:val="2"/>
                <w:szCs w:val="24"/>
              </w:rPr>
            </w:pPr>
            <w:r>
              <w:rPr>
                <w:b/>
                <w:bCs/>
                <w:kern w:val="2"/>
                <w:szCs w:val="24"/>
              </w:rPr>
              <w:t>2. ATSAKINGI ASMENYS</w:t>
            </w:r>
          </w:p>
        </w:tc>
      </w:tr>
      <w:tr w:rsidR="005A5832" w14:paraId="37261D14" w14:textId="77777777" w:rsidTr="005D5D7E">
        <w:trPr>
          <w:trHeight w:val="300"/>
        </w:trPr>
        <w:tc>
          <w:tcPr>
            <w:tcW w:w="2704" w:type="dxa"/>
            <w:gridSpan w:val="2"/>
            <w:vAlign w:val="center"/>
          </w:tcPr>
          <w:p w14:paraId="759FFC13" w14:textId="77777777" w:rsidR="005A5832" w:rsidRDefault="00A10867">
            <w:pPr>
              <w:rPr>
                <w:b/>
                <w:bCs/>
                <w:kern w:val="2"/>
                <w:szCs w:val="24"/>
              </w:rPr>
            </w:pPr>
            <w:r>
              <w:rPr>
                <w:b/>
                <w:bCs/>
                <w:kern w:val="2"/>
                <w:szCs w:val="24"/>
              </w:rPr>
              <w:t>2.1. Pirkėjo kontaktiniai asmenys, atsakingi už Sutarties vykdymą, Prekių priėmimą, Sąskaitų per informacinę sistemą „</w:t>
            </w:r>
            <w:r w:rsidR="00FC3B6A" w:rsidRPr="00FC3B6A">
              <w:rPr>
                <w:b/>
                <w:bCs/>
                <w:kern w:val="2"/>
                <w:szCs w:val="24"/>
              </w:rPr>
              <w:t>S</w:t>
            </w:r>
            <w:r w:rsidR="00F277DF" w:rsidRPr="00FC3B6A">
              <w:rPr>
                <w:b/>
                <w:bCs/>
                <w:kern w:val="2"/>
                <w:szCs w:val="24"/>
              </w:rPr>
              <w:t>ABIS</w:t>
            </w:r>
            <w:r>
              <w:rPr>
                <w:b/>
                <w:bCs/>
                <w:kern w:val="2"/>
                <w:szCs w:val="24"/>
              </w:rPr>
              <w:t>“ priėmimą</w:t>
            </w:r>
          </w:p>
        </w:tc>
        <w:tc>
          <w:tcPr>
            <w:tcW w:w="6831" w:type="dxa"/>
            <w:gridSpan w:val="2"/>
            <w:vAlign w:val="center"/>
          </w:tcPr>
          <w:p w14:paraId="15964E8E" w14:textId="77777777" w:rsidR="00441AFF" w:rsidRPr="00643A83" w:rsidRDefault="008D6EEB" w:rsidP="00441AFF">
            <w:pPr>
              <w:rPr>
                <w:kern w:val="2"/>
                <w:szCs w:val="24"/>
              </w:rPr>
            </w:pPr>
            <w:r>
              <w:rPr>
                <w:kern w:val="2"/>
                <w:szCs w:val="24"/>
              </w:rPr>
              <w:t xml:space="preserve">Abonentų </w:t>
            </w:r>
            <w:r w:rsidR="00781F00">
              <w:rPr>
                <w:kern w:val="2"/>
                <w:szCs w:val="24"/>
              </w:rPr>
              <w:t>skyriaus</w:t>
            </w:r>
            <w:r>
              <w:rPr>
                <w:kern w:val="2"/>
                <w:szCs w:val="24"/>
              </w:rPr>
              <w:t xml:space="preserve"> viršininkė</w:t>
            </w:r>
            <w:r w:rsidR="00441AFF">
              <w:rPr>
                <w:kern w:val="2"/>
                <w:szCs w:val="24"/>
              </w:rPr>
              <w:t xml:space="preserve"> </w:t>
            </w:r>
            <w:r>
              <w:rPr>
                <w:kern w:val="2"/>
                <w:szCs w:val="24"/>
              </w:rPr>
              <w:t>Laura Dvaranauskienė</w:t>
            </w:r>
          </w:p>
          <w:p w14:paraId="4250558F" w14:textId="77777777" w:rsidR="00781F00" w:rsidRDefault="00441AFF" w:rsidP="00441AFF">
            <w:pPr>
              <w:rPr>
                <w:kern w:val="2"/>
                <w:szCs w:val="24"/>
              </w:rPr>
            </w:pPr>
            <w:r>
              <w:rPr>
                <w:kern w:val="2"/>
                <w:szCs w:val="24"/>
              </w:rPr>
              <w:t xml:space="preserve"> </w:t>
            </w:r>
            <w:r w:rsidR="008D6EEB">
              <w:rPr>
                <w:kern w:val="2"/>
                <w:szCs w:val="24"/>
              </w:rPr>
              <w:t>Aukštaičių</w:t>
            </w:r>
            <w:r w:rsidR="004F6CAE">
              <w:rPr>
                <w:kern w:val="2"/>
                <w:szCs w:val="24"/>
              </w:rPr>
              <w:t xml:space="preserve"> g</w:t>
            </w:r>
            <w:r w:rsidR="008D6EEB">
              <w:rPr>
                <w:kern w:val="2"/>
                <w:szCs w:val="24"/>
              </w:rPr>
              <w:t>. 43</w:t>
            </w:r>
            <w:r w:rsidR="00781F00" w:rsidRPr="00781F00">
              <w:rPr>
                <w:kern w:val="2"/>
                <w:szCs w:val="24"/>
              </w:rPr>
              <w:t xml:space="preserve">, Kaunas </w:t>
            </w:r>
          </w:p>
          <w:p w14:paraId="1EEF1CBA" w14:textId="77777777" w:rsidR="00441AFF" w:rsidRPr="00643A83" w:rsidRDefault="00441AFF" w:rsidP="00441AFF">
            <w:pPr>
              <w:rPr>
                <w:kern w:val="2"/>
                <w:szCs w:val="24"/>
              </w:rPr>
            </w:pPr>
            <w:r>
              <w:rPr>
                <w:kern w:val="2"/>
                <w:szCs w:val="24"/>
              </w:rPr>
              <w:t xml:space="preserve">mob. </w:t>
            </w:r>
            <w:r w:rsidR="0034274A" w:rsidRPr="0034274A">
              <w:rPr>
                <w:kern w:val="2"/>
                <w:szCs w:val="24"/>
              </w:rPr>
              <w:tab/>
              <w:t>+370</w:t>
            </w:r>
            <w:r w:rsidR="0034274A">
              <w:rPr>
                <w:kern w:val="2"/>
                <w:szCs w:val="24"/>
              </w:rPr>
              <w:t> </w:t>
            </w:r>
            <w:r w:rsidR="0034274A" w:rsidRPr="0034274A">
              <w:rPr>
                <w:kern w:val="2"/>
                <w:szCs w:val="24"/>
              </w:rPr>
              <w:t>687</w:t>
            </w:r>
            <w:r w:rsidR="0034274A">
              <w:rPr>
                <w:kern w:val="2"/>
                <w:szCs w:val="24"/>
              </w:rPr>
              <w:t xml:space="preserve"> </w:t>
            </w:r>
            <w:r w:rsidR="0034274A" w:rsidRPr="0034274A">
              <w:rPr>
                <w:kern w:val="2"/>
                <w:szCs w:val="24"/>
              </w:rPr>
              <w:t>91127</w:t>
            </w:r>
          </w:p>
          <w:p w14:paraId="562DD3E0" w14:textId="77777777" w:rsidR="005A5832" w:rsidRDefault="00441AFF" w:rsidP="00441AFF">
            <w:pPr>
              <w:rPr>
                <w:color w:val="4472C4"/>
                <w:kern w:val="2"/>
                <w:szCs w:val="24"/>
              </w:rPr>
            </w:pPr>
            <w:r w:rsidRPr="00643A83">
              <w:rPr>
                <w:kern w:val="2"/>
                <w:szCs w:val="24"/>
              </w:rPr>
              <w:t xml:space="preserve">el. p. </w:t>
            </w:r>
            <w:r w:rsidR="008D6EEB">
              <w:rPr>
                <w:kern w:val="2"/>
                <w:szCs w:val="24"/>
              </w:rPr>
              <w:t>laura.dvaranauskiene</w:t>
            </w:r>
            <w:r w:rsidRPr="005E502C">
              <w:rPr>
                <w:kern w:val="2"/>
                <w:szCs w:val="24"/>
              </w:rPr>
              <w:t>@kaunovandenys.lt</w:t>
            </w:r>
          </w:p>
        </w:tc>
      </w:tr>
      <w:tr w:rsidR="005A5832" w14:paraId="7EAB5602" w14:textId="77777777" w:rsidTr="005D5D7E">
        <w:trPr>
          <w:trHeight w:val="300"/>
        </w:trPr>
        <w:tc>
          <w:tcPr>
            <w:tcW w:w="2704" w:type="dxa"/>
            <w:gridSpan w:val="2"/>
            <w:vAlign w:val="center"/>
          </w:tcPr>
          <w:p w14:paraId="4C3666E6" w14:textId="77777777" w:rsidR="005A5832" w:rsidRDefault="00A10867">
            <w:pPr>
              <w:rPr>
                <w:b/>
                <w:bCs/>
                <w:kern w:val="2"/>
                <w:szCs w:val="24"/>
              </w:rPr>
            </w:pPr>
            <w:r>
              <w:rPr>
                <w:b/>
                <w:bCs/>
                <w:kern w:val="2"/>
                <w:szCs w:val="24"/>
              </w:rPr>
              <w:t xml:space="preserve">2.2. Tiekėjo kontaktiniai asmenys, </w:t>
            </w:r>
            <w:r>
              <w:rPr>
                <w:b/>
                <w:bCs/>
                <w:kern w:val="2"/>
                <w:szCs w:val="24"/>
              </w:rPr>
              <w:lastRenderedPageBreak/>
              <w:t>atsakingi už Sutarties vykdymą</w:t>
            </w:r>
          </w:p>
        </w:tc>
        <w:tc>
          <w:tcPr>
            <w:tcW w:w="6831" w:type="dxa"/>
            <w:gridSpan w:val="2"/>
            <w:vAlign w:val="center"/>
          </w:tcPr>
          <w:p w14:paraId="5E166F34" w14:textId="77777777" w:rsidR="005A5832" w:rsidRPr="00C3271D" w:rsidRDefault="005D5D7E">
            <w:pPr>
              <w:rPr>
                <w:kern w:val="2"/>
                <w:szCs w:val="24"/>
              </w:rPr>
            </w:pPr>
            <w:r w:rsidRPr="00C3271D">
              <w:rPr>
                <w:kern w:val="2"/>
                <w:szCs w:val="24"/>
              </w:rPr>
              <w:lastRenderedPageBreak/>
              <w:t>Gamybos direktorius Romualdas Ambrazevičius</w:t>
            </w:r>
          </w:p>
          <w:p w14:paraId="1DB4FC14" w14:textId="77777777" w:rsidR="005D5D7E" w:rsidRPr="00C3271D" w:rsidRDefault="005D5D7E">
            <w:pPr>
              <w:rPr>
                <w:kern w:val="2"/>
                <w:szCs w:val="24"/>
              </w:rPr>
            </w:pPr>
            <w:r w:rsidRPr="00C3271D">
              <w:rPr>
                <w:kern w:val="2"/>
                <w:szCs w:val="24"/>
              </w:rPr>
              <w:t>Visorių g. 8, 08300 Vilnius</w:t>
            </w:r>
          </w:p>
          <w:p w14:paraId="43374B1B" w14:textId="77777777" w:rsidR="005D5D7E" w:rsidRPr="00C3271D" w:rsidRDefault="005D5D7E">
            <w:pPr>
              <w:rPr>
                <w:kern w:val="2"/>
                <w:szCs w:val="24"/>
              </w:rPr>
            </w:pPr>
            <w:r w:rsidRPr="00C3271D">
              <w:rPr>
                <w:kern w:val="2"/>
                <w:szCs w:val="24"/>
              </w:rPr>
              <w:lastRenderedPageBreak/>
              <w:t>Mob. +370 68539019</w:t>
            </w:r>
          </w:p>
          <w:p w14:paraId="3B491B5B" w14:textId="77777777" w:rsidR="005D5D7E" w:rsidRPr="005D5D7E" w:rsidRDefault="005D5D7E">
            <w:pPr>
              <w:rPr>
                <w:color w:val="4472C4"/>
                <w:kern w:val="2"/>
                <w:szCs w:val="24"/>
                <w:lang w:val="en-US"/>
              </w:rPr>
            </w:pPr>
            <w:r w:rsidRPr="00C3271D">
              <w:rPr>
                <w:kern w:val="2"/>
                <w:szCs w:val="24"/>
              </w:rPr>
              <w:t>El. paštas romas</w:t>
            </w:r>
            <w:r w:rsidRPr="00C3271D">
              <w:rPr>
                <w:kern w:val="2"/>
                <w:szCs w:val="24"/>
                <w:lang w:val="en-US"/>
              </w:rPr>
              <w:t>@vilimeksas.lt</w:t>
            </w:r>
          </w:p>
        </w:tc>
      </w:tr>
      <w:tr w:rsidR="005A5832" w14:paraId="0717C9C7" w14:textId="77777777" w:rsidTr="005D5D7E">
        <w:trPr>
          <w:trHeight w:val="300"/>
        </w:trPr>
        <w:tc>
          <w:tcPr>
            <w:tcW w:w="9535" w:type="dxa"/>
            <w:gridSpan w:val="4"/>
            <w:vAlign w:val="center"/>
          </w:tcPr>
          <w:p w14:paraId="0E0F96C5" w14:textId="77777777" w:rsidR="005A5832" w:rsidRDefault="00A10867">
            <w:pPr>
              <w:jc w:val="center"/>
              <w:rPr>
                <w:b/>
                <w:bCs/>
                <w:kern w:val="2"/>
                <w:szCs w:val="24"/>
              </w:rPr>
            </w:pPr>
            <w:r>
              <w:rPr>
                <w:b/>
                <w:bCs/>
                <w:kern w:val="2"/>
                <w:szCs w:val="24"/>
              </w:rPr>
              <w:lastRenderedPageBreak/>
              <w:t>3. SUTARTIES DALYKAS</w:t>
            </w:r>
          </w:p>
        </w:tc>
      </w:tr>
      <w:tr w:rsidR="005A5832" w14:paraId="5D487DED" w14:textId="77777777" w:rsidTr="005D5D7E">
        <w:trPr>
          <w:trHeight w:val="300"/>
        </w:trPr>
        <w:tc>
          <w:tcPr>
            <w:tcW w:w="2704" w:type="dxa"/>
            <w:gridSpan w:val="2"/>
            <w:vAlign w:val="center"/>
          </w:tcPr>
          <w:p w14:paraId="36A49256" w14:textId="77777777" w:rsidR="005A5832" w:rsidRDefault="00A10867">
            <w:pPr>
              <w:rPr>
                <w:b/>
                <w:bCs/>
                <w:kern w:val="2"/>
                <w:szCs w:val="24"/>
              </w:rPr>
            </w:pPr>
            <w:r>
              <w:rPr>
                <w:b/>
                <w:bCs/>
                <w:kern w:val="2"/>
                <w:szCs w:val="24"/>
              </w:rPr>
              <w:t xml:space="preserve">3.1. Sutarties dalykas </w:t>
            </w:r>
          </w:p>
        </w:tc>
        <w:tc>
          <w:tcPr>
            <w:tcW w:w="6831" w:type="dxa"/>
            <w:gridSpan w:val="2"/>
            <w:vAlign w:val="center"/>
          </w:tcPr>
          <w:p w14:paraId="628ECC2D" w14:textId="77777777" w:rsidR="005A5832" w:rsidRPr="00AB3C0C" w:rsidRDefault="00A10867" w:rsidP="00AB3C0C">
            <w:pPr>
              <w:jc w:val="both"/>
              <w:rPr>
                <w:kern w:val="2"/>
                <w:szCs w:val="24"/>
              </w:rPr>
            </w:pPr>
            <w:r>
              <w:rPr>
                <w:kern w:val="2"/>
                <w:szCs w:val="24"/>
              </w:rPr>
              <w:t xml:space="preserve">Tiekėjas įsipareigoja Sutartyje numatytomis sąlygomis perduoti </w:t>
            </w:r>
            <w:r w:rsidRPr="00AB3C0C">
              <w:rPr>
                <w:kern w:val="2"/>
                <w:szCs w:val="24"/>
              </w:rPr>
              <w:t xml:space="preserve">Pirkėjui </w:t>
            </w:r>
            <w:r w:rsidR="00520EAF" w:rsidRPr="00520EAF">
              <w:rPr>
                <w:kern w:val="2"/>
                <w:szCs w:val="24"/>
              </w:rPr>
              <w:t xml:space="preserve">I pirkimo dalies atveju - </w:t>
            </w:r>
            <w:r w:rsidR="00CB3A6F">
              <w:rPr>
                <w:kern w:val="2"/>
                <w:szCs w:val="24"/>
              </w:rPr>
              <w:t>Šalto vandens skaitiklius</w:t>
            </w:r>
            <w:r w:rsidR="00CB3A6F" w:rsidRPr="00CB3A6F">
              <w:rPr>
                <w:kern w:val="2"/>
                <w:szCs w:val="24"/>
              </w:rPr>
              <w:t xml:space="preserve"> DN 15-40</w:t>
            </w:r>
            <w:r w:rsidR="00520EAF">
              <w:rPr>
                <w:kern w:val="2"/>
                <w:szCs w:val="24"/>
              </w:rPr>
              <w:t>,</w:t>
            </w:r>
            <w:r w:rsidR="00520EAF">
              <w:t xml:space="preserve"> </w:t>
            </w:r>
            <w:r w:rsidR="00520EAF" w:rsidRPr="00520EAF">
              <w:rPr>
                <w:kern w:val="2"/>
                <w:szCs w:val="24"/>
              </w:rPr>
              <w:t xml:space="preserve">II pirkimo dalies atveju - </w:t>
            </w:r>
            <w:r w:rsidR="00CB3A6F">
              <w:rPr>
                <w:kern w:val="2"/>
                <w:szCs w:val="24"/>
              </w:rPr>
              <w:t>Šalto vandens skaitiklius</w:t>
            </w:r>
            <w:r w:rsidR="00CB3A6F" w:rsidRPr="00CB3A6F">
              <w:rPr>
                <w:kern w:val="2"/>
                <w:szCs w:val="24"/>
              </w:rPr>
              <w:t xml:space="preserve"> D</w:t>
            </w:r>
            <w:r w:rsidR="00CB3A6F">
              <w:rPr>
                <w:kern w:val="2"/>
                <w:szCs w:val="24"/>
              </w:rPr>
              <w:t xml:space="preserve">N </w:t>
            </w:r>
            <w:r w:rsidR="00CB3A6F" w:rsidRPr="00CB3A6F">
              <w:rPr>
                <w:kern w:val="2"/>
                <w:szCs w:val="24"/>
              </w:rPr>
              <w:t>5</w:t>
            </w:r>
            <w:r w:rsidR="00CB3A6F">
              <w:rPr>
                <w:kern w:val="2"/>
                <w:szCs w:val="24"/>
              </w:rPr>
              <w:t>0-150</w:t>
            </w:r>
            <w:r w:rsidR="00520EAF">
              <w:rPr>
                <w:kern w:val="2"/>
                <w:szCs w:val="24"/>
              </w:rPr>
              <w:t xml:space="preserve"> </w:t>
            </w:r>
            <w:r w:rsidR="00AB3C0C" w:rsidRPr="00AB3C0C">
              <w:rPr>
                <w:kern w:val="2"/>
                <w:szCs w:val="24"/>
              </w:rPr>
              <w:t xml:space="preserve"> </w:t>
            </w:r>
            <w:r w:rsidRPr="00AB3C0C">
              <w:rPr>
                <w:color w:val="000000"/>
                <w:kern w:val="2"/>
                <w:szCs w:val="24"/>
              </w:rPr>
              <w:t>(toliau – Prekės)</w:t>
            </w:r>
            <w:r w:rsidR="00EE7DC3" w:rsidRPr="00AB3C0C">
              <w:rPr>
                <w:color w:val="000000"/>
                <w:kern w:val="2"/>
                <w:szCs w:val="24"/>
              </w:rPr>
              <w:t xml:space="preserve"> </w:t>
            </w:r>
          </w:p>
          <w:p w14:paraId="1B3BB982" w14:textId="77777777" w:rsidR="005A5832" w:rsidRDefault="00A10867" w:rsidP="00F7668F">
            <w:pPr>
              <w:jc w:val="both"/>
              <w:rPr>
                <w:color w:val="000000"/>
                <w:kern w:val="2"/>
                <w:szCs w:val="24"/>
              </w:rPr>
            </w:pPr>
            <w:r>
              <w:rPr>
                <w:color w:val="000000"/>
                <w:kern w:val="2"/>
                <w:szCs w:val="24"/>
              </w:rPr>
              <w:t xml:space="preserve">Išsamus Prekių </w:t>
            </w:r>
            <w:r w:rsidRPr="00EE7DC3">
              <w:rPr>
                <w:color w:val="000000"/>
                <w:kern w:val="2"/>
                <w:szCs w:val="24"/>
              </w:rPr>
              <w:t>aprašymas ir kiti reikalavimai tiekiamoms Prekėms nustatyti Sutarties priede Nr. [</w:t>
            </w:r>
            <w:r w:rsidR="00EE7DC3" w:rsidRPr="00EE7DC3">
              <w:rPr>
                <w:color w:val="000000"/>
                <w:kern w:val="2"/>
                <w:szCs w:val="24"/>
              </w:rPr>
              <w:t>1</w:t>
            </w:r>
            <w:r w:rsidRPr="00EE7DC3">
              <w:rPr>
                <w:color w:val="000000"/>
                <w:kern w:val="2"/>
                <w:szCs w:val="24"/>
              </w:rPr>
              <w:t>] „Techninė specifikacija“ (toliau – Techninė specifikacija) ir Sutarties priede Nr. [</w:t>
            </w:r>
            <w:r w:rsidR="00EE7DC3" w:rsidRPr="00EE7DC3">
              <w:rPr>
                <w:color w:val="000000"/>
                <w:kern w:val="2"/>
                <w:szCs w:val="24"/>
              </w:rPr>
              <w:t>2</w:t>
            </w:r>
            <w:r w:rsidRPr="00EE7DC3">
              <w:rPr>
                <w:color w:val="000000"/>
                <w:kern w:val="2"/>
                <w:szCs w:val="24"/>
              </w:rPr>
              <w:t>] „Pasiūlymas</w:t>
            </w:r>
            <w:r>
              <w:rPr>
                <w:color w:val="000000"/>
                <w:kern w:val="2"/>
                <w:szCs w:val="24"/>
              </w:rPr>
              <w:t>“.</w:t>
            </w:r>
          </w:p>
        </w:tc>
      </w:tr>
      <w:tr w:rsidR="005A5832" w14:paraId="562D7515" w14:textId="77777777" w:rsidTr="005D5D7E">
        <w:trPr>
          <w:trHeight w:val="300"/>
        </w:trPr>
        <w:tc>
          <w:tcPr>
            <w:tcW w:w="2704" w:type="dxa"/>
            <w:gridSpan w:val="2"/>
            <w:vAlign w:val="center"/>
          </w:tcPr>
          <w:p w14:paraId="4113D4CC" w14:textId="77777777" w:rsidR="005A5832" w:rsidRDefault="00A10867">
            <w:pPr>
              <w:rPr>
                <w:b/>
                <w:bCs/>
                <w:kern w:val="2"/>
                <w:szCs w:val="24"/>
              </w:rPr>
            </w:pPr>
            <w:r>
              <w:rPr>
                <w:b/>
                <w:bCs/>
                <w:kern w:val="2"/>
                <w:szCs w:val="24"/>
              </w:rPr>
              <w:t>3.2. Pirkimo numeris</w:t>
            </w:r>
          </w:p>
        </w:tc>
        <w:tc>
          <w:tcPr>
            <w:tcW w:w="6831" w:type="dxa"/>
            <w:gridSpan w:val="2"/>
            <w:vAlign w:val="center"/>
          </w:tcPr>
          <w:p w14:paraId="30D77EEF" w14:textId="17B28F9E" w:rsidR="005A5832" w:rsidRDefault="00C3271D">
            <w:pPr>
              <w:rPr>
                <w:kern w:val="2"/>
                <w:szCs w:val="24"/>
              </w:rPr>
            </w:pPr>
            <w:r>
              <w:rPr>
                <w:kern w:val="2"/>
                <w:szCs w:val="24"/>
              </w:rPr>
              <w:t>1274410</w:t>
            </w:r>
          </w:p>
        </w:tc>
      </w:tr>
      <w:tr w:rsidR="005A5832" w14:paraId="1BC9BAE3" w14:textId="77777777" w:rsidTr="005D5D7E">
        <w:trPr>
          <w:trHeight w:val="300"/>
        </w:trPr>
        <w:tc>
          <w:tcPr>
            <w:tcW w:w="2704" w:type="dxa"/>
            <w:gridSpan w:val="2"/>
            <w:vAlign w:val="center"/>
          </w:tcPr>
          <w:p w14:paraId="28F193CD" w14:textId="77777777" w:rsidR="005A5832" w:rsidRDefault="00A10867">
            <w:pPr>
              <w:rPr>
                <w:b/>
                <w:bCs/>
                <w:kern w:val="2"/>
                <w:szCs w:val="24"/>
              </w:rPr>
            </w:pPr>
            <w:r>
              <w:rPr>
                <w:b/>
                <w:bCs/>
                <w:kern w:val="2"/>
                <w:szCs w:val="24"/>
              </w:rPr>
              <w:t>3.3. Informacija apie Europos Sąjungos lėšomis finansuojamą projektą arba kitą projektą</w:t>
            </w:r>
          </w:p>
        </w:tc>
        <w:tc>
          <w:tcPr>
            <w:tcW w:w="6831" w:type="dxa"/>
            <w:gridSpan w:val="2"/>
            <w:vAlign w:val="center"/>
          </w:tcPr>
          <w:p w14:paraId="56BFEBE6" w14:textId="77777777" w:rsidR="005A5832" w:rsidRDefault="00A10867">
            <w:pPr>
              <w:rPr>
                <w:kern w:val="2"/>
                <w:szCs w:val="24"/>
              </w:rPr>
            </w:pPr>
            <w:r>
              <w:rPr>
                <w:kern w:val="2"/>
                <w:szCs w:val="24"/>
              </w:rPr>
              <w:t>Netaikoma</w:t>
            </w:r>
          </w:p>
        </w:tc>
      </w:tr>
      <w:tr w:rsidR="005A5832" w14:paraId="714785DD" w14:textId="77777777" w:rsidTr="005D5D7E">
        <w:trPr>
          <w:trHeight w:val="300"/>
        </w:trPr>
        <w:tc>
          <w:tcPr>
            <w:tcW w:w="9535" w:type="dxa"/>
            <w:gridSpan w:val="4"/>
            <w:vAlign w:val="center"/>
          </w:tcPr>
          <w:p w14:paraId="25135242" w14:textId="77777777" w:rsidR="005A5832" w:rsidRDefault="00A10867">
            <w:pPr>
              <w:jc w:val="center"/>
              <w:rPr>
                <w:b/>
                <w:bCs/>
                <w:kern w:val="2"/>
                <w:szCs w:val="24"/>
              </w:rPr>
            </w:pPr>
            <w:r>
              <w:rPr>
                <w:b/>
                <w:bCs/>
                <w:kern w:val="2"/>
                <w:szCs w:val="24"/>
              </w:rPr>
              <w:t>4. PREKIŲ PRISTATYMO TERMINAI IR PREKIŲ PERDAVIMO - PRIĖMIMO TVARKA</w:t>
            </w:r>
          </w:p>
        </w:tc>
      </w:tr>
      <w:tr w:rsidR="005A5832" w14:paraId="56310569" w14:textId="77777777" w:rsidTr="005D5D7E">
        <w:trPr>
          <w:trHeight w:val="1142"/>
        </w:trPr>
        <w:tc>
          <w:tcPr>
            <w:tcW w:w="2704" w:type="dxa"/>
            <w:gridSpan w:val="2"/>
            <w:vAlign w:val="center"/>
          </w:tcPr>
          <w:p w14:paraId="5FE771F5" w14:textId="77777777" w:rsidR="005A5832" w:rsidRDefault="008A1119">
            <w:pPr>
              <w:rPr>
                <w:b/>
                <w:bCs/>
                <w:kern w:val="2"/>
                <w:szCs w:val="24"/>
              </w:rPr>
            </w:pPr>
            <w:r>
              <w:rPr>
                <w:b/>
                <w:bCs/>
                <w:kern w:val="2"/>
                <w:szCs w:val="24"/>
              </w:rPr>
              <w:t xml:space="preserve">4.1. Prekių pristatymo terminai, kai Prekės pristatomos dalimis </w:t>
            </w:r>
          </w:p>
        </w:tc>
        <w:tc>
          <w:tcPr>
            <w:tcW w:w="6831" w:type="dxa"/>
            <w:gridSpan w:val="2"/>
            <w:vAlign w:val="center"/>
          </w:tcPr>
          <w:p w14:paraId="4D0BBBD0" w14:textId="77777777" w:rsidR="005A5832" w:rsidRPr="00EE7DC3" w:rsidRDefault="008A1119" w:rsidP="005D5D7E">
            <w:pPr>
              <w:jc w:val="both"/>
              <w:textAlignment w:val="baseline"/>
              <w:rPr>
                <w:kern w:val="2"/>
                <w:szCs w:val="24"/>
              </w:rPr>
            </w:pPr>
            <w:r w:rsidRPr="00CF212F">
              <w:rPr>
                <w:kern w:val="2"/>
                <w:szCs w:val="24"/>
              </w:rPr>
              <w:t xml:space="preserve">Tiekėjas pagal atskirą užsakymą įsipareigoja pristatyti Prekes </w:t>
            </w:r>
            <w:r w:rsidR="0096211D" w:rsidRPr="00CF212F">
              <w:rPr>
                <w:kern w:val="2"/>
                <w:szCs w:val="24"/>
              </w:rPr>
              <w:t xml:space="preserve">I-oje pirkimo dalyje </w:t>
            </w:r>
            <w:r w:rsidRPr="00CF212F">
              <w:rPr>
                <w:b/>
                <w:kern w:val="2"/>
                <w:szCs w:val="24"/>
              </w:rPr>
              <w:t>ne</w:t>
            </w:r>
            <w:r w:rsidR="0096211D" w:rsidRPr="00CF212F">
              <w:rPr>
                <w:b/>
                <w:kern w:val="2"/>
                <w:szCs w:val="24"/>
              </w:rPr>
              <w:t xml:space="preserve"> vėliau kaip per </w:t>
            </w:r>
            <w:r w:rsidR="00541AD9" w:rsidRPr="00CF212F">
              <w:rPr>
                <w:b/>
                <w:kern w:val="2"/>
                <w:szCs w:val="24"/>
              </w:rPr>
              <w:t>4</w:t>
            </w:r>
            <w:r w:rsidR="004F6CAE" w:rsidRPr="00CF212F">
              <w:rPr>
                <w:b/>
                <w:kern w:val="2"/>
                <w:szCs w:val="24"/>
              </w:rPr>
              <w:t xml:space="preserve">0 </w:t>
            </w:r>
            <w:r w:rsidR="00541AD9" w:rsidRPr="00CF212F">
              <w:rPr>
                <w:b/>
                <w:kern w:val="2"/>
                <w:szCs w:val="24"/>
              </w:rPr>
              <w:t xml:space="preserve">kalendorinių </w:t>
            </w:r>
            <w:r w:rsidR="004F6CAE" w:rsidRPr="00CF212F">
              <w:rPr>
                <w:b/>
                <w:kern w:val="2"/>
                <w:szCs w:val="24"/>
              </w:rPr>
              <w:t>dienų</w:t>
            </w:r>
            <w:r w:rsidR="004F6CAE" w:rsidRPr="00CF212F">
              <w:rPr>
                <w:kern w:val="2"/>
                <w:szCs w:val="24"/>
              </w:rPr>
              <w:t xml:space="preserve"> nuo užsakymo pateikimo</w:t>
            </w:r>
            <w:r w:rsidR="0096211D" w:rsidRPr="00CF212F">
              <w:rPr>
                <w:kern w:val="2"/>
                <w:szCs w:val="24"/>
              </w:rPr>
              <w:t xml:space="preserve"> ir II-oje pirkimo dalyje </w:t>
            </w:r>
            <w:r w:rsidR="0096211D" w:rsidRPr="00CF212F">
              <w:rPr>
                <w:b/>
                <w:kern w:val="2"/>
                <w:szCs w:val="24"/>
              </w:rPr>
              <w:t xml:space="preserve">ne vėliau kaip </w:t>
            </w:r>
            <w:r w:rsidR="0096211D" w:rsidRPr="005D5D7E">
              <w:rPr>
                <w:b/>
                <w:kern w:val="2"/>
                <w:szCs w:val="24"/>
              </w:rPr>
              <w:t xml:space="preserve">per </w:t>
            </w:r>
            <w:r w:rsidR="0096211D" w:rsidRPr="00CF212F">
              <w:rPr>
                <w:b/>
                <w:kern w:val="2"/>
                <w:szCs w:val="24"/>
              </w:rPr>
              <w:t>60 kalendorinių dienų</w:t>
            </w:r>
            <w:r w:rsidR="0096211D" w:rsidRPr="00CF212F">
              <w:rPr>
                <w:kern w:val="2"/>
                <w:szCs w:val="24"/>
              </w:rPr>
              <w:t xml:space="preserve"> nuo užsakymo pateikimo</w:t>
            </w:r>
            <w:r w:rsidR="004F6CAE" w:rsidRPr="005D5D7E">
              <w:rPr>
                <w:kern w:val="2"/>
                <w:szCs w:val="24"/>
              </w:rPr>
              <w:t xml:space="preserve">.  </w:t>
            </w:r>
            <w:r w:rsidRPr="00CF212F">
              <w:rPr>
                <w:kern w:val="2"/>
                <w:szCs w:val="24"/>
              </w:rPr>
              <w:t xml:space="preserve"> </w:t>
            </w:r>
            <w:r w:rsidR="004F6CAE" w:rsidRPr="00CF212F">
              <w:rPr>
                <w:kern w:val="2"/>
                <w:szCs w:val="24"/>
              </w:rPr>
              <w:t xml:space="preserve">Prekės pristatomos </w:t>
            </w:r>
            <w:r w:rsidRPr="00CF212F">
              <w:rPr>
                <w:kern w:val="2"/>
                <w:szCs w:val="24"/>
              </w:rPr>
              <w:t>adresu:</w:t>
            </w:r>
            <w:r w:rsidR="00EE7DC3" w:rsidRPr="00CF212F">
              <w:rPr>
                <w:kern w:val="2"/>
                <w:szCs w:val="24"/>
              </w:rPr>
              <w:t xml:space="preserve"> </w:t>
            </w:r>
            <w:proofErr w:type="spellStart"/>
            <w:r w:rsidR="00541AD9" w:rsidRPr="00CF212F">
              <w:rPr>
                <w:kern w:val="2"/>
                <w:szCs w:val="24"/>
                <w:lang w:val="en-GB"/>
              </w:rPr>
              <w:t>Aukštaičių</w:t>
            </w:r>
            <w:proofErr w:type="spellEnd"/>
            <w:r w:rsidR="00541AD9" w:rsidRPr="00CF212F">
              <w:rPr>
                <w:kern w:val="2"/>
                <w:szCs w:val="24"/>
                <w:lang w:val="en-GB"/>
              </w:rPr>
              <w:t xml:space="preserve"> g. 43</w:t>
            </w:r>
            <w:r w:rsidR="004F6CAE" w:rsidRPr="00CF212F">
              <w:rPr>
                <w:kern w:val="2"/>
                <w:szCs w:val="24"/>
                <w:lang w:val="en-GB"/>
              </w:rPr>
              <w:t xml:space="preserve">, </w:t>
            </w:r>
            <w:r w:rsidRPr="00CF212F">
              <w:rPr>
                <w:kern w:val="2"/>
                <w:szCs w:val="24"/>
                <w:lang w:val="en-GB"/>
              </w:rPr>
              <w:t>Kaunas.</w:t>
            </w:r>
            <w:r w:rsidRPr="008A1119">
              <w:rPr>
                <w:kern w:val="2"/>
                <w:szCs w:val="24"/>
                <w:lang w:val="en-GB"/>
              </w:rPr>
              <w:t xml:space="preserve"> </w:t>
            </w:r>
          </w:p>
        </w:tc>
      </w:tr>
      <w:tr w:rsidR="005A5832" w14:paraId="75A297A3" w14:textId="77777777" w:rsidTr="005D5D7E">
        <w:trPr>
          <w:trHeight w:val="3742"/>
        </w:trPr>
        <w:tc>
          <w:tcPr>
            <w:tcW w:w="2704" w:type="dxa"/>
            <w:gridSpan w:val="2"/>
            <w:vAlign w:val="center"/>
          </w:tcPr>
          <w:p w14:paraId="31A967BC" w14:textId="77777777" w:rsidR="005A5832" w:rsidRDefault="00A10867">
            <w:pPr>
              <w:rPr>
                <w:b/>
                <w:bCs/>
                <w:kern w:val="2"/>
                <w:szCs w:val="24"/>
              </w:rPr>
            </w:pPr>
            <w:r>
              <w:rPr>
                <w:b/>
                <w:bCs/>
                <w:kern w:val="2"/>
                <w:szCs w:val="24"/>
              </w:rPr>
              <w:t>4.2. Prekių (ar jų dalies) pristatymo termino pratęsimas</w:t>
            </w:r>
          </w:p>
        </w:tc>
        <w:tc>
          <w:tcPr>
            <w:tcW w:w="6831" w:type="dxa"/>
            <w:gridSpan w:val="2"/>
            <w:vAlign w:val="center"/>
          </w:tcPr>
          <w:p w14:paraId="4AFD61ED" w14:textId="77777777" w:rsidR="005A5832" w:rsidRDefault="00346756" w:rsidP="00F7668F">
            <w:pPr>
              <w:jc w:val="both"/>
              <w:rPr>
                <w:kern w:val="2"/>
                <w:szCs w:val="24"/>
              </w:rPr>
            </w:pPr>
            <w:r>
              <w:rPr>
                <w:kern w:val="2"/>
                <w:szCs w:val="24"/>
              </w:rPr>
              <w:t>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3 darbo dienas, apie tai praneša Pirkėjui, pateikdamas minėtų aplinkybių egzistavimo įrodymus. Nurodytas aplinkybes vertina Pirkėjas. Pirkėjui sutikus, Prekių pristatymo terminas gali būti pratęsiamas tik minėtų aplinkybių egzistavimo laikotarpiui, bet ne ilgiau 30 dienų laikotarpiui.</w:t>
            </w:r>
          </w:p>
        </w:tc>
      </w:tr>
      <w:tr w:rsidR="005A5832" w14:paraId="0E1DB930" w14:textId="77777777" w:rsidTr="005D5D7E">
        <w:trPr>
          <w:trHeight w:val="300"/>
        </w:trPr>
        <w:tc>
          <w:tcPr>
            <w:tcW w:w="2704" w:type="dxa"/>
            <w:gridSpan w:val="2"/>
            <w:vAlign w:val="center"/>
          </w:tcPr>
          <w:p w14:paraId="79A0408C" w14:textId="77777777" w:rsidR="005A5832" w:rsidRDefault="00A10867" w:rsidP="005A4AA7">
            <w:pPr>
              <w:rPr>
                <w:b/>
                <w:bCs/>
                <w:kern w:val="2"/>
                <w:szCs w:val="24"/>
              </w:rPr>
            </w:pPr>
            <w:r>
              <w:rPr>
                <w:b/>
                <w:bCs/>
                <w:kern w:val="2"/>
                <w:szCs w:val="24"/>
              </w:rPr>
              <w:t>4.</w:t>
            </w:r>
            <w:r w:rsidR="005A4AA7">
              <w:rPr>
                <w:b/>
                <w:bCs/>
                <w:kern w:val="2"/>
                <w:szCs w:val="24"/>
              </w:rPr>
              <w:t>3</w:t>
            </w:r>
            <w:r>
              <w:rPr>
                <w:b/>
                <w:bCs/>
                <w:kern w:val="2"/>
                <w:szCs w:val="24"/>
              </w:rPr>
              <w:t>. Dėl Prekių pristatymo dalimis vertės / apimties</w:t>
            </w:r>
          </w:p>
        </w:tc>
        <w:tc>
          <w:tcPr>
            <w:tcW w:w="6831" w:type="dxa"/>
            <w:gridSpan w:val="2"/>
            <w:vAlign w:val="center"/>
          </w:tcPr>
          <w:p w14:paraId="13D93046" w14:textId="77777777" w:rsidR="005A5832" w:rsidRDefault="00A10867">
            <w:pPr>
              <w:rPr>
                <w:kern w:val="2"/>
                <w:szCs w:val="24"/>
              </w:rPr>
            </w:pPr>
            <w:r>
              <w:rPr>
                <w:kern w:val="2"/>
                <w:szCs w:val="24"/>
              </w:rPr>
              <w:t>Netaikoma</w:t>
            </w:r>
          </w:p>
        </w:tc>
      </w:tr>
      <w:tr w:rsidR="005A5832" w14:paraId="6E4421D3" w14:textId="77777777" w:rsidTr="005D5D7E">
        <w:trPr>
          <w:trHeight w:val="1412"/>
        </w:trPr>
        <w:tc>
          <w:tcPr>
            <w:tcW w:w="2704" w:type="dxa"/>
            <w:gridSpan w:val="2"/>
            <w:vAlign w:val="center"/>
          </w:tcPr>
          <w:p w14:paraId="25560C0E" w14:textId="77777777" w:rsidR="005A5832" w:rsidRDefault="00A10867" w:rsidP="005A4AA7">
            <w:pPr>
              <w:rPr>
                <w:b/>
                <w:bCs/>
                <w:kern w:val="2"/>
                <w:szCs w:val="24"/>
              </w:rPr>
            </w:pPr>
            <w:r>
              <w:rPr>
                <w:b/>
                <w:bCs/>
                <w:kern w:val="2"/>
                <w:szCs w:val="24"/>
              </w:rPr>
              <w:lastRenderedPageBreak/>
              <w:t>4.</w:t>
            </w:r>
            <w:r w:rsidR="005A4AA7">
              <w:rPr>
                <w:b/>
                <w:bCs/>
                <w:kern w:val="2"/>
                <w:szCs w:val="24"/>
              </w:rPr>
              <w:t>4</w:t>
            </w:r>
            <w:r>
              <w:rPr>
                <w:b/>
                <w:bCs/>
                <w:kern w:val="2"/>
                <w:szCs w:val="24"/>
              </w:rPr>
              <w:t xml:space="preserve">. Kartu su Prekėmis pateikiami dokumentai </w:t>
            </w:r>
          </w:p>
        </w:tc>
        <w:tc>
          <w:tcPr>
            <w:tcW w:w="6831" w:type="dxa"/>
            <w:gridSpan w:val="2"/>
            <w:vAlign w:val="center"/>
          </w:tcPr>
          <w:p w14:paraId="71192F9A" w14:textId="77777777" w:rsidR="005A5832" w:rsidRPr="00E43465" w:rsidRDefault="007F64B5" w:rsidP="00063048">
            <w:pPr>
              <w:jc w:val="both"/>
              <w:rPr>
                <w:kern w:val="2"/>
                <w:szCs w:val="24"/>
              </w:rPr>
            </w:pPr>
            <w:r w:rsidRPr="007F64B5">
              <w:rPr>
                <w:kern w:val="2"/>
                <w:szCs w:val="24"/>
              </w:rPr>
              <w:t>Kartu su Prekėmis (kiekvieną kartą) pateikti Prekių perdavimo – priėmimo aktą</w:t>
            </w:r>
            <w:r>
              <w:rPr>
                <w:kern w:val="2"/>
                <w:szCs w:val="24"/>
              </w:rPr>
              <w:t xml:space="preserve">. </w:t>
            </w:r>
            <w:r w:rsidRPr="007F64B5">
              <w:rPr>
                <w:kern w:val="2"/>
                <w:szCs w:val="24"/>
              </w:rPr>
              <w:t>Tiekėjui nepateikus nurodytų dokumentų, laikoma, kad Prekės neatitinka Sutartyje nustatytų reikalavimų.</w:t>
            </w:r>
          </w:p>
        </w:tc>
      </w:tr>
      <w:tr w:rsidR="005A5832" w14:paraId="1810F98D" w14:textId="77777777" w:rsidTr="005D5D7E">
        <w:trPr>
          <w:trHeight w:val="300"/>
        </w:trPr>
        <w:tc>
          <w:tcPr>
            <w:tcW w:w="9535" w:type="dxa"/>
            <w:gridSpan w:val="4"/>
            <w:vAlign w:val="center"/>
          </w:tcPr>
          <w:p w14:paraId="46D297A9" w14:textId="77777777" w:rsidR="005A5832" w:rsidRDefault="00A10867">
            <w:pPr>
              <w:jc w:val="center"/>
              <w:rPr>
                <w:b/>
                <w:bCs/>
                <w:kern w:val="2"/>
                <w:szCs w:val="24"/>
              </w:rPr>
            </w:pPr>
            <w:r>
              <w:rPr>
                <w:b/>
                <w:bCs/>
                <w:kern w:val="2"/>
                <w:szCs w:val="24"/>
              </w:rPr>
              <w:t>5. SUTARTIES KAINA IR ATSISKAITYMO TVARKA</w:t>
            </w:r>
          </w:p>
        </w:tc>
      </w:tr>
      <w:tr w:rsidR="005A5832" w14:paraId="2FF7DD08" w14:textId="77777777" w:rsidTr="005D5D7E">
        <w:trPr>
          <w:trHeight w:val="300"/>
        </w:trPr>
        <w:tc>
          <w:tcPr>
            <w:tcW w:w="2704" w:type="dxa"/>
            <w:gridSpan w:val="2"/>
            <w:vAlign w:val="center"/>
          </w:tcPr>
          <w:p w14:paraId="5E4250D1" w14:textId="77777777" w:rsidR="005A5832" w:rsidRDefault="00A10867">
            <w:pPr>
              <w:rPr>
                <w:b/>
                <w:bCs/>
                <w:kern w:val="2"/>
                <w:szCs w:val="24"/>
              </w:rPr>
            </w:pPr>
            <w:r>
              <w:rPr>
                <w:b/>
                <w:bCs/>
                <w:kern w:val="2"/>
                <w:szCs w:val="24"/>
              </w:rPr>
              <w:t>5.1. Sutarčiai taikomas kainos apskaičiavimo būdas</w:t>
            </w:r>
          </w:p>
        </w:tc>
        <w:tc>
          <w:tcPr>
            <w:tcW w:w="6831" w:type="dxa"/>
            <w:gridSpan w:val="2"/>
            <w:vAlign w:val="center"/>
          </w:tcPr>
          <w:p w14:paraId="31233D6A" w14:textId="77777777" w:rsidR="005A5832" w:rsidRPr="005D5D7E" w:rsidRDefault="008A1119">
            <w:pPr>
              <w:rPr>
                <w:kern w:val="2"/>
                <w:szCs w:val="24"/>
              </w:rPr>
            </w:pPr>
            <w:r w:rsidRPr="008A1119">
              <w:rPr>
                <w:kern w:val="2"/>
                <w:szCs w:val="24"/>
              </w:rPr>
              <w:t>Fiksuoto įkainio kainodara</w:t>
            </w:r>
          </w:p>
        </w:tc>
      </w:tr>
      <w:tr w:rsidR="005A5832" w14:paraId="076984A3" w14:textId="77777777" w:rsidTr="005D5D7E">
        <w:trPr>
          <w:trHeight w:val="300"/>
        </w:trPr>
        <w:tc>
          <w:tcPr>
            <w:tcW w:w="2704" w:type="dxa"/>
            <w:gridSpan w:val="2"/>
            <w:vAlign w:val="center"/>
          </w:tcPr>
          <w:p w14:paraId="52E7475C" w14:textId="77777777" w:rsidR="008A1119" w:rsidRPr="008A1119" w:rsidRDefault="008A1119" w:rsidP="008A1119">
            <w:pPr>
              <w:rPr>
                <w:b/>
                <w:bCs/>
                <w:kern w:val="2"/>
                <w:szCs w:val="24"/>
              </w:rPr>
            </w:pPr>
            <w:r w:rsidRPr="008A1119">
              <w:rPr>
                <w:b/>
                <w:bCs/>
                <w:kern w:val="2"/>
                <w:szCs w:val="24"/>
              </w:rPr>
              <w:t xml:space="preserve">5.2. Pradinės Sutarties vertė ir Sutarties kaina, kai taikoma </w:t>
            </w:r>
            <w:r w:rsidRPr="008A1119">
              <w:rPr>
                <w:b/>
                <w:bCs/>
                <w:kern w:val="2"/>
                <w:szCs w:val="24"/>
                <w:u w:val="single"/>
              </w:rPr>
              <w:t>fiksuoto įkainio</w:t>
            </w:r>
            <w:r w:rsidRPr="008A1119">
              <w:rPr>
                <w:b/>
                <w:bCs/>
                <w:kern w:val="2"/>
                <w:szCs w:val="24"/>
              </w:rPr>
              <w:t xml:space="preserve"> kainodara</w:t>
            </w:r>
          </w:p>
          <w:p w14:paraId="0DA96AE4" w14:textId="77777777" w:rsidR="005A5832" w:rsidRDefault="005A5832">
            <w:pPr>
              <w:rPr>
                <w:b/>
                <w:bCs/>
                <w:kern w:val="2"/>
                <w:szCs w:val="24"/>
              </w:rPr>
            </w:pPr>
          </w:p>
          <w:p w14:paraId="377677D5" w14:textId="77777777" w:rsidR="005A5832" w:rsidRDefault="005A5832">
            <w:pPr>
              <w:rPr>
                <w:b/>
                <w:bCs/>
                <w:kern w:val="2"/>
                <w:szCs w:val="24"/>
              </w:rPr>
            </w:pPr>
          </w:p>
          <w:p w14:paraId="56DFF966" w14:textId="77777777" w:rsidR="005A5832" w:rsidRDefault="005A5832">
            <w:pPr>
              <w:rPr>
                <w:b/>
                <w:bCs/>
                <w:kern w:val="2"/>
                <w:szCs w:val="24"/>
              </w:rPr>
            </w:pPr>
          </w:p>
          <w:p w14:paraId="696FA1C8" w14:textId="77777777" w:rsidR="005A5832" w:rsidRDefault="005A5832" w:rsidP="00BE384A">
            <w:pPr>
              <w:jc w:val="both"/>
              <w:rPr>
                <w:b/>
                <w:bCs/>
                <w:kern w:val="2"/>
                <w:szCs w:val="24"/>
              </w:rPr>
            </w:pPr>
          </w:p>
        </w:tc>
        <w:tc>
          <w:tcPr>
            <w:tcW w:w="6831" w:type="dxa"/>
            <w:gridSpan w:val="2"/>
            <w:vAlign w:val="center"/>
          </w:tcPr>
          <w:p w14:paraId="031B5247" w14:textId="77777777" w:rsidR="00FF05DA" w:rsidRPr="00A80514" w:rsidRDefault="00FF05DA" w:rsidP="008202F2">
            <w:pPr>
              <w:jc w:val="both"/>
              <w:rPr>
                <w:kern w:val="2"/>
                <w:szCs w:val="24"/>
              </w:rPr>
            </w:pPr>
          </w:p>
          <w:p w14:paraId="4A302F48" w14:textId="77777777" w:rsidR="00F5049E" w:rsidRPr="00A80514" w:rsidRDefault="00F5049E" w:rsidP="00F5049E">
            <w:pPr>
              <w:rPr>
                <w:b/>
                <w:kern w:val="2"/>
                <w:szCs w:val="24"/>
                <w:u w:val="single"/>
              </w:rPr>
            </w:pPr>
            <w:r w:rsidRPr="00A80514">
              <w:rPr>
                <w:b/>
                <w:kern w:val="2"/>
                <w:szCs w:val="24"/>
                <w:u w:val="single"/>
              </w:rPr>
              <w:t>II-a pirkimo dalis</w:t>
            </w:r>
          </w:p>
          <w:p w14:paraId="3592AD8F" w14:textId="77777777" w:rsidR="00F5049E" w:rsidRPr="00A80514" w:rsidRDefault="00F5049E" w:rsidP="00F5049E">
            <w:pPr>
              <w:rPr>
                <w:b/>
                <w:kern w:val="2"/>
                <w:szCs w:val="24"/>
                <w:u w:val="single"/>
              </w:rPr>
            </w:pPr>
          </w:p>
          <w:p w14:paraId="57190D9B" w14:textId="77777777" w:rsidR="00F5049E" w:rsidRPr="00A80514" w:rsidRDefault="00F5049E" w:rsidP="008202F2">
            <w:pPr>
              <w:jc w:val="both"/>
              <w:rPr>
                <w:kern w:val="2"/>
                <w:szCs w:val="24"/>
              </w:rPr>
            </w:pPr>
            <w:r w:rsidRPr="00A80514">
              <w:rPr>
                <w:kern w:val="2"/>
                <w:szCs w:val="24"/>
              </w:rPr>
              <w:t xml:space="preserve">Pradinės Sutarties vertė yra (40 000,00) Eur, (keturiasdešimt tūkstančiai eurų ir 00 ct.) be PVM. </w:t>
            </w:r>
          </w:p>
          <w:p w14:paraId="772BD829" w14:textId="77777777" w:rsidR="00F5049E" w:rsidRPr="00A80514" w:rsidRDefault="00F5049E" w:rsidP="008202F2">
            <w:pPr>
              <w:jc w:val="both"/>
              <w:rPr>
                <w:kern w:val="2"/>
                <w:szCs w:val="24"/>
              </w:rPr>
            </w:pPr>
            <w:r w:rsidRPr="00A80514">
              <w:rPr>
                <w:kern w:val="2"/>
                <w:szCs w:val="24"/>
              </w:rPr>
              <w:t>PVM sudaro (8 400,00) Eur, (aštuoni tūkstančiai keturi šimtai eurų ir 00 ct).</w:t>
            </w:r>
          </w:p>
          <w:p w14:paraId="68108977" w14:textId="77777777" w:rsidR="00F5049E" w:rsidRPr="00A80514" w:rsidRDefault="00F5049E" w:rsidP="008202F2">
            <w:pPr>
              <w:jc w:val="both"/>
              <w:rPr>
                <w:kern w:val="2"/>
                <w:szCs w:val="24"/>
              </w:rPr>
            </w:pPr>
            <w:r w:rsidRPr="00A80514">
              <w:rPr>
                <w:kern w:val="2"/>
                <w:szCs w:val="24"/>
              </w:rPr>
              <w:t>Sutarties kaina yra (48</w:t>
            </w:r>
            <w:r w:rsidR="00A80514" w:rsidRPr="00A80514">
              <w:rPr>
                <w:kern w:val="2"/>
                <w:szCs w:val="24"/>
              </w:rPr>
              <w:t xml:space="preserve"> </w:t>
            </w:r>
            <w:r w:rsidRPr="00A80514">
              <w:rPr>
                <w:kern w:val="2"/>
                <w:szCs w:val="24"/>
              </w:rPr>
              <w:t>400,00) Eur, (keturiasdešimt aštuoni tūkstančiai keturi šimtai eurų ir 00 ct.) Eur su PVM.</w:t>
            </w:r>
          </w:p>
          <w:p w14:paraId="5D767BB6" w14:textId="77777777" w:rsidR="00F5049E" w:rsidRPr="00A80514" w:rsidRDefault="00F5049E" w:rsidP="008202F2">
            <w:pPr>
              <w:jc w:val="both"/>
              <w:rPr>
                <w:kern w:val="2"/>
                <w:szCs w:val="24"/>
              </w:rPr>
            </w:pPr>
          </w:p>
          <w:p w14:paraId="2574DB06" w14:textId="5834F9AF" w:rsidR="00FF05DA" w:rsidRPr="00A80514" w:rsidRDefault="00FF05DA" w:rsidP="00A80514">
            <w:pPr>
              <w:jc w:val="both"/>
              <w:rPr>
                <w:color w:val="000000"/>
                <w:kern w:val="2"/>
                <w:szCs w:val="24"/>
              </w:rPr>
            </w:pPr>
            <w:r w:rsidRPr="00A80514">
              <w:rPr>
                <w:color w:val="000000"/>
                <w:kern w:val="2"/>
                <w:szCs w:val="24"/>
              </w:rPr>
              <w:t>Šioje Sutartyje Pradinės Sutarties vertė yra lygi </w:t>
            </w:r>
            <w:r w:rsidRPr="00A80514">
              <w:rPr>
                <w:b/>
                <w:bCs/>
                <w:color w:val="000000"/>
                <w:kern w:val="2"/>
                <w:szCs w:val="24"/>
              </w:rPr>
              <w:t>maksimaliai pirkimui skirtai lėšų sumai be PVM</w:t>
            </w:r>
            <w:r w:rsidRPr="00A80514">
              <w:rPr>
                <w:color w:val="000000"/>
                <w:kern w:val="2"/>
                <w:szCs w:val="24"/>
              </w:rPr>
              <w:t xml:space="preserve"> pirkimo dokumentuose ir Sutartyje nurodytų Prekių įsigijimui Tiekėjo pasiūlyme nurodytais įkainiais be </w:t>
            </w:r>
            <w:r w:rsidRPr="00E77336">
              <w:rPr>
                <w:color w:val="000000"/>
                <w:kern w:val="2"/>
                <w:szCs w:val="24"/>
              </w:rPr>
              <w:t>PVM.</w:t>
            </w:r>
            <w:r w:rsidRPr="005D5D7E">
              <w:rPr>
                <w:kern w:val="2"/>
                <w:szCs w:val="24"/>
              </w:rPr>
              <w:t xml:space="preserve"> </w:t>
            </w:r>
            <w:r w:rsidRPr="00E77336">
              <w:rPr>
                <w:color w:val="000000"/>
                <w:kern w:val="2"/>
                <w:szCs w:val="24"/>
              </w:rPr>
              <w:t>Pirkėjas perka Prekes pagal poreikį Sutartyje arba jos priede Nr.</w:t>
            </w:r>
            <w:r w:rsidRPr="00E77336">
              <w:rPr>
                <w:kern w:val="2"/>
                <w:szCs w:val="24"/>
              </w:rPr>
              <w:t xml:space="preserve"> [</w:t>
            </w:r>
            <w:r w:rsidR="00C3271D">
              <w:rPr>
                <w:kern w:val="2"/>
                <w:szCs w:val="24"/>
              </w:rPr>
              <w:t>2</w:t>
            </w:r>
            <w:r w:rsidRPr="00E77336">
              <w:rPr>
                <w:kern w:val="2"/>
                <w:szCs w:val="24"/>
              </w:rPr>
              <w:t xml:space="preserve">] </w:t>
            </w:r>
            <w:r w:rsidRPr="00E77336">
              <w:rPr>
                <w:color w:val="000000"/>
                <w:kern w:val="2"/>
                <w:szCs w:val="24"/>
              </w:rPr>
              <w:t xml:space="preserve">nurodytais įkainiais, neviršijant bendros Sutarties kainos. Sutartyje arba jos priede Nr. </w:t>
            </w:r>
            <w:r w:rsidRPr="00E77336">
              <w:rPr>
                <w:kern w:val="2"/>
                <w:szCs w:val="24"/>
              </w:rPr>
              <w:t>[</w:t>
            </w:r>
            <w:r w:rsidR="00C3271D">
              <w:rPr>
                <w:kern w:val="2"/>
                <w:szCs w:val="24"/>
              </w:rPr>
              <w:t>2</w:t>
            </w:r>
            <w:r w:rsidRPr="00E77336">
              <w:rPr>
                <w:kern w:val="2"/>
                <w:szCs w:val="24"/>
              </w:rPr>
              <w:t xml:space="preserve">] </w:t>
            </w:r>
            <w:r w:rsidRPr="00E77336">
              <w:rPr>
                <w:color w:val="000000"/>
                <w:kern w:val="2"/>
                <w:szCs w:val="24"/>
              </w:rPr>
              <w:t xml:space="preserve"> atskirose</w:t>
            </w:r>
            <w:r w:rsidRPr="00A80514">
              <w:rPr>
                <w:color w:val="000000"/>
                <w:kern w:val="2"/>
                <w:szCs w:val="24"/>
              </w:rPr>
              <w:t xml:space="preserve"> eilutėse nurodytas Prekių kiekis gali būti keičiamas (didėti ar mažėti).</w:t>
            </w:r>
          </w:p>
          <w:p w14:paraId="0F0329DC" w14:textId="77777777" w:rsidR="0014499A" w:rsidRPr="005D5D7E" w:rsidRDefault="00B532BA" w:rsidP="005D5D7E">
            <w:pPr>
              <w:rPr>
                <w:strike/>
                <w:color w:val="000000"/>
                <w:kern w:val="2"/>
                <w:szCs w:val="24"/>
              </w:rPr>
            </w:pPr>
            <w:r>
              <w:t>Neišpirkus viso sutartyje numatyto kiekio, sutartis bus pratęsiama papildomiems 6 mėnesiams.</w:t>
            </w:r>
          </w:p>
        </w:tc>
      </w:tr>
      <w:tr w:rsidR="00FC3B6A" w14:paraId="27C907E3" w14:textId="77777777" w:rsidTr="005D5D7E">
        <w:trPr>
          <w:trHeight w:val="300"/>
        </w:trPr>
        <w:tc>
          <w:tcPr>
            <w:tcW w:w="2704" w:type="dxa"/>
            <w:gridSpan w:val="2"/>
            <w:vAlign w:val="center"/>
          </w:tcPr>
          <w:p w14:paraId="76121F07" w14:textId="77777777" w:rsidR="00FC3B6A" w:rsidRDefault="00FC3B6A" w:rsidP="00FC3B6A">
            <w:pPr>
              <w:rPr>
                <w:b/>
                <w:bCs/>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p w14:paraId="303D4A20" w14:textId="77777777" w:rsidR="00FC3B6A" w:rsidRDefault="00FC3B6A" w:rsidP="00FC3B6A">
            <w:pPr>
              <w:rPr>
                <w:kern w:val="2"/>
                <w:szCs w:val="24"/>
              </w:rPr>
            </w:pPr>
          </w:p>
        </w:tc>
        <w:tc>
          <w:tcPr>
            <w:tcW w:w="6831" w:type="dxa"/>
            <w:gridSpan w:val="2"/>
            <w:vAlign w:val="center"/>
          </w:tcPr>
          <w:p w14:paraId="3A518DC2" w14:textId="77777777" w:rsidR="00E77336" w:rsidRDefault="00B532BA" w:rsidP="00E77336">
            <w:pPr>
              <w:pStyle w:val="Pagrindinistekstas"/>
              <w:jc w:val="both"/>
              <w:rPr>
                <w:rFonts w:eastAsiaTheme="minorHAnsi"/>
                <w:iCs/>
                <w:lang w:eastAsia="lt-LT"/>
              </w:rPr>
            </w:pPr>
            <w:r>
              <w:rPr>
                <w:rFonts w:eastAsiaTheme="minorHAnsi"/>
                <w:iCs/>
                <w:lang w:eastAsia="lt-LT"/>
              </w:rPr>
              <w:t xml:space="preserve">5.1. </w:t>
            </w:r>
            <w:r w:rsidR="00FC3B6A" w:rsidRPr="00FC3B6A">
              <w:rPr>
                <w:rFonts w:eastAsiaTheme="minorHAnsi"/>
                <w:iCs/>
                <w:lang w:eastAsia="lt-LT"/>
              </w:rPr>
              <w:t>Bet kuri Sutarties šalis Sutarties galiojimo metu turi teisę inicijuoti Sutartyje numatytų įkainių perskaičiavimą (keitimą) ne anksčiau kaip po 6 (šešių) mėnesių paskutinės pirkimo, kurio pagrindu sudaryta ši pirkimo Sutartis, pasiūlymų pateikimo termino dienos (jeigu perskaičiavimas jau buvo atliktas – nuo paskutinio perskaičiavimo pagal šį punktą dienos), jeigu Valstybės duomenų agentūros (</w:t>
            </w:r>
            <w:hyperlink r:id="rId12" w:history="1">
              <w:r w:rsidR="00FC3B6A" w:rsidRPr="00FC3B6A">
                <w:rPr>
                  <w:rFonts w:eastAsiaTheme="minorHAnsi"/>
                  <w:iCs/>
                  <w:u w:val="single"/>
                  <w:lang w:eastAsia="lt-LT"/>
                </w:rPr>
                <w:t>www.stat.gov.lt</w:t>
              </w:r>
            </w:hyperlink>
            <w:r w:rsidR="00FC3B6A" w:rsidRPr="00FC3B6A">
              <w:rPr>
                <w:rFonts w:eastAsiaTheme="minorHAnsi"/>
                <w:iCs/>
                <w:lang w:eastAsia="lt-LT"/>
              </w:rPr>
              <w:t xml:space="preserve">) kas mėnesį skelbiamo vartotojų kainų indekso „12 Įvairios prekės ir paslaugos“ pokytis (k), apskaičiuotas, kaip nustatyta  </w:t>
            </w:r>
            <w:r>
              <w:rPr>
                <w:rFonts w:eastAsiaTheme="minorHAnsi"/>
                <w:iCs/>
                <w:lang w:eastAsia="lt-LT"/>
              </w:rPr>
              <w:t xml:space="preserve">5.3. </w:t>
            </w:r>
            <w:r w:rsidR="00FC3B6A" w:rsidRPr="00FC3B6A">
              <w:rPr>
                <w:rFonts w:eastAsiaTheme="minorHAnsi"/>
                <w:iCs/>
                <w:lang w:eastAsia="lt-LT"/>
              </w:rPr>
              <w:t>papunktyje, yra didesnis kaip 5 proc. Atlikdamos perskaičiavimą, Šalys vadovaujasi Valstybės duomenų agentūros viešai Oficialiosios statistikos portale paskelbtais Rodiklių duomenų bazės duomenimis, iš kitos Šalies nereikalaudamos pateikti oficialaus Valstybės duomenų agentūros ar kitos institucijos išduoto dokumento ar patvirtinimo.</w:t>
            </w:r>
          </w:p>
          <w:p w14:paraId="65B82709" w14:textId="77777777" w:rsidR="00E77336" w:rsidRDefault="00B532BA" w:rsidP="00E77336">
            <w:pPr>
              <w:pStyle w:val="Pagrindinistekstas"/>
              <w:jc w:val="both"/>
              <w:rPr>
                <w:rFonts w:eastAsiaTheme="minorHAnsi"/>
                <w:iCs/>
                <w:lang w:eastAsia="lt-LT"/>
              </w:rPr>
            </w:pPr>
            <w:r>
              <w:rPr>
                <w:rFonts w:eastAsiaTheme="minorHAnsi"/>
                <w:iCs/>
                <w:lang w:eastAsia="lt-LT"/>
              </w:rPr>
              <w:t xml:space="preserve"> 5.2.</w:t>
            </w:r>
            <w:r w:rsidR="00FC3B6A" w:rsidRPr="00FC3B6A">
              <w:rPr>
                <w:rFonts w:eastAsiaTheme="minorHAnsi"/>
                <w:iCs/>
                <w:lang w:eastAsia="lt-LT"/>
              </w:rPr>
              <w:t xml:space="preserve"> Šalys privalo Susitarime nurodyti indekso reikšmę laikotarpio pradžioje ir jos nustatymo datą, indekso reikšmę laikotarpio </w:t>
            </w:r>
            <w:r w:rsidR="00FC3B6A" w:rsidRPr="00FC3B6A">
              <w:rPr>
                <w:rFonts w:eastAsiaTheme="minorHAnsi"/>
                <w:iCs/>
                <w:lang w:eastAsia="lt-LT"/>
              </w:rPr>
              <w:lastRenderedPageBreak/>
              <w:t>pabaigoje ir jos nustatymo datą, kainų pokytį (k), perskaičiuotus įkainius, perskaičiuotą pradinės sutarties vertę.</w:t>
            </w:r>
          </w:p>
          <w:p w14:paraId="64BE831F" w14:textId="77777777" w:rsidR="00E77336" w:rsidRDefault="00B532BA" w:rsidP="00E77336">
            <w:pPr>
              <w:pStyle w:val="Pagrindinistekstas"/>
              <w:jc w:val="both"/>
              <w:rPr>
                <w:rFonts w:eastAsiaTheme="minorHAnsi"/>
                <w:iCs/>
                <w:lang w:eastAsia="lt-LT"/>
              </w:rPr>
            </w:pPr>
            <w:r>
              <w:rPr>
                <w:rFonts w:eastAsiaTheme="minorHAnsi"/>
                <w:iCs/>
                <w:lang w:eastAsia="lt-LT"/>
              </w:rPr>
              <w:t xml:space="preserve"> 5.3.</w:t>
            </w:r>
            <w:r w:rsidR="00FC3B6A" w:rsidRPr="00FC3B6A">
              <w:rPr>
                <w:rFonts w:eastAsiaTheme="minorHAnsi"/>
                <w:iCs/>
                <w:lang w:eastAsia="lt-LT"/>
              </w:rPr>
              <w:t xml:space="preserve"> Perskaičiuotieji įkainiai taikomi užsakymams, pateiktiems po to, kai Šalys sudaro susitarimą dėl įkainių perskaičiavimo.</w:t>
            </w:r>
          </w:p>
          <w:p w14:paraId="7BB929F4" w14:textId="77777777" w:rsidR="00FC3B6A" w:rsidRPr="00FC3B6A" w:rsidRDefault="00FC3B6A" w:rsidP="00E77336">
            <w:pPr>
              <w:pStyle w:val="Pagrindinistekstas"/>
              <w:jc w:val="both"/>
              <w:rPr>
                <w:rFonts w:eastAsiaTheme="minorHAnsi"/>
                <w:iCs/>
                <w:lang w:eastAsia="lt-LT"/>
              </w:rPr>
            </w:pPr>
            <w:r w:rsidRPr="00FC3B6A">
              <w:rPr>
                <w:rFonts w:eastAsiaTheme="minorHAnsi"/>
                <w:iCs/>
                <w:lang w:eastAsia="lt-LT"/>
              </w:rPr>
              <w:t xml:space="preserve"> </w:t>
            </w:r>
            <w:r w:rsidR="00B532BA">
              <w:rPr>
                <w:rFonts w:eastAsiaTheme="minorHAnsi"/>
                <w:iCs/>
                <w:lang w:eastAsia="lt-LT"/>
              </w:rPr>
              <w:t xml:space="preserve"> 5.4. </w:t>
            </w:r>
            <w:r w:rsidRPr="00FC3B6A">
              <w:rPr>
                <w:rFonts w:eastAsiaTheme="minorHAnsi"/>
                <w:iCs/>
                <w:lang w:eastAsia="lt-LT"/>
              </w:rPr>
              <w:t>Nauji įkainiai apskaičiuojami pagal formulę:</w:t>
            </w:r>
          </w:p>
          <w:p w14:paraId="098B72D9" w14:textId="77777777" w:rsidR="00FC3B6A" w:rsidRPr="00FC3B6A" w:rsidRDefault="00FC3B6A" w:rsidP="00A80514">
            <w:pPr>
              <w:jc w:val="both"/>
              <w:rPr>
                <w:color w:val="000000"/>
                <w:szCs w:val="24"/>
              </w:rPr>
            </w:pPr>
            <w:r w:rsidRPr="00FC3B6A">
              <w:rPr>
                <w:noProof/>
                <w:color w:val="000000"/>
                <w:szCs w:val="24"/>
                <w:lang w:eastAsia="lt-LT"/>
              </w:rPr>
              <w:drawing>
                <wp:inline distT="0" distB="0" distL="0" distR="0" wp14:anchorId="6FDC5852" wp14:editId="7335467C">
                  <wp:extent cx="1222375" cy="271780"/>
                  <wp:effectExtent l="0" t="0" r="0" b="0"/>
                  <wp:docPr id="1" name="Paveikslėlis 1" descr="https://e-seimas.lrs.lt/rs/actualedition/daa0e4a05c3c11e7a53b83ca0142260e/iYRMQIGuPO/content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ttps://e-seimas.lrs.lt/rs/actualedition/daa0e4a05c3c11e7a53b83ca0142260e/iYRMQIGuPO/content_files/image002.pn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22375" cy="271780"/>
                          </a:xfrm>
                          <a:prstGeom prst="rect">
                            <a:avLst/>
                          </a:prstGeom>
                          <a:noFill/>
                          <a:ln>
                            <a:noFill/>
                          </a:ln>
                        </pic:spPr>
                      </pic:pic>
                    </a:graphicData>
                  </a:graphic>
                </wp:inline>
              </w:drawing>
            </w:r>
            <w:r w:rsidRPr="00FC3B6A">
              <w:rPr>
                <w:iCs/>
                <w:color w:val="000000"/>
                <w:szCs w:val="24"/>
              </w:rPr>
              <w:t>, kur</w:t>
            </w:r>
          </w:p>
          <w:p w14:paraId="45C1B663" w14:textId="77777777" w:rsidR="00FC3B6A" w:rsidRPr="00FC3B6A" w:rsidRDefault="00FC3B6A" w:rsidP="00A80514">
            <w:pPr>
              <w:ind w:firstLine="851"/>
              <w:jc w:val="both"/>
              <w:rPr>
                <w:rFonts w:eastAsiaTheme="minorHAnsi"/>
                <w:iCs/>
                <w:szCs w:val="24"/>
                <w:lang w:eastAsia="lt-LT"/>
              </w:rPr>
            </w:pPr>
            <w:r w:rsidRPr="00FC3B6A">
              <w:rPr>
                <w:rFonts w:eastAsiaTheme="minorHAnsi"/>
                <w:iCs/>
                <w:szCs w:val="24"/>
                <w:lang w:eastAsia="lt-LT"/>
              </w:rPr>
              <w:t>a – įkainis (Eur be PVM)) (jei jis jau buvo perskaičiuotas, tai po paskutinio perskaičiavimo);</w:t>
            </w:r>
          </w:p>
          <w:p w14:paraId="337EDFB6" w14:textId="77777777" w:rsidR="00FC3B6A" w:rsidRPr="00FC3B6A" w:rsidRDefault="00FC3B6A" w:rsidP="00A80514">
            <w:pPr>
              <w:ind w:firstLine="851"/>
              <w:jc w:val="both"/>
              <w:rPr>
                <w:rFonts w:eastAsiaTheme="minorHAnsi"/>
                <w:iCs/>
                <w:szCs w:val="24"/>
                <w:lang w:eastAsia="lt-LT"/>
              </w:rPr>
            </w:pPr>
            <w:r w:rsidRPr="00FC3B6A">
              <w:rPr>
                <w:rFonts w:eastAsiaTheme="minorHAnsi"/>
                <w:iCs/>
                <w:szCs w:val="24"/>
                <w:lang w:eastAsia="lt-LT"/>
              </w:rPr>
              <w:t>a1 – perskaičiuotas (pakeistas) įkainis (Eur be PVM);</w:t>
            </w:r>
          </w:p>
          <w:p w14:paraId="25592A9A" w14:textId="77777777" w:rsidR="00FC3B6A" w:rsidRPr="00FC3B6A" w:rsidRDefault="00FC3B6A" w:rsidP="00A80514">
            <w:pPr>
              <w:ind w:firstLine="851"/>
              <w:jc w:val="both"/>
              <w:rPr>
                <w:rFonts w:eastAsiaTheme="minorHAnsi"/>
                <w:iCs/>
                <w:szCs w:val="24"/>
                <w:lang w:eastAsia="lt-LT"/>
              </w:rPr>
            </w:pPr>
            <w:r w:rsidRPr="00FC3B6A">
              <w:rPr>
                <w:rFonts w:eastAsiaTheme="minorHAnsi"/>
                <w:iCs/>
                <w:szCs w:val="24"/>
                <w:lang w:eastAsia="lt-LT"/>
              </w:rPr>
              <w:t>k – pagal vartotojų kainų indeksą „12 Įvairios prekės ir paslaugos“ apskaičiuotas kainų pokytis (padidėjimas arba sumažėjimas) (proc.).</w:t>
            </w:r>
          </w:p>
          <w:p w14:paraId="68C4157B" w14:textId="77777777" w:rsidR="00FC3B6A" w:rsidRPr="00FC3B6A" w:rsidRDefault="00FC3B6A" w:rsidP="00A80514">
            <w:pPr>
              <w:ind w:firstLine="851"/>
              <w:jc w:val="both"/>
              <w:rPr>
                <w:rFonts w:eastAsiaTheme="minorHAnsi"/>
                <w:iCs/>
                <w:szCs w:val="24"/>
                <w:lang w:eastAsia="lt-LT"/>
              </w:rPr>
            </w:pPr>
            <w:r w:rsidRPr="00FC3B6A">
              <w:rPr>
                <w:rFonts w:eastAsiaTheme="minorHAnsi"/>
                <w:iCs/>
                <w:szCs w:val="24"/>
                <w:lang w:eastAsia="lt-LT"/>
              </w:rPr>
              <w:t xml:space="preserve">„k“ reikšmė skaičiuojama pagal formulę: </w:t>
            </w:r>
          </w:p>
          <w:p w14:paraId="45791116" w14:textId="77777777" w:rsidR="00FC3B6A" w:rsidRPr="00FC3B6A" w:rsidRDefault="00FC3B6A" w:rsidP="00A80514">
            <w:pPr>
              <w:ind w:firstLine="1134"/>
              <w:jc w:val="both"/>
              <w:rPr>
                <w:iCs/>
                <w:szCs w:val="24"/>
              </w:rPr>
            </w:pPr>
            <m:oMath>
              <m:r>
                <m:rPr>
                  <m:sty m:val="p"/>
                </m:rPr>
                <w:rPr>
                  <w:rFonts w:ascii="Cambria Math" w:hAnsi="Cambria Math"/>
                  <w:szCs w:val="24"/>
                </w:rPr>
                <m:t>k =</m:t>
              </m:r>
              <m:f>
                <m:fPr>
                  <m:ctrlPr>
                    <w:rPr>
                      <w:rFonts w:ascii="Cambria Math" w:eastAsiaTheme="minorHAnsi" w:hAnsi="Cambria Math"/>
                      <w:iCs/>
                      <w:szCs w:val="24"/>
                    </w:rPr>
                  </m:ctrlPr>
                </m:fPr>
                <m:num>
                  <m:sSub>
                    <m:sSubPr>
                      <m:ctrlPr>
                        <w:rPr>
                          <w:rFonts w:ascii="Cambria Math" w:eastAsiaTheme="minorHAnsi" w:hAnsi="Cambria Math"/>
                          <w:iCs/>
                          <w:szCs w:val="24"/>
                        </w:rPr>
                      </m:ctrlPr>
                    </m:sSubPr>
                    <m:e>
                      <m:r>
                        <m:rPr>
                          <m:sty m:val="p"/>
                        </m:rPr>
                        <w:rPr>
                          <w:rFonts w:ascii="Cambria Math" w:hAnsi="Cambria Math"/>
                          <w:szCs w:val="24"/>
                        </w:rPr>
                        <m:t>Ind</m:t>
                      </m:r>
                    </m:e>
                    <m:sub>
                      <m:r>
                        <m:rPr>
                          <m:sty m:val="p"/>
                        </m:rPr>
                        <w:rPr>
                          <w:rFonts w:ascii="Cambria Math" w:hAnsi="Cambria Math"/>
                          <w:szCs w:val="24"/>
                        </w:rPr>
                        <m:t>naujausias</m:t>
                      </m:r>
                    </m:sub>
                  </m:sSub>
                </m:num>
                <m:den>
                  <m:sSub>
                    <m:sSubPr>
                      <m:ctrlPr>
                        <w:rPr>
                          <w:rFonts w:ascii="Cambria Math" w:eastAsiaTheme="minorHAnsi" w:hAnsi="Cambria Math"/>
                          <w:iCs/>
                          <w:szCs w:val="24"/>
                        </w:rPr>
                      </m:ctrlPr>
                    </m:sSubPr>
                    <m:e>
                      <m:r>
                        <m:rPr>
                          <m:sty m:val="p"/>
                        </m:rPr>
                        <w:rPr>
                          <w:rFonts w:ascii="Cambria Math" w:hAnsi="Cambria Math"/>
                          <w:szCs w:val="24"/>
                        </w:rPr>
                        <m:t>Ind</m:t>
                      </m:r>
                    </m:e>
                    <m:sub>
                      <m:r>
                        <m:rPr>
                          <m:sty m:val="p"/>
                        </m:rPr>
                        <w:rPr>
                          <w:rFonts w:ascii="Cambria Math" w:hAnsi="Cambria Math"/>
                          <w:szCs w:val="24"/>
                        </w:rPr>
                        <m:t>pradžia</m:t>
                      </m:r>
                    </m:sub>
                  </m:sSub>
                </m:den>
              </m:f>
              <m:r>
                <m:rPr>
                  <m:sty m:val="p"/>
                </m:rPr>
                <w:rPr>
                  <w:rFonts w:ascii="Cambria Math" w:hAnsi="Cambria Math"/>
                  <w:szCs w:val="24"/>
                </w:rPr>
                <m:t>×100-100</m:t>
              </m:r>
            </m:oMath>
            <w:r w:rsidRPr="00FC3B6A">
              <w:rPr>
                <w:iCs/>
                <w:szCs w:val="24"/>
              </w:rPr>
              <w:t>, (proc.), kur:</w:t>
            </w:r>
          </w:p>
          <w:p w14:paraId="50914711" w14:textId="77777777" w:rsidR="00FC3B6A" w:rsidRPr="00FC3B6A" w:rsidRDefault="00FC3B6A" w:rsidP="00A80514">
            <w:pPr>
              <w:jc w:val="both"/>
              <w:rPr>
                <w:rFonts w:eastAsiaTheme="minorHAnsi"/>
                <w:iCs/>
                <w:szCs w:val="24"/>
                <w:lang w:eastAsia="lt-LT"/>
              </w:rPr>
            </w:pPr>
            <w:proofErr w:type="spellStart"/>
            <w:r w:rsidRPr="00FC3B6A">
              <w:rPr>
                <w:rFonts w:eastAsiaTheme="minorHAnsi"/>
                <w:iCs/>
                <w:szCs w:val="24"/>
                <w:lang w:eastAsia="lt-LT"/>
              </w:rPr>
              <w:t>Ind</w:t>
            </w:r>
            <w:r w:rsidRPr="00FC3B6A">
              <w:rPr>
                <w:rFonts w:eastAsiaTheme="minorHAnsi"/>
                <w:iCs/>
                <w:szCs w:val="24"/>
                <w:vertAlign w:val="subscript"/>
                <w:lang w:eastAsia="lt-LT"/>
              </w:rPr>
              <w:t>naujausias</w:t>
            </w:r>
            <w:proofErr w:type="spellEnd"/>
            <w:r w:rsidRPr="00FC3B6A">
              <w:rPr>
                <w:rFonts w:eastAsiaTheme="minorHAnsi"/>
                <w:iCs/>
                <w:szCs w:val="24"/>
                <w:lang w:eastAsia="lt-LT"/>
              </w:rPr>
              <w:t xml:space="preserve"> – kreipimosi dėl įkainių perskaičiavimo išsiuntimo kitai Šaliai dieną naujausias paskelbtas vartotojų kainų indeksas „12 Įvairios prekės ir paslaugos“;</w:t>
            </w:r>
          </w:p>
          <w:p w14:paraId="70603B5A" w14:textId="77777777" w:rsidR="00E77336" w:rsidRDefault="00FC3B6A" w:rsidP="00A80514">
            <w:pPr>
              <w:jc w:val="both"/>
              <w:rPr>
                <w:rFonts w:eastAsiaTheme="minorHAnsi"/>
                <w:iCs/>
                <w:szCs w:val="24"/>
                <w:lang w:eastAsia="lt-LT"/>
              </w:rPr>
            </w:pPr>
            <w:proofErr w:type="spellStart"/>
            <w:r w:rsidRPr="00FC3B6A">
              <w:rPr>
                <w:rFonts w:eastAsiaTheme="minorHAnsi"/>
                <w:iCs/>
                <w:szCs w:val="24"/>
                <w:lang w:eastAsia="lt-LT"/>
              </w:rPr>
              <w:t>Ind</w:t>
            </w:r>
            <w:r w:rsidRPr="00FC3B6A">
              <w:rPr>
                <w:rFonts w:eastAsiaTheme="minorHAnsi"/>
                <w:iCs/>
                <w:szCs w:val="24"/>
                <w:vertAlign w:val="subscript"/>
                <w:lang w:eastAsia="lt-LT"/>
              </w:rPr>
              <w:t>pradžia</w:t>
            </w:r>
            <w:proofErr w:type="spellEnd"/>
            <w:r w:rsidRPr="00FC3B6A">
              <w:rPr>
                <w:rFonts w:eastAsiaTheme="minorHAnsi"/>
                <w:iCs/>
                <w:szCs w:val="24"/>
                <w:lang w:eastAsia="lt-LT"/>
              </w:rPr>
              <w:t xml:space="preserve"> – laikotarpio pradžios datos (mėnesio) vartotojų kainų indeksas „12 Įvairios prekės ir paslaugos“. Pirmojo perskaičiavimo atveju laikotarpio pradžia (mėnuo) yra Paskutinės pirkimo, kurio pagrindu sudaryta ši Pirkimo sutartis, pasiūlymų pateikimo termino dienos mėnuo. Antrojo ir vėlesnių perskaičiavimų atveju laikotarpio pradžia (mėnuo) yra paskutinio perskaičiavimo metu naudotos paskelbto atitinkamo indekso reikšmės mėnuo.</w:t>
            </w:r>
          </w:p>
          <w:p w14:paraId="36D1E647" w14:textId="77777777" w:rsidR="00FC3B6A" w:rsidRPr="00E77336" w:rsidRDefault="00FC3B6A" w:rsidP="00A80514">
            <w:pPr>
              <w:jc w:val="both"/>
              <w:rPr>
                <w:rFonts w:eastAsiaTheme="minorHAnsi"/>
                <w:iCs/>
                <w:szCs w:val="24"/>
                <w:lang w:eastAsia="lt-LT"/>
              </w:rPr>
            </w:pPr>
            <w:r w:rsidRPr="00FC3B6A">
              <w:rPr>
                <w:iCs/>
                <w:szCs w:val="24"/>
                <w:lang w:eastAsia="lt-LT"/>
              </w:rPr>
              <w:t xml:space="preserve"> </w:t>
            </w:r>
            <w:r w:rsidR="00B532BA">
              <w:rPr>
                <w:iCs/>
                <w:szCs w:val="24"/>
                <w:lang w:eastAsia="lt-LT"/>
              </w:rPr>
              <w:t xml:space="preserve">5.5. </w:t>
            </w:r>
            <w:r w:rsidRPr="00FC3B6A">
              <w:rPr>
                <w:iCs/>
                <w:szCs w:val="24"/>
                <w:lang w:eastAsia="lt-LT"/>
              </w:rPr>
              <w:t>Skaičiavimams indeksų reikšmės imamos keturių skaitmenų po kablelio tikslumu. Apskaičiuotas pokytis (k) tolimesniems skaičiavimams naudojamas suapvalinus iki vieno skaitmens po kablelio, o apskaičiuotas įkainis „a“ suapvalinamas iki dviejų skaitmenų po kablelio.</w:t>
            </w:r>
          </w:p>
          <w:p w14:paraId="2D7C11ED" w14:textId="77777777" w:rsidR="00FC3B6A" w:rsidRPr="00FC3B6A" w:rsidRDefault="00FC3B6A" w:rsidP="00A80514">
            <w:pPr>
              <w:jc w:val="both"/>
              <w:rPr>
                <w:iCs/>
                <w:szCs w:val="24"/>
                <w:lang w:eastAsia="lt-LT"/>
              </w:rPr>
            </w:pPr>
            <w:bookmarkStart w:id="0" w:name="part_e03a60f103a74bac82b50af4ab718f93"/>
            <w:bookmarkEnd w:id="0"/>
            <w:r w:rsidRPr="00FC3B6A">
              <w:rPr>
                <w:iCs/>
                <w:szCs w:val="24"/>
                <w:lang w:eastAsia="lt-LT"/>
              </w:rPr>
              <w:t xml:space="preserve"> </w:t>
            </w:r>
            <w:r w:rsidR="00B532BA">
              <w:rPr>
                <w:iCs/>
                <w:szCs w:val="24"/>
                <w:lang w:eastAsia="lt-LT"/>
              </w:rPr>
              <w:t xml:space="preserve">5.6. </w:t>
            </w:r>
            <w:r w:rsidRPr="00FC3B6A">
              <w:rPr>
                <w:iCs/>
                <w:szCs w:val="24"/>
                <w:lang w:eastAsia="lt-LT"/>
              </w:rPr>
              <w:t>Vėlesnis kainų arba įkainių perskaičiavimas negali apimti laikotarpio, už kurį perskaičiavimas jau buvo atliktas.</w:t>
            </w:r>
          </w:p>
          <w:p w14:paraId="0BC88CAA" w14:textId="77777777" w:rsidR="00FC3B6A" w:rsidRPr="00FC3B6A" w:rsidRDefault="00B532BA" w:rsidP="00A80514">
            <w:pPr>
              <w:jc w:val="both"/>
              <w:rPr>
                <w:color w:val="FF0000"/>
                <w:kern w:val="2"/>
                <w:szCs w:val="24"/>
              </w:rPr>
            </w:pPr>
            <w:r>
              <w:rPr>
                <w:iCs/>
                <w:szCs w:val="24"/>
                <w:lang w:eastAsia="lt-LT"/>
              </w:rPr>
              <w:t xml:space="preserve">5.7. </w:t>
            </w:r>
            <w:r w:rsidR="00FC3B6A" w:rsidRPr="00FC3B6A">
              <w:rPr>
                <w:iCs/>
                <w:szCs w:val="24"/>
                <w:lang w:eastAsia="lt-LT"/>
              </w:rPr>
              <w:t xml:space="preserve">Bazinės kainos indeksų šaltinis – Valstybės duomenų agentūros duomenų bazės. Šiuos indeksus galima rasti (žingsniai): </w:t>
            </w:r>
            <w:hyperlink r:id="rId15" w:anchor="/" w:history="1">
              <w:r w:rsidR="00FC3B6A" w:rsidRPr="00FC3B6A">
                <w:rPr>
                  <w:szCs w:val="24"/>
                  <w:lang w:eastAsia="lt-LT"/>
                </w:rPr>
                <w:t>https://osp.stat.gov.lt/statistiniu-rodikliu-analize#/</w:t>
              </w:r>
            </w:hyperlink>
            <w:r w:rsidR="00FC3B6A" w:rsidRPr="00FC3B6A">
              <w:rPr>
                <w:iCs/>
                <w:szCs w:val="24"/>
                <w:lang w:eastAsia="lt-LT"/>
              </w:rPr>
              <w:t xml:space="preserve"> pasirenkant: Ūkis ir finansai (makroekonomika)\Kainų indeksai, pokyčiai ir kainos\Vartotojų kainų indeksai (VKI), kainų pokyčiai, svoriai, vidutinės kainos\Vartotojų kainų indeksai\Vartotojų kainų indeksai (2015 m. – 100)\Lentelės parinktys\Individualaus vartojimo išlaidų pagal paskirtį klasifikatorius\12 Įvairios prekės ir paslaugos.</w:t>
            </w:r>
          </w:p>
        </w:tc>
      </w:tr>
      <w:tr w:rsidR="00FC3B6A" w14:paraId="40D8DD3C" w14:textId="77777777" w:rsidTr="005D5D7E">
        <w:trPr>
          <w:trHeight w:val="300"/>
        </w:trPr>
        <w:tc>
          <w:tcPr>
            <w:tcW w:w="2704" w:type="dxa"/>
            <w:gridSpan w:val="2"/>
            <w:vAlign w:val="center"/>
          </w:tcPr>
          <w:p w14:paraId="664056CB" w14:textId="77777777" w:rsidR="00FC3B6A" w:rsidRDefault="00FC3B6A" w:rsidP="00FC3B6A">
            <w:pPr>
              <w:rPr>
                <w:b/>
                <w:bCs/>
                <w:kern w:val="2"/>
                <w:szCs w:val="24"/>
              </w:rPr>
            </w:pPr>
            <w:r>
              <w:rPr>
                <w:b/>
                <w:bCs/>
                <w:kern w:val="2"/>
                <w:szCs w:val="24"/>
              </w:rPr>
              <w:lastRenderedPageBreak/>
              <w:t>5.3.1. Sutarties kainos / įkainių peržiūra dėl PVM tarifo pasikeitimo</w:t>
            </w:r>
          </w:p>
        </w:tc>
        <w:tc>
          <w:tcPr>
            <w:tcW w:w="6831" w:type="dxa"/>
            <w:gridSpan w:val="2"/>
            <w:vAlign w:val="center"/>
          </w:tcPr>
          <w:p w14:paraId="4D4EA6F3" w14:textId="77777777" w:rsidR="00FC3B6A" w:rsidRDefault="00FC3B6A" w:rsidP="00FC3B6A">
            <w:pPr>
              <w:jc w:val="both"/>
              <w:rPr>
                <w:kern w:val="2"/>
                <w:szCs w:val="24"/>
              </w:rPr>
            </w:pPr>
            <w:r>
              <w:rPr>
                <w:kern w:val="2"/>
                <w:szCs w:val="24"/>
              </w:rPr>
              <w:t xml:space="preserve">Jeigu Sutarties vykdymo metu pasikeičia PVM mokėjimą reglamentuojantys teisės aktai, darantys tiesioginę įtaką Tiekėjo tiekiamų Prekių Sutartyje nurodytai kainai, Sutarties kaina </w:t>
            </w:r>
            <w:r>
              <w:rPr>
                <w:kern w:val="2"/>
                <w:szCs w:val="24"/>
              </w:rPr>
              <w:lastRenderedPageBreak/>
              <w:t xml:space="preserve">perskaičiuojama nekeičiant Prekių kainos be PVM. </w:t>
            </w:r>
          </w:p>
          <w:p w14:paraId="5D67A61F" w14:textId="77777777" w:rsidR="00FC3B6A" w:rsidRDefault="00FC3B6A" w:rsidP="00FC3B6A">
            <w:pPr>
              <w:jc w:val="both"/>
              <w:rPr>
                <w:kern w:val="2"/>
                <w:szCs w:val="24"/>
              </w:rPr>
            </w:pPr>
          </w:p>
          <w:p w14:paraId="6C5CD80A" w14:textId="77777777" w:rsidR="00FC3B6A" w:rsidRDefault="00FC3B6A" w:rsidP="00FC3B6A">
            <w:pPr>
              <w:jc w:val="both"/>
              <w:rPr>
                <w:kern w:val="2"/>
                <w:szCs w:val="24"/>
              </w:rPr>
            </w:pPr>
            <w:r>
              <w:rPr>
                <w:kern w:val="2"/>
                <w:szCs w:val="24"/>
              </w:rPr>
              <w:t>Perskaičiuota Sutarties kaina įforminama Susitarimu ir turi būti taikoma nuo naujo PVM įvedimo datos (nepriklausomai nuo to, kada pasirašytas Susitarimas).</w:t>
            </w:r>
          </w:p>
        </w:tc>
      </w:tr>
      <w:tr w:rsidR="00FC3B6A" w14:paraId="56980ACC" w14:textId="77777777" w:rsidTr="005D5D7E">
        <w:trPr>
          <w:trHeight w:val="300"/>
        </w:trPr>
        <w:tc>
          <w:tcPr>
            <w:tcW w:w="2704" w:type="dxa"/>
            <w:gridSpan w:val="2"/>
            <w:vAlign w:val="center"/>
          </w:tcPr>
          <w:p w14:paraId="5AAC2C53" w14:textId="77777777" w:rsidR="00FC3B6A" w:rsidRDefault="00FC3B6A" w:rsidP="00FC3B6A">
            <w:pPr>
              <w:rPr>
                <w:kern w:val="2"/>
                <w:szCs w:val="24"/>
              </w:rPr>
            </w:pPr>
            <w:r>
              <w:rPr>
                <w:b/>
                <w:bCs/>
                <w:kern w:val="2"/>
                <w:szCs w:val="24"/>
              </w:rPr>
              <w:lastRenderedPageBreak/>
              <w:t>5.3.2.</w:t>
            </w:r>
            <w:r>
              <w:rPr>
                <w:kern w:val="2"/>
                <w:szCs w:val="24"/>
              </w:rPr>
              <w:t xml:space="preserve"> </w:t>
            </w:r>
            <w:r>
              <w:rPr>
                <w:b/>
                <w:bCs/>
                <w:kern w:val="2"/>
                <w:szCs w:val="24"/>
              </w:rPr>
              <w:t>Sutarties kainos / įkainių peržiūra dėl kitų mokesčių, lemiančių Prekių kainos pokytį, pasikeitimo</w:t>
            </w:r>
          </w:p>
        </w:tc>
        <w:tc>
          <w:tcPr>
            <w:tcW w:w="6831" w:type="dxa"/>
            <w:gridSpan w:val="2"/>
            <w:vAlign w:val="center"/>
          </w:tcPr>
          <w:p w14:paraId="1A2D4AB7" w14:textId="77777777" w:rsidR="00FC3B6A" w:rsidRPr="005D5D7E" w:rsidRDefault="00FC3B6A" w:rsidP="00FC3B6A">
            <w:pPr>
              <w:rPr>
                <w:kern w:val="2"/>
                <w:szCs w:val="24"/>
              </w:rPr>
            </w:pPr>
            <w:r>
              <w:rPr>
                <w:kern w:val="2"/>
                <w:szCs w:val="24"/>
              </w:rPr>
              <w:t>Netaikoma</w:t>
            </w:r>
          </w:p>
        </w:tc>
      </w:tr>
      <w:tr w:rsidR="00FC3B6A" w14:paraId="66C8A54F" w14:textId="77777777" w:rsidTr="005D5D7E">
        <w:trPr>
          <w:trHeight w:val="300"/>
        </w:trPr>
        <w:tc>
          <w:tcPr>
            <w:tcW w:w="2704" w:type="dxa"/>
            <w:gridSpan w:val="2"/>
            <w:vAlign w:val="center"/>
          </w:tcPr>
          <w:p w14:paraId="21E3166B" w14:textId="77777777" w:rsidR="00FC3B6A" w:rsidRPr="00F7668F" w:rsidRDefault="00FC3B6A" w:rsidP="00FC3B6A">
            <w:pPr>
              <w:rPr>
                <w:b/>
                <w:bCs/>
                <w:kern w:val="2"/>
                <w:szCs w:val="24"/>
              </w:rPr>
            </w:pPr>
            <w:r>
              <w:rPr>
                <w:b/>
                <w:bCs/>
                <w:kern w:val="2"/>
                <w:szCs w:val="24"/>
              </w:rPr>
              <w:t>5.3.3. Sutarties kainos / įkainių peržiūra dėl kainų lygio pokyčio</w:t>
            </w:r>
          </w:p>
        </w:tc>
        <w:tc>
          <w:tcPr>
            <w:tcW w:w="6831" w:type="dxa"/>
            <w:gridSpan w:val="2"/>
            <w:vAlign w:val="center"/>
          </w:tcPr>
          <w:p w14:paraId="1FDFC656" w14:textId="77777777" w:rsidR="00FC3B6A" w:rsidRPr="005D5D7E" w:rsidRDefault="00FC3B6A" w:rsidP="00FC3B6A">
            <w:pPr>
              <w:rPr>
                <w:kern w:val="2"/>
                <w:szCs w:val="24"/>
              </w:rPr>
            </w:pPr>
            <w:r>
              <w:rPr>
                <w:kern w:val="2"/>
                <w:szCs w:val="24"/>
              </w:rPr>
              <w:t>Netaikoma</w:t>
            </w:r>
          </w:p>
        </w:tc>
      </w:tr>
      <w:tr w:rsidR="00FC3B6A" w14:paraId="1E1BDB66" w14:textId="77777777" w:rsidTr="005D5D7E">
        <w:trPr>
          <w:trHeight w:val="300"/>
        </w:trPr>
        <w:tc>
          <w:tcPr>
            <w:tcW w:w="2704" w:type="dxa"/>
            <w:gridSpan w:val="2"/>
            <w:vAlign w:val="center"/>
          </w:tcPr>
          <w:p w14:paraId="3A7AC042" w14:textId="77777777" w:rsidR="00FC3B6A" w:rsidRDefault="00FC3B6A" w:rsidP="00FC3B6A">
            <w:pPr>
              <w:rPr>
                <w:b/>
                <w:bCs/>
                <w:kern w:val="2"/>
                <w:szCs w:val="24"/>
              </w:rPr>
            </w:pPr>
            <w:r>
              <w:rPr>
                <w:b/>
                <w:bCs/>
                <w:kern w:val="2"/>
                <w:szCs w:val="24"/>
              </w:rPr>
              <w:t>5.3.4. Sutarties kainos / įkainių peržiūra dėl kainų lygio pokyčio pagal Prekių grupių kainų pokyčius</w:t>
            </w:r>
          </w:p>
        </w:tc>
        <w:tc>
          <w:tcPr>
            <w:tcW w:w="6831" w:type="dxa"/>
            <w:gridSpan w:val="2"/>
            <w:vAlign w:val="center"/>
          </w:tcPr>
          <w:p w14:paraId="122E87C9" w14:textId="77777777" w:rsidR="00FC3B6A" w:rsidRDefault="00FC3B6A" w:rsidP="00FC3B6A">
            <w:pPr>
              <w:rPr>
                <w:kern w:val="2"/>
                <w:szCs w:val="24"/>
              </w:rPr>
            </w:pPr>
            <w:r>
              <w:rPr>
                <w:kern w:val="2"/>
                <w:szCs w:val="24"/>
              </w:rPr>
              <w:t>Netaikoma</w:t>
            </w:r>
          </w:p>
        </w:tc>
      </w:tr>
      <w:tr w:rsidR="00FC3B6A" w14:paraId="59180167" w14:textId="77777777" w:rsidTr="005D5D7E">
        <w:trPr>
          <w:trHeight w:val="300"/>
        </w:trPr>
        <w:tc>
          <w:tcPr>
            <w:tcW w:w="2704" w:type="dxa"/>
            <w:gridSpan w:val="2"/>
            <w:vAlign w:val="center"/>
          </w:tcPr>
          <w:p w14:paraId="2DBCA66E" w14:textId="77777777" w:rsidR="00FC3B6A" w:rsidRDefault="00FC3B6A" w:rsidP="00FC3B6A">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31" w:type="dxa"/>
            <w:gridSpan w:val="2"/>
            <w:vAlign w:val="center"/>
          </w:tcPr>
          <w:p w14:paraId="3949A3A7" w14:textId="77777777" w:rsidR="00FC3B6A" w:rsidRDefault="00FC3B6A" w:rsidP="00FC3B6A">
            <w:pPr>
              <w:rPr>
                <w:kern w:val="2"/>
                <w:szCs w:val="24"/>
              </w:rPr>
            </w:pPr>
            <w:r>
              <w:rPr>
                <w:kern w:val="2"/>
                <w:szCs w:val="24"/>
              </w:rPr>
              <w:t>Netaikoma</w:t>
            </w:r>
          </w:p>
        </w:tc>
      </w:tr>
      <w:tr w:rsidR="00FC3B6A" w14:paraId="187216F5" w14:textId="77777777" w:rsidTr="005D5D7E">
        <w:trPr>
          <w:trHeight w:val="300"/>
        </w:trPr>
        <w:tc>
          <w:tcPr>
            <w:tcW w:w="2704" w:type="dxa"/>
            <w:gridSpan w:val="2"/>
            <w:vAlign w:val="center"/>
          </w:tcPr>
          <w:p w14:paraId="08FAAE0E" w14:textId="77777777" w:rsidR="00FC3B6A" w:rsidRDefault="00FC3B6A" w:rsidP="00FC3B6A">
            <w:pPr>
              <w:rPr>
                <w:b/>
                <w:bCs/>
                <w:kern w:val="2"/>
                <w:szCs w:val="24"/>
              </w:rPr>
            </w:pPr>
            <w:r>
              <w:rPr>
                <w:b/>
                <w:bCs/>
                <w:kern w:val="2"/>
                <w:szCs w:val="24"/>
              </w:rPr>
              <w:t>5.5. Atsiskaitymo su Tiekėju terminas ir tvarka</w:t>
            </w:r>
          </w:p>
        </w:tc>
        <w:tc>
          <w:tcPr>
            <w:tcW w:w="6831" w:type="dxa"/>
            <w:gridSpan w:val="2"/>
            <w:vAlign w:val="center"/>
          </w:tcPr>
          <w:p w14:paraId="13F3F634" w14:textId="77777777" w:rsidR="00FC3B6A" w:rsidRPr="00F7668F" w:rsidRDefault="00FC3B6A" w:rsidP="00FC3B6A">
            <w:pPr>
              <w:jc w:val="both"/>
              <w:rPr>
                <w:kern w:val="2"/>
                <w:szCs w:val="24"/>
              </w:rPr>
            </w:pPr>
            <w:r w:rsidRPr="00F7668F">
              <w:rPr>
                <w:kern w:val="2"/>
                <w:szCs w:val="24"/>
              </w:rPr>
              <w:t>5.5.1. Pirkėjas atsiskaito su Tiekėju ne vėliau kaip per 30 dienų nuo Sąskaitos gavimo dienos.</w:t>
            </w:r>
          </w:p>
          <w:p w14:paraId="1138D554" w14:textId="77777777" w:rsidR="00FC3B6A" w:rsidRPr="00F7668F" w:rsidRDefault="00FC3B6A" w:rsidP="00FC3B6A">
            <w:pPr>
              <w:jc w:val="both"/>
              <w:rPr>
                <w:kern w:val="2"/>
                <w:szCs w:val="24"/>
              </w:rPr>
            </w:pPr>
            <w:r w:rsidRPr="00F7668F">
              <w:rPr>
                <w:kern w:val="2"/>
                <w:szCs w:val="24"/>
              </w:rPr>
              <w:t>5.5.2. Apmokėjimo sąlygos - įvykdžius užsakymą, mokama už konkretų kiekį pagal nustatytus įkainius.</w:t>
            </w:r>
          </w:p>
          <w:p w14:paraId="4C5C9FFA" w14:textId="77777777" w:rsidR="00FC3B6A" w:rsidRDefault="00FC3B6A" w:rsidP="00FC3B6A">
            <w:pPr>
              <w:jc w:val="both"/>
              <w:rPr>
                <w:color w:val="000000"/>
                <w:kern w:val="2"/>
                <w:szCs w:val="24"/>
                <w:shd w:val="clear" w:color="auto" w:fill="FFFFFF"/>
              </w:rPr>
            </w:pPr>
            <w:r w:rsidRPr="00F7668F">
              <w:rPr>
                <w:kern w:val="2"/>
                <w:szCs w:val="24"/>
              </w:rPr>
              <w:t>5.5.3. PVM sąskaitą faktūrą pateikti ne vėliau kaip po ataskaitinio (sekančio) mėnesio 5 kalendorinės dienos.</w:t>
            </w:r>
          </w:p>
        </w:tc>
      </w:tr>
      <w:tr w:rsidR="00FC3B6A" w14:paraId="212C6EE6" w14:textId="77777777" w:rsidTr="005D5D7E">
        <w:trPr>
          <w:trHeight w:val="300"/>
        </w:trPr>
        <w:tc>
          <w:tcPr>
            <w:tcW w:w="2704" w:type="dxa"/>
            <w:gridSpan w:val="2"/>
            <w:vAlign w:val="center"/>
          </w:tcPr>
          <w:p w14:paraId="6BE78660" w14:textId="77777777" w:rsidR="00FC3B6A" w:rsidRPr="00AB5059" w:rsidRDefault="00FC3B6A" w:rsidP="00FC3B6A">
            <w:pPr>
              <w:rPr>
                <w:b/>
                <w:bCs/>
                <w:kern w:val="2"/>
                <w:szCs w:val="24"/>
              </w:rPr>
            </w:pPr>
            <w:r w:rsidRPr="00AB5059">
              <w:rPr>
                <w:b/>
                <w:bCs/>
                <w:kern w:val="2"/>
                <w:szCs w:val="24"/>
              </w:rPr>
              <w:t>5.6. Avansas</w:t>
            </w:r>
          </w:p>
        </w:tc>
        <w:tc>
          <w:tcPr>
            <w:tcW w:w="6831" w:type="dxa"/>
            <w:gridSpan w:val="2"/>
            <w:vAlign w:val="center"/>
          </w:tcPr>
          <w:p w14:paraId="2C1AF4C2" w14:textId="77777777" w:rsidR="00FC3B6A" w:rsidRPr="005D5D7E" w:rsidRDefault="00FC3B6A" w:rsidP="005D5D7E">
            <w:pPr>
              <w:rPr>
                <w:kern w:val="2"/>
                <w:szCs w:val="24"/>
              </w:rPr>
            </w:pPr>
            <w:r w:rsidRPr="00AB5059">
              <w:rPr>
                <w:kern w:val="2"/>
                <w:szCs w:val="24"/>
              </w:rPr>
              <w:t>Netaikoma</w:t>
            </w:r>
          </w:p>
        </w:tc>
      </w:tr>
      <w:tr w:rsidR="00FC3B6A" w14:paraId="4C9A9ABF" w14:textId="77777777" w:rsidTr="005D5D7E">
        <w:trPr>
          <w:trHeight w:val="1314"/>
        </w:trPr>
        <w:tc>
          <w:tcPr>
            <w:tcW w:w="2704" w:type="dxa"/>
            <w:gridSpan w:val="2"/>
            <w:vAlign w:val="center"/>
          </w:tcPr>
          <w:p w14:paraId="40A73EC7" w14:textId="77777777" w:rsidR="00FC3B6A" w:rsidRPr="00BE7B3F" w:rsidRDefault="00FC3B6A" w:rsidP="00FC3B6A">
            <w:pPr>
              <w:rPr>
                <w:b/>
                <w:bCs/>
                <w:kern w:val="2"/>
                <w:szCs w:val="24"/>
              </w:rPr>
            </w:pPr>
            <w:r w:rsidRPr="00BE7B3F">
              <w:rPr>
                <w:b/>
                <w:bCs/>
                <w:kern w:val="2"/>
                <w:szCs w:val="24"/>
              </w:rPr>
              <w:t>5.7. Avanso užtikrinimas</w:t>
            </w:r>
          </w:p>
        </w:tc>
        <w:tc>
          <w:tcPr>
            <w:tcW w:w="6831" w:type="dxa"/>
            <w:gridSpan w:val="2"/>
            <w:vAlign w:val="center"/>
          </w:tcPr>
          <w:p w14:paraId="6B202E3C" w14:textId="77777777" w:rsidR="00FC3B6A" w:rsidRPr="00BE7B3F" w:rsidRDefault="00FC3B6A" w:rsidP="00FC3B6A">
            <w:pPr>
              <w:rPr>
                <w:kern w:val="2"/>
                <w:szCs w:val="24"/>
              </w:rPr>
            </w:pPr>
            <w:r w:rsidRPr="00BE7B3F">
              <w:rPr>
                <w:kern w:val="2"/>
                <w:szCs w:val="24"/>
              </w:rPr>
              <w:t>Netaikoma</w:t>
            </w:r>
          </w:p>
        </w:tc>
      </w:tr>
      <w:tr w:rsidR="00FC3B6A" w14:paraId="53843B76" w14:textId="77777777" w:rsidTr="005D5D7E">
        <w:trPr>
          <w:trHeight w:val="300"/>
        </w:trPr>
        <w:tc>
          <w:tcPr>
            <w:tcW w:w="9535" w:type="dxa"/>
            <w:gridSpan w:val="4"/>
            <w:vAlign w:val="center"/>
          </w:tcPr>
          <w:p w14:paraId="622F8167" w14:textId="77777777" w:rsidR="00FC3B6A" w:rsidRPr="00BE7B3F" w:rsidRDefault="00FC3B6A" w:rsidP="00FC3B6A">
            <w:pPr>
              <w:jc w:val="center"/>
              <w:rPr>
                <w:b/>
                <w:bCs/>
                <w:kern w:val="2"/>
                <w:szCs w:val="24"/>
              </w:rPr>
            </w:pPr>
            <w:r w:rsidRPr="00BE7B3F">
              <w:rPr>
                <w:b/>
                <w:bCs/>
                <w:kern w:val="2"/>
                <w:szCs w:val="24"/>
              </w:rPr>
              <w:t>6. PREKIŲ KOKYBĖ IR GARANTINIAI ĮSIPAREIGOJIMAI</w:t>
            </w:r>
          </w:p>
        </w:tc>
      </w:tr>
      <w:tr w:rsidR="00FC3B6A" w14:paraId="7B683445" w14:textId="77777777" w:rsidTr="005D5D7E">
        <w:trPr>
          <w:trHeight w:val="300"/>
        </w:trPr>
        <w:tc>
          <w:tcPr>
            <w:tcW w:w="2704" w:type="dxa"/>
            <w:gridSpan w:val="2"/>
            <w:vAlign w:val="center"/>
          </w:tcPr>
          <w:p w14:paraId="12E9FF0D" w14:textId="77777777" w:rsidR="00FC3B6A" w:rsidRPr="00BE7B3F" w:rsidRDefault="00FC3B6A" w:rsidP="00FC3B6A">
            <w:pPr>
              <w:rPr>
                <w:b/>
                <w:bCs/>
                <w:kern w:val="2"/>
                <w:szCs w:val="24"/>
              </w:rPr>
            </w:pPr>
            <w:r w:rsidRPr="00F64CF5">
              <w:rPr>
                <w:b/>
                <w:bCs/>
                <w:kern w:val="2"/>
                <w:szCs w:val="24"/>
              </w:rPr>
              <w:t>6.1. Garantinis terminas</w:t>
            </w:r>
          </w:p>
        </w:tc>
        <w:tc>
          <w:tcPr>
            <w:tcW w:w="6831" w:type="dxa"/>
            <w:gridSpan w:val="2"/>
            <w:vAlign w:val="center"/>
          </w:tcPr>
          <w:p w14:paraId="35EA5FC1" w14:textId="77777777" w:rsidR="00FC3B6A" w:rsidRPr="00BE7B3F" w:rsidRDefault="00F64CF5" w:rsidP="00874299">
            <w:pPr>
              <w:jc w:val="both"/>
              <w:rPr>
                <w:kern w:val="2"/>
                <w:szCs w:val="24"/>
              </w:rPr>
            </w:pPr>
            <w:r w:rsidRPr="00F64CF5">
              <w:rPr>
                <w:kern w:val="2"/>
                <w:szCs w:val="24"/>
              </w:rPr>
              <w:t>Prekėms suteikiamas ne trumpesnis kai</w:t>
            </w:r>
            <w:r>
              <w:rPr>
                <w:kern w:val="2"/>
                <w:szCs w:val="24"/>
              </w:rPr>
              <w:t>p 2 metų garantinis laikotarpis. Garantinis terminas, skaičiuojamas nuo Prekių perdavimo–priėmimo akto ar Sąskaitos (kai Prekių perdavimo–priėmimo aktas nėra pasirašomas) pasirašymo dienos.</w:t>
            </w:r>
          </w:p>
        </w:tc>
      </w:tr>
      <w:tr w:rsidR="00FC3B6A" w14:paraId="0576ABD8" w14:textId="77777777" w:rsidTr="005D5D7E">
        <w:trPr>
          <w:trHeight w:val="300"/>
        </w:trPr>
        <w:tc>
          <w:tcPr>
            <w:tcW w:w="2704" w:type="dxa"/>
            <w:gridSpan w:val="2"/>
            <w:vAlign w:val="center"/>
          </w:tcPr>
          <w:p w14:paraId="67AA2E01" w14:textId="77777777" w:rsidR="00FC3B6A" w:rsidRPr="00BE7B3F" w:rsidRDefault="00FC3B6A" w:rsidP="00FC3B6A">
            <w:pPr>
              <w:rPr>
                <w:b/>
                <w:bCs/>
                <w:kern w:val="2"/>
                <w:szCs w:val="24"/>
              </w:rPr>
            </w:pPr>
            <w:r w:rsidRPr="00BE7B3F">
              <w:rPr>
                <w:b/>
                <w:bCs/>
                <w:kern w:val="2"/>
                <w:szCs w:val="24"/>
              </w:rPr>
              <w:t>6.2. Garantinė priežiūra</w:t>
            </w:r>
          </w:p>
        </w:tc>
        <w:tc>
          <w:tcPr>
            <w:tcW w:w="6831" w:type="dxa"/>
            <w:gridSpan w:val="2"/>
            <w:vAlign w:val="center"/>
          </w:tcPr>
          <w:p w14:paraId="06B3CEC8" w14:textId="77777777" w:rsidR="00FC3B6A" w:rsidRPr="00BE7B3F" w:rsidRDefault="00FC3B6A" w:rsidP="00FC3B6A">
            <w:pPr>
              <w:jc w:val="both"/>
              <w:rPr>
                <w:kern w:val="2"/>
                <w:szCs w:val="24"/>
              </w:rPr>
            </w:pPr>
            <w:r w:rsidRPr="00BE7B3F">
              <w:rPr>
                <w:kern w:val="2"/>
                <w:szCs w:val="24"/>
              </w:rPr>
              <w:t>6.2.1. Tiekėjas privalo pašalint</w:t>
            </w:r>
            <w:r w:rsidR="00F64CF5">
              <w:rPr>
                <w:kern w:val="2"/>
                <w:szCs w:val="24"/>
              </w:rPr>
              <w:t>i trūkumus ne vėliau kaip per 30</w:t>
            </w:r>
            <w:r w:rsidRPr="00BE7B3F">
              <w:rPr>
                <w:kern w:val="2"/>
                <w:szCs w:val="24"/>
              </w:rPr>
              <w:t xml:space="preserve"> dienų.</w:t>
            </w:r>
          </w:p>
          <w:p w14:paraId="3B109025" w14:textId="77777777" w:rsidR="001A18AE" w:rsidRPr="00BE7B3F" w:rsidRDefault="001A18AE" w:rsidP="00FC3B6A">
            <w:pPr>
              <w:jc w:val="both"/>
              <w:rPr>
                <w:kern w:val="2"/>
                <w:szCs w:val="24"/>
              </w:rPr>
            </w:pPr>
          </w:p>
        </w:tc>
      </w:tr>
      <w:tr w:rsidR="00FC3B6A" w14:paraId="25EEEC2F" w14:textId="77777777" w:rsidTr="005D5D7E">
        <w:trPr>
          <w:trHeight w:val="549"/>
        </w:trPr>
        <w:tc>
          <w:tcPr>
            <w:tcW w:w="9535" w:type="dxa"/>
            <w:gridSpan w:val="4"/>
            <w:vAlign w:val="center"/>
          </w:tcPr>
          <w:p w14:paraId="34AB2D20" w14:textId="77777777" w:rsidR="00FC3B6A" w:rsidRPr="007722EC" w:rsidRDefault="00FC3B6A" w:rsidP="00FC3B6A">
            <w:pPr>
              <w:jc w:val="center"/>
              <w:rPr>
                <w:b/>
                <w:bCs/>
                <w:kern w:val="2"/>
                <w:szCs w:val="24"/>
              </w:rPr>
            </w:pPr>
            <w:r w:rsidRPr="007722EC">
              <w:rPr>
                <w:b/>
                <w:bCs/>
                <w:kern w:val="2"/>
                <w:szCs w:val="24"/>
              </w:rPr>
              <w:lastRenderedPageBreak/>
              <w:t>7. SUTARTIES VYKDYMUI PASITELKIAMI SUBTIEKĖJAI</w:t>
            </w:r>
          </w:p>
        </w:tc>
      </w:tr>
      <w:tr w:rsidR="00FC3B6A" w14:paraId="75FDBA72" w14:textId="77777777" w:rsidTr="005D5D7E">
        <w:trPr>
          <w:trHeight w:val="300"/>
        </w:trPr>
        <w:tc>
          <w:tcPr>
            <w:tcW w:w="2704" w:type="dxa"/>
            <w:gridSpan w:val="2"/>
            <w:vAlign w:val="center"/>
          </w:tcPr>
          <w:p w14:paraId="59E78C75" w14:textId="77777777" w:rsidR="00FC3B6A" w:rsidRDefault="00FC3B6A" w:rsidP="00FC3B6A">
            <w:pPr>
              <w:rPr>
                <w:b/>
                <w:bCs/>
                <w:kern w:val="2"/>
                <w:szCs w:val="24"/>
              </w:rPr>
            </w:pPr>
            <w:r>
              <w:rPr>
                <w:b/>
                <w:bCs/>
                <w:kern w:val="2"/>
                <w:szCs w:val="24"/>
              </w:rPr>
              <w:t>Sutarties vykdymui pasitelkiami subtiekėjai ir (ar) specialistai</w:t>
            </w:r>
          </w:p>
        </w:tc>
        <w:tc>
          <w:tcPr>
            <w:tcW w:w="6831" w:type="dxa"/>
            <w:gridSpan w:val="2"/>
            <w:vAlign w:val="center"/>
          </w:tcPr>
          <w:p w14:paraId="230445FD" w14:textId="77777777" w:rsidR="00FC3B6A" w:rsidRPr="005D5D7E" w:rsidRDefault="00FC3B6A" w:rsidP="00FC3B6A">
            <w:pPr>
              <w:rPr>
                <w:kern w:val="2"/>
                <w:szCs w:val="24"/>
              </w:rPr>
            </w:pPr>
            <w:r>
              <w:rPr>
                <w:kern w:val="2"/>
                <w:szCs w:val="24"/>
              </w:rPr>
              <w:t>Sutarties vykdymui subtiekėjai ir (ar) specialistai nepasitelkiami.</w:t>
            </w:r>
          </w:p>
        </w:tc>
      </w:tr>
      <w:tr w:rsidR="00FC3B6A" w14:paraId="28E72814" w14:textId="77777777" w:rsidTr="005D5D7E">
        <w:trPr>
          <w:trHeight w:val="300"/>
        </w:trPr>
        <w:tc>
          <w:tcPr>
            <w:tcW w:w="9535" w:type="dxa"/>
            <w:gridSpan w:val="4"/>
            <w:vAlign w:val="center"/>
          </w:tcPr>
          <w:p w14:paraId="21E6A8D1" w14:textId="77777777" w:rsidR="00FC3B6A" w:rsidRPr="00CD68F4" w:rsidRDefault="00FC3B6A" w:rsidP="00FC3B6A">
            <w:pPr>
              <w:jc w:val="center"/>
              <w:rPr>
                <w:b/>
                <w:bCs/>
                <w:kern w:val="2"/>
                <w:szCs w:val="24"/>
              </w:rPr>
            </w:pPr>
            <w:r w:rsidRPr="00CD68F4">
              <w:rPr>
                <w:b/>
                <w:bCs/>
                <w:kern w:val="2"/>
                <w:szCs w:val="24"/>
              </w:rPr>
              <w:t>8. PRIEVOLIŲ PAGAL SUTARTĮ ĮVYKDYMO UŽTIKRINIMAS</w:t>
            </w:r>
          </w:p>
        </w:tc>
      </w:tr>
      <w:tr w:rsidR="00FC3B6A" w14:paraId="3B663027" w14:textId="77777777" w:rsidTr="005D5D7E">
        <w:trPr>
          <w:trHeight w:val="300"/>
        </w:trPr>
        <w:tc>
          <w:tcPr>
            <w:tcW w:w="2704" w:type="dxa"/>
            <w:gridSpan w:val="2"/>
            <w:vAlign w:val="center"/>
          </w:tcPr>
          <w:p w14:paraId="46F94C0D" w14:textId="77777777" w:rsidR="00FC3B6A" w:rsidRPr="00CD68F4" w:rsidRDefault="00FC3B6A" w:rsidP="00FC3B6A">
            <w:pPr>
              <w:rPr>
                <w:b/>
                <w:bCs/>
                <w:kern w:val="2"/>
                <w:szCs w:val="24"/>
              </w:rPr>
            </w:pPr>
            <w:r w:rsidRPr="00CD68F4">
              <w:rPr>
                <w:b/>
                <w:bCs/>
                <w:kern w:val="2"/>
                <w:szCs w:val="24"/>
              </w:rPr>
              <w:t>8.1. Prievolių pagal Sutartį įvykdymo užtikrinimas</w:t>
            </w:r>
          </w:p>
        </w:tc>
        <w:tc>
          <w:tcPr>
            <w:tcW w:w="6831" w:type="dxa"/>
            <w:gridSpan w:val="2"/>
            <w:vAlign w:val="center"/>
          </w:tcPr>
          <w:p w14:paraId="64E75ED2" w14:textId="77777777" w:rsidR="00FC3B6A" w:rsidRDefault="00FC3B6A" w:rsidP="00FC3B6A">
            <w:pPr>
              <w:rPr>
                <w:kern w:val="2"/>
                <w:szCs w:val="24"/>
              </w:rPr>
            </w:pPr>
            <w:r w:rsidRPr="00CD68F4">
              <w:rPr>
                <w:kern w:val="2"/>
                <w:szCs w:val="24"/>
              </w:rPr>
              <w:t xml:space="preserve">Prievolių pagal Sutartį įvykdymas užtikrinamas: </w:t>
            </w:r>
          </w:p>
          <w:p w14:paraId="1B2D7ECD" w14:textId="77777777" w:rsidR="00FC3B6A" w:rsidRPr="00CD68F4" w:rsidRDefault="00FC3B6A" w:rsidP="00FC3B6A">
            <w:pPr>
              <w:rPr>
                <w:kern w:val="2"/>
                <w:szCs w:val="24"/>
              </w:rPr>
            </w:pPr>
            <w:r w:rsidRPr="00CD68F4">
              <w:rPr>
                <w:kern w:val="2"/>
                <w:szCs w:val="24"/>
              </w:rPr>
              <w:t>Netesybomis (delspinigiais, bauda);</w:t>
            </w:r>
          </w:p>
        </w:tc>
      </w:tr>
      <w:tr w:rsidR="00FC3B6A" w14:paraId="45F1FE2C" w14:textId="77777777" w:rsidTr="005D5D7E">
        <w:trPr>
          <w:trHeight w:val="300"/>
        </w:trPr>
        <w:tc>
          <w:tcPr>
            <w:tcW w:w="2704" w:type="dxa"/>
            <w:gridSpan w:val="2"/>
            <w:vAlign w:val="center"/>
          </w:tcPr>
          <w:p w14:paraId="5A520C0D" w14:textId="77777777" w:rsidR="00FC3B6A" w:rsidRDefault="00FC3B6A" w:rsidP="00FC3B6A">
            <w:pPr>
              <w:rPr>
                <w:b/>
                <w:bCs/>
                <w:kern w:val="2"/>
                <w:szCs w:val="24"/>
              </w:rPr>
            </w:pPr>
            <w:r>
              <w:rPr>
                <w:b/>
                <w:bCs/>
                <w:kern w:val="2"/>
                <w:szCs w:val="24"/>
              </w:rPr>
              <w:t xml:space="preserve">8.2. Sutarties įvykdymo užtikrinimo pateikimas </w:t>
            </w:r>
          </w:p>
        </w:tc>
        <w:tc>
          <w:tcPr>
            <w:tcW w:w="6831" w:type="dxa"/>
            <w:gridSpan w:val="2"/>
            <w:vAlign w:val="center"/>
          </w:tcPr>
          <w:p w14:paraId="18A53E4B"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8.2.1. Tiekėjas privalo per 10 (dešimt) darbo dienų po Sutarties sudarymo pateikti Pirkėjui ne mažesnį nei 10 proc. Sutarties kainos (Eur be PVM) Sutarties įvykdymo užtikrinimą, atitinkantį šiame straipsnyje nurodytas sąlygas (toliau - Sutarties įvykdymo užtikrinimas).</w:t>
            </w:r>
          </w:p>
          <w:p w14:paraId="1653887C"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8.2.2 Sutarties įvykdymo užtikrinimas turi būti besąlyginis, neatšaukiamas, pirmo pareikalavimo įsipareigojimas sumokėti Pirkėjui jo reikalaujamą sumą, jeigu Pirkėjas pateikia mokėjimo reikalavimą ir jame nurodo, (i) kad Tiekėjas pažeidė savo įsipareigojimą (-</w:t>
            </w:r>
            <w:proofErr w:type="spellStart"/>
            <w:r w:rsidRPr="00EA4262">
              <w:rPr>
                <w:color w:val="000000"/>
                <w:kern w:val="2"/>
                <w:szCs w:val="24"/>
                <w:shd w:val="clear" w:color="auto" w:fill="FFFFFF"/>
              </w:rPr>
              <w:t>us</w:t>
            </w:r>
            <w:proofErr w:type="spellEnd"/>
            <w:r w:rsidRPr="00EA4262">
              <w:rPr>
                <w:color w:val="000000"/>
                <w:kern w:val="2"/>
                <w:szCs w:val="24"/>
                <w:shd w:val="clear" w:color="auto" w:fill="FFFFFF"/>
              </w:rPr>
              <w:t xml:space="preserve">) pagal Sutarties sąlygas, ir (ii) Tiekėjas padarytus pažeidimus, įskaitant nesumokėtas netesybas už Prekių pristatymo vėlavimą. Laidavimo draudimo atveju draudžiamuoju įvykiu turi būti laikomas pirmasis Pirkėjo pareikalavimas sumokėti draudimo  išmoką dėl sutartinių įsipareigojimų nevykdymo. </w:t>
            </w:r>
          </w:p>
          <w:p w14:paraId="1DA7AA3B"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 xml:space="preserve">8.2.3. Sutarties įvykdymo užtikrinimas turi būti išduotas: (a) Europos Sąjungoje licencijuoto banko (garanto) arba draudimo bendrovės; arba (b) banko arba draudimo bendrovės iš trečiosios šalies, kurie užtikrinimo išdavimo dieną turi turėti bent vienos tarptautinių reitingų agentūros patvirtintą investicinio lygio reitingą, ne mažesnį kaip: Standard &amp; </w:t>
            </w:r>
            <w:proofErr w:type="spellStart"/>
            <w:r w:rsidRPr="00EA4262">
              <w:rPr>
                <w:color w:val="000000"/>
                <w:kern w:val="2"/>
                <w:szCs w:val="24"/>
                <w:shd w:val="clear" w:color="auto" w:fill="FFFFFF"/>
              </w:rPr>
              <w:t>Poor’s</w:t>
            </w:r>
            <w:proofErr w:type="spellEnd"/>
            <w:r w:rsidRPr="00EA4262">
              <w:rPr>
                <w:color w:val="000000"/>
                <w:kern w:val="2"/>
                <w:szCs w:val="24"/>
                <w:shd w:val="clear" w:color="auto" w:fill="FFFFFF"/>
              </w:rPr>
              <w:t xml:space="preserve"> – „A-“, </w:t>
            </w:r>
            <w:proofErr w:type="spellStart"/>
            <w:r w:rsidRPr="00EA4262">
              <w:rPr>
                <w:color w:val="000000"/>
                <w:kern w:val="2"/>
                <w:szCs w:val="24"/>
                <w:shd w:val="clear" w:color="auto" w:fill="FFFFFF"/>
              </w:rPr>
              <w:t>Fitch</w:t>
            </w:r>
            <w:proofErr w:type="spellEnd"/>
            <w:r w:rsidRPr="00EA4262">
              <w:rPr>
                <w:color w:val="000000"/>
                <w:kern w:val="2"/>
                <w:szCs w:val="24"/>
                <w:shd w:val="clear" w:color="auto" w:fill="FFFFFF"/>
              </w:rPr>
              <w:t xml:space="preserve"> – „A-“, </w:t>
            </w:r>
            <w:proofErr w:type="spellStart"/>
            <w:r w:rsidRPr="00EA4262">
              <w:rPr>
                <w:color w:val="000000"/>
                <w:kern w:val="2"/>
                <w:szCs w:val="24"/>
                <w:shd w:val="clear" w:color="auto" w:fill="FFFFFF"/>
              </w:rPr>
              <w:t>Moody’s</w:t>
            </w:r>
            <w:proofErr w:type="spellEnd"/>
            <w:r w:rsidRPr="00EA4262">
              <w:rPr>
                <w:color w:val="000000"/>
                <w:kern w:val="2"/>
                <w:szCs w:val="24"/>
                <w:shd w:val="clear" w:color="auto" w:fill="FFFFFF"/>
              </w:rPr>
              <w:t xml:space="preserve"> – „A3“ arba lygiavertį; reitingą turi atitikti bankas arba draudimo bendrovė, kuri išdavė užtikrinimą, arba bendrovių grupė, kuriai jie priklauso; arba (c) pervestas į UAB „Kauno vandenys“ (įmonės kodas 132751369) sąskaitą Nr. LT447044060003089823 AB SEB banke. </w:t>
            </w:r>
          </w:p>
          <w:p w14:paraId="443A6137"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8.2.4. Sutarties įvykdymo užtikrinimas turi būti surašytas lietuvių arba anglų kalba (ir išverstas į lietuvių kalbą);</w:t>
            </w:r>
          </w:p>
          <w:p w14:paraId="0EB05546"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8.2.5. Sutarties įvykdymo užtikrinimas įsigalioja banko garantijos arba draudimo bendrovės laidavimo rašto teikiamo užtikrinimo išdavimo dieną arba jame nurodytą vėlesnę dieną, tačiau ne vėliau, kaip jo pateikimo Pirkėjui dieną ir galioja ne trumpiau negu 30 (trisdešimt) dienų po numatomos Sutarties galiojimo pabaigos dienos. Pratęsus Sutartį pratęsiamas ir Sutarties įvykdymo užtikrinimas.</w:t>
            </w:r>
          </w:p>
          <w:p w14:paraId="1DC40D30"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 xml:space="preserve">8.2.6. Sutarties įvykdymo užtikrinimas pateikiamas ta pačia valiuta, </w:t>
            </w:r>
            <w:r w:rsidRPr="00EA4262">
              <w:rPr>
                <w:color w:val="000000"/>
                <w:kern w:val="2"/>
                <w:szCs w:val="24"/>
                <w:shd w:val="clear" w:color="auto" w:fill="FFFFFF"/>
              </w:rPr>
              <w:lastRenderedPageBreak/>
              <w:t>kokia atliekami mokėjimai. Pirkėjo sutikimu gali būti pateikiami keli daliniai Sutarties įvykdymo užtikrinimai, kurių bendra suma yra ne mažesnė, nei reikalaujama. Tiekėjo sutartinių įsipareigojimų neįvykdymo atveju Tiekėjas turi teisę nurodyti Pirkėjui, pagal kurį dalinį Sutarties įvykdymo užtikrinimą Pirkėjas turėtų pateikti reikalavimą pirmiausiai, bet tai neriboja Pirkėjo teisės pateikti reikalavimus pagal kitus dalinius Sutarties įvykdymo užtikrinimus.</w:t>
            </w:r>
          </w:p>
          <w:p w14:paraId="053AAB1B"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8.2.7. Reikalaujama pagal Sutarties įvykdymo užtikrinimą suma turi būti išmokama ne vėliau nei per 10 (dešimt) darbo dienų po Pirkėjo mokėjimo reikalavimo pateikimo garantui arba draudikui.</w:t>
            </w:r>
          </w:p>
          <w:p w14:paraId="36C2D4EB"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8.2.8. Jeigu likus 30 dienų iki Sutarties įvykdymo užtikrinimo galiojimo pabaigos paaiškėja, kad Sutarties įvykdymo užtikrinime nurodytas jo galiojimo terminas yra trumpesnis nei reikalaujama, Tiekėjas privalo pratęsti Sutarties įvykdymo užtikrinimo galiojimą ir pateikti Pirkėjui tai patvirtinantį dokumentą ne vėliau negu likus 14 dienų iki Sutarties įvykdymo užtikrinimo galiojimo pabaigos;</w:t>
            </w:r>
          </w:p>
          <w:p w14:paraId="6B6F185B"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8.2.9. Jeigu Pirkėjas laiku negauna Sutarties įvykdymo užtikrinimo pratęsimą patvirtinančio dokumento, Pirkėjas turi teisę pareikalauti sumokėti visą Sutarties įvykdymo užtikrinimo sumą, kad ją pasiliktų kaip Tiekėjo sutartinių įsipareigojimų įvykdymo užtikrinimą (užstatą) ir ja pasinaudotų, jeigu Tiekėjas tinkamai nevykdo savo sutartinių įsipareigojimų. Tuo tikslu Sutarties įvykdymo užtikrinime turi būti numatytas garanto arba draudiko besąlyginis įsipareigojimas sumokėti Pirkėjui jo mokėjimo reikalavime nurodytą sumą, jeigu likus 30 dienų iki Sutarties įvykdymo užtikrinimo galiojimo pabaigos nėra sudarytas Prekių perdavimo-priėmimo aktas, Tiekėjas nepratęsė Sutarties įvykdymo užtikrinimo galiojimo termino ir (arba) nepateikė Pirkėjui tą patvirtinančio dokumento likus 14 dienų iki Sutarties įvykdymo užtikrinimo galiojimo pabaigos;</w:t>
            </w:r>
          </w:p>
          <w:p w14:paraId="200644DC" w14:textId="77777777" w:rsidR="00EA4262" w:rsidRPr="00EA4262" w:rsidRDefault="00EA4262" w:rsidP="00EA4262">
            <w:pPr>
              <w:jc w:val="both"/>
              <w:rPr>
                <w:color w:val="000000"/>
                <w:kern w:val="2"/>
                <w:szCs w:val="24"/>
                <w:shd w:val="clear" w:color="auto" w:fill="FFFFFF"/>
              </w:rPr>
            </w:pPr>
            <w:r w:rsidRPr="00EA4262">
              <w:rPr>
                <w:color w:val="000000"/>
                <w:kern w:val="2"/>
                <w:szCs w:val="24"/>
                <w:shd w:val="clear" w:color="auto" w:fill="FFFFFF"/>
              </w:rPr>
              <w:t>8.2.10. Sutarties įvykdymo užtikrinime turi būti numatytas garanto arba draudiko besąlyginis įsipareigojimas sumokėti Pirkėjui jo mokėjimo reikalavime nurodytą sumą tiek kompensuoti Pirkėjo jau patirtoms išlaidoms dėl Tiekėjo pažeidimų, tiek apmokėti realioms būsimoms Pirkėjo išlaidoms.</w:t>
            </w:r>
          </w:p>
          <w:p w14:paraId="2B8C71AF" w14:textId="77777777" w:rsidR="00FC3B6A" w:rsidRDefault="00EA4262" w:rsidP="00EA4262">
            <w:pPr>
              <w:jc w:val="both"/>
              <w:rPr>
                <w:kern w:val="2"/>
                <w:szCs w:val="24"/>
              </w:rPr>
            </w:pPr>
            <w:r w:rsidRPr="00EA4262">
              <w:rPr>
                <w:color w:val="000000"/>
                <w:kern w:val="2"/>
                <w:szCs w:val="24"/>
                <w:shd w:val="clear" w:color="auto" w:fill="FFFFFF"/>
              </w:rPr>
              <w:t>8.2.11. Sutarties įvykdymo užtikrinimo suma gali būti mažinama tik garanto ar draudiko išmokėtomis sumomis.</w:t>
            </w:r>
          </w:p>
        </w:tc>
      </w:tr>
      <w:tr w:rsidR="00FC3B6A" w14:paraId="68413A11" w14:textId="77777777" w:rsidTr="005D5D7E">
        <w:trPr>
          <w:trHeight w:val="300"/>
        </w:trPr>
        <w:tc>
          <w:tcPr>
            <w:tcW w:w="9535" w:type="dxa"/>
            <w:gridSpan w:val="4"/>
            <w:vAlign w:val="center"/>
          </w:tcPr>
          <w:p w14:paraId="6FB0AF47" w14:textId="77777777" w:rsidR="00FC3B6A" w:rsidRDefault="00FC3B6A" w:rsidP="00FC3B6A">
            <w:pPr>
              <w:ind w:firstLine="720"/>
              <w:jc w:val="center"/>
              <w:rPr>
                <w:b/>
                <w:bCs/>
                <w:kern w:val="2"/>
                <w:szCs w:val="24"/>
              </w:rPr>
            </w:pPr>
            <w:r>
              <w:rPr>
                <w:b/>
                <w:bCs/>
                <w:kern w:val="2"/>
                <w:szCs w:val="24"/>
              </w:rPr>
              <w:lastRenderedPageBreak/>
              <w:t>9. ŠALIŲ ATSAKOMYBĖ</w:t>
            </w:r>
            <w:r>
              <w:rPr>
                <w:b/>
                <w:bCs/>
                <w:kern w:val="2"/>
                <w:szCs w:val="24"/>
              </w:rPr>
              <w:tab/>
            </w:r>
          </w:p>
        </w:tc>
      </w:tr>
      <w:tr w:rsidR="00FC3B6A" w14:paraId="21D05EE5" w14:textId="77777777" w:rsidTr="005D5D7E">
        <w:trPr>
          <w:trHeight w:val="300"/>
        </w:trPr>
        <w:tc>
          <w:tcPr>
            <w:tcW w:w="2704" w:type="dxa"/>
            <w:gridSpan w:val="2"/>
            <w:vAlign w:val="center"/>
          </w:tcPr>
          <w:p w14:paraId="295D8102" w14:textId="77777777" w:rsidR="00FC3B6A" w:rsidRDefault="00FC3B6A" w:rsidP="00FC3B6A">
            <w:pPr>
              <w:rPr>
                <w:b/>
                <w:bCs/>
                <w:kern w:val="2"/>
                <w:szCs w:val="24"/>
              </w:rPr>
            </w:pPr>
            <w:r>
              <w:rPr>
                <w:b/>
                <w:bCs/>
                <w:kern w:val="2"/>
                <w:szCs w:val="24"/>
              </w:rPr>
              <w:t>9.1. Pirkėjui taikomos netesybos už mokėjimų pagal Sutartį vėlavimą</w:t>
            </w:r>
          </w:p>
        </w:tc>
        <w:tc>
          <w:tcPr>
            <w:tcW w:w="6831" w:type="dxa"/>
            <w:gridSpan w:val="2"/>
            <w:vAlign w:val="center"/>
          </w:tcPr>
          <w:p w14:paraId="032AF39C" w14:textId="77777777" w:rsidR="00FC3B6A" w:rsidRDefault="00FC3B6A" w:rsidP="00FC3B6A">
            <w:pPr>
              <w:jc w:val="both"/>
              <w:rPr>
                <w:color w:val="000000"/>
                <w:kern w:val="2"/>
                <w:szCs w:val="24"/>
              </w:rPr>
            </w:pPr>
            <w:r>
              <w:rPr>
                <w:color w:val="000000"/>
                <w:kern w:val="2"/>
                <w:szCs w:val="24"/>
              </w:rPr>
              <w:t xml:space="preserve">Jei Pirkėjas, gavęs tinkamai pateiktą ir užpildytą Sąskaitą, uždelsia atsiskaityti už tinkamai Tiekėjo  perduotas kokybiškas Prekes per Sutartyje nurodytą terminą, Tiekėjas nuo kitos nei nustatytas terminas dienos skaičiuoja </w:t>
            </w:r>
            <w:r w:rsidRPr="00E813E2">
              <w:rPr>
                <w:kern w:val="2"/>
                <w:szCs w:val="24"/>
              </w:rPr>
              <w:t xml:space="preserve">Pirkėjui 0,1 (vienos dešimtosios) procento dydžio delspinigius nuo neapmokėtos sumos be PVM už kiekvieną </w:t>
            </w:r>
            <w:r w:rsidRPr="00E813E2">
              <w:rPr>
                <w:color w:val="000000"/>
                <w:kern w:val="2"/>
                <w:szCs w:val="24"/>
              </w:rPr>
              <w:t>vėlavimo dieną.</w:t>
            </w:r>
          </w:p>
        </w:tc>
      </w:tr>
      <w:tr w:rsidR="00FC3B6A" w14:paraId="21B60FAF" w14:textId="77777777" w:rsidTr="005D5D7E">
        <w:trPr>
          <w:trHeight w:val="300"/>
        </w:trPr>
        <w:tc>
          <w:tcPr>
            <w:tcW w:w="2704" w:type="dxa"/>
            <w:gridSpan w:val="2"/>
            <w:vAlign w:val="center"/>
          </w:tcPr>
          <w:p w14:paraId="51D54C03" w14:textId="77777777" w:rsidR="00FC3B6A" w:rsidRDefault="00FC3B6A" w:rsidP="00FC3B6A">
            <w:pPr>
              <w:rPr>
                <w:b/>
                <w:bCs/>
                <w:kern w:val="2"/>
                <w:szCs w:val="24"/>
              </w:rPr>
            </w:pPr>
            <w:r>
              <w:rPr>
                <w:b/>
                <w:bCs/>
                <w:kern w:val="2"/>
                <w:szCs w:val="24"/>
              </w:rPr>
              <w:lastRenderedPageBreak/>
              <w:t>9.2. Tiekėjui taikomos netesybos</w:t>
            </w:r>
          </w:p>
        </w:tc>
        <w:tc>
          <w:tcPr>
            <w:tcW w:w="6831" w:type="dxa"/>
            <w:gridSpan w:val="2"/>
            <w:vAlign w:val="center"/>
          </w:tcPr>
          <w:p w14:paraId="7ED1F13E" w14:textId="77777777" w:rsidR="00FC3B6A" w:rsidRDefault="00FC3B6A" w:rsidP="00FC3B6A">
            <w:pPr>
              <w:jc w:val="both"/>
              <w:rPr>
                <w:color w:val="000000"/>
                <w:kern w:val="2"/>
                <w:szCs w:val="24"/>
              </w:rPr>
            </w:pPr>
            <w:r>
              <w:rPr>
                <w:color w:val="000000"/>
                <w:kern w:val="2"/>
                <w:szCs w:val="24"/>
              </w:rPr>
              <w:t>9</w:t>
            </w:r>
            <w:r w:rsidRPr="005D5D7E">
              <w:rPr>
                <w:color w:val="000000"/>
                <w:kern w:val="2"/>
                <w:szCs w:val="24"/>
              </w:rPr>
              <w:t xml:space="preserve">.2.1. </w:t>
            </w:r>
            <w:r>
              <w:rPr>
                <w:color w:val="000000"/>
                <w:kern w:val="2"/>
                <w:szCs w:val="24"/>
              </w:rPr>
              <w:t xml:space="preserve">Jeigu Tiekėjas vėluoja vykdyti užsakymą, tiekti Prekes ar ištaisyti jų trūkumus arba nevykdo kitų sutartinių įsipareigojimų, Pirkėjas nuo kitos nei nustatytas terminas dienos Tiekėjui skaičiuoja </w:t>
            </w:r>
            <w:r w:rsidRPr="00E813E2">
              <w:rPr>
                <w:kern w:val="2"/>
                <w:szCs w:val="24"/>
              </w:rPr>
              <w:t>50,00 (penkiasdešimties) Eur dydžio baudą už kiekvieną uždelstą dieną.</w:t>
            </w:r>
          </w:p>
          <w:p w14:paraId="5720D5C7" w14:textId="77777777" w:rsidR="00FC3B6A" w:rsidRDefault="00FC3B6A" w:rsidP="00FC3B6A">
            <w:pPr>
              <w:jc w:val="both"/>
              <w:rPr>
                <w:b/>
                <w:bCs/>
                <w:kern w:val="2"/>
                <w:szCs w:val="24"/>
              </w:rPr>
            </w:pPr>
            <w:r>
              <w:rPr>
                <w:color w:val="000000"/>
                <w:kern w:val="2"/>
                <w:szCs w:val="24"/>
              </w:rPr>
              <w:t>9.2.2.</w:t>
            </w:r>
            <w:r>
              <w:rPr>
                <w:color w:val="000000"/>
                <w:kern w:val="2"/>
                <w:szCs w:val="24"/>
                <w:lang w:val="en-US"/>
              </w:rPr>
              <w:t xml:space="preserve"> </w:t>
            </w:r>
            <w:r w:rsidRPr="00E813E2">
              <w:rPr>
                <w:color w:val="000000"/>
                <w:kern w:val="2"/>
                <w:szCs w:val="24"/>
              </w:rPr>
              <w:t>Tiekėjas privalo sumokėti Pirkėjui netesybas per 30 (trisdešimt) dienų nuo Pirkėjo pareikalavimo.</w:t>
            </w:r>
          </w:p>
        </w:tc>
      </w:tr>
      <w:tr w:rsidR="00FC3B6A" w14:paraId="1426B429" w14:textId="77777777" w:rsidTr="005D5D7E">
        <w:trPr>
          <w:trHeight w:val="300"/>
        </w:trPr>
        <w:tc>
          <w:tcPr>
            <w:tcW w:w="2704" w:type="dxa"/>
            <w:gridSpan w:val="2"/>
            <w:vAlign w:val="center"/>
          </w:tcPr>
          <w:p w14:paraId="60845EA0" w14:textId="77777777" w:rsidR="00FC3B6A" w:rsidRDefault="00FC3B6A" w:rsidP="00FC3B6A">
            <w:pPr>
              <w:rPr>
                <w:b/>
                <w:bCs/>
                <w:kern w:val="2"/>
                <w:szCs w:val="24"/>
              </w:rPr>
            </w:pPr>
            <w:r>
              <w:rPr>
                <w:b/>
                <w:bCs/>
                <w:kern w:val="2"/>
                <w:szCs w:val="24"/>
              </w:rPr>
              <w:t>9.3. Tiekėjui / Pirkėjui taikoma bauda nutraukus Sutartį dėl esminio Sutarties pažeidimo</w:t>
            </w:r>
          </w:p>
        </w:tc>
        <w:tc>
          <w:tcPr>
            <w:tcW w:w="6831" w:type="dxa"/>
            <w:gridSpan w:val="2"/>
            <w:vAlign w:val="center"/>
          </w:tcPr>
          <w:p w14:paraId="512F06DA" w14:textId="77777777" w:rsidR="00FC3B6A" w:rsidRDefault="00FC3B6A" w:rsidP="00FC3B6A">
            <w:pPr>
              <w:jc w:val="both"/>
              <w:rPr>
                <w:kern w:val="2"/>
                <w:szCs w:val="24"/>
              </w:rPr>
            </w:pPr>
            <w:r w:rsidRPr="00E813E2">
              <w:rPr>
                <w:kern w:val="2"/>
                <w:szCs w:val="24"/>
              </w:rPr>
              <w:t>Nutraukus Sutartį dėl esminio Sutarties pažeidimo, mokama 1 500,00 (vieno tūkstančio penkių šimtų) Eur dydžio bauda.</w:t>
            </w:r>
          </w:p>
        </w:tc>
      </w:tr>
      <w:tr w:rsidR="00FC3B6A" w14:paraId="24B175D2" w14:textId="77777777" w:rsidTr="005D5D7E">
        <w:trPr>
          <w:trHeight w:val="300"/>
        </w:trPr>
        <w:tc>
          <w:tcPr>
            <w:tcW w:w="2704" w:type="dxa"/>
            <w:gridSpan w:val="2"/>
            <w:vAlign w:val="center"/>
          </w:tcPr>
          <w:p w14:paraId="2BDA5001" w14:textId="77777777" w:rsidR="00FC3B6A" w:rsidRDefault="00FC3B6A" w:rsidP="00FC3B6A">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vAlign w:val="center"/>
          </w:tcPr>
          <w:p w14:paraId="713BF84C" w14:textId="77777777" w:rsidR="00FC3B6A" w:rsidRPr="005D5D7E" w:rsidRDefault="00FC3B6A" w:rsidP="00FC3B6A">
            <w:pPr>
              <w:rPr>
                <w:color w:val="000000"/>
                <w:kern w:val="2"/>
                <w:szCs w:val="24"/>
              </w:rPr>
            </w:pPr>
            <w:r>
              <w:rPr>
                <w:color w:val="000000"/>
                <w:kern w:val="2"/>
                <w:szCs w:val="24"/>
              </w:rPr>
              <w:t>Netaikoma</w:t>
            </w:r>
          </w:p>
        </w:tc>
      </w:tr>
      <w:tr w:rsidR="00FC3B6A" w14:paraId="693C8054" w14:textId="77777777" w:rsidTr="005D5D7E">
        <w:trPr>
          <w:trHeight w:val="300"/>
        </w:trPr>
        <w:tc>
          <w:tcPr>
            <w:tcW w:w="2704" w:type="dxa"/>
            <w:gridSpan w:val="2"/>
            <w:vAlign w:val="center"/>
          </w:tcPr>
          <w:p w14:paraId="4701B6A8" w14:textId="77777777" w:rsidR="00FC3B6A" w:rsidRDefault="00FC3B6A" w:rsidP="00FC3B6A">
            <w:pPr>
              <w:rPr>
                <w:b/>
                <w:bCs/>
                <w:kern w:val="2"/>
                <w:szCs w:val="24"/>
              </w:rPr>
            </w:pPr>
            <w:r>
              <w:rPr>
                <w:b/>
                <w:bCs/>
                <w:kern w:val="2"/>
                <w:szCs w:val="24"/>
              </w:rPr>
              <w:t>9.5. Tiekėjui taikomos baudos dėl aplinkosauginių ir (arba) socialinių kriterijų nesilaikymo</w:t>
            </w:r>
          </w:p>
        </w:tc>
        <w:tc>
          <w:tcPr>
            <w:tcW w:w="6831" w:type="dxa"/>
            <w:gridSpan w:val="2"/>
            <w:vAlign w:val="center"/>
          </w:tcPr>
          <w:p w14:paraId="27C91BCE" w14:textId="77777777" w:rsidR="00FC3B6A" w:rsidRPr="005D5D7E" w:rsidRDefault="00FC3B6A" w:rsidP="00FC3B6A">
            <w:pPr>
              <w:rPr>
                <w:kern w:val="2"/>
                <w:szCs w:val="24"/>
              </w:rPr>
            </w:pPr>
            <w:r w:rsidRPr="00645291">
              <w:rPr>
                <w:kern w:val="2"/>
                <w:szCs w:val="24"/>
              </w:rPr>
              <w:t xml:space="preserve">50,00 (penkiasdešimties) Eur bauda </w:t>
            </w:r>
          </w:p>
        </w:tc>
      </w:tr>
      <w:tr w:rsidR="00FC3B6A" w14:paraId="5ABB561B" w14:textId="77777777" w:rsidTr="005D5D7E">
        <w:trPr>
          <w:trHeight w:val="300"/>
        </w:trPr>
        <w:tc>
          <w:tcPr>
            <w:tcW w:w="2704" w:type="dxa"/>
            <w:gridSpan w:val="2"/>
            <w:vAlign w:val="center"/>
          </w:tcPr>
          <w:p w14:paraId="51141631" w14:textId="77777777" w:rsidR="00FC3B6A" w:rsidRDefault="00FC3B6A" w:rsidP="00FC3B6A">
            <w:pPr>
              <w:rPr>
                <w:b/>
                <w:bCs/>
                <w:kern w:val="2"/>
                <w:szCs w:val="24"/>
              </w:rPr>
            </w:pPr>
            <w:r>
              <w:rPr>
                <w:b/>
                <w:bCs/>
                <w:kern w:val="2"/>
                <w:szCs w:val="24"/>
              </w:rPr>
              <w:t>9.6. Tiekėjui / Pirkėjui taikoma bauda dėl konfidencialumo reikalavimų nesilaikymo</w:t>
            </w:r>
          </w:p>
        </w:tc>
        <w:tc>
          <w:tcPr>
            <w:tcW w:w="6831" w:type="dxa"/>
            <w:gridSpan w:val="2"/>
            <w:vAlign w:val="center"/>
          </w:tcPr>
          <w:p w14:paraId="0AA4436D" w14:textId="77777777" w:rsidR="00FC3B6A" w:rsidRPr="005D5D7E" w:rsidRDefault="00FC3B6A" w:rsidP="00FC3B6A">
            <w:pPr>
              <w:rPr>
                <w:kern w:val="2"/>
                <w:szCs w:val="24"/>
              </w:rPr>
            </w:pPr>
            <w:r>
              <w:rPr>
                <w:kern w:val="2"/>
                <w:szCs w:val="24"/>
              </w:rPr>
              <w:t>Netaikoma</w:t>
            </w:r>
          </w:p>
        </w:tc>
      </w:tr>
      <w:tr w:rsidR="00FC3B6A" w14:paraId="5BE84900" w14:textId="77777777" w:rsidTr="005D5D7E">
        <w:trPr>
          <w:trHeight w:val="300"/>
        </w:trPr>
        <w:tc>
          <w:tcPr>
            <w:tcW w:w="2704" w:type="dxa"/>
            <w:gridSpan w:val="2"/>
            <w:vAlign w:val="center"/>
          </w:tcPr>
          <w:p w14:paraId="5FE33BC6" w14:textId="77777777" w:rsidR="00FC3B6A" w:rsidRDefault="00FC3B6A" w:rsidP="00FC3B6A">
            <w:pPr>
              <w:rPr>
                <w:b/>
                <w:bCs/>
                <w:kern w:val="2"/>
                <w:szCs w:val="24"/>
              </w:rPr>
            </w:pPr>
            <w:r>
              <w:rPr>
                <w:b/>
                <w:bCs/>
                <w:kern w:val="2"/>
                <w:szCs w:val="24"/>
              </w:rPr>
              <w:t xml:space="preserve">9.7. Tiekėjui taikomos netesybos dėl pirkimo dokumentuose nustatytų kokybinių kriterijų </w:t>
            </w:r>
            <w:proofErr w:type="spellStart"/>
            <w:r>
              <w:rPr>
                <w:b/>
                <w:bCs/>
                <w:kern w:val="2"/>
                <w:szCs w:val="24"/>
              </w:rPr>
              <w:t>nepasiekimo</w:t>
            </w:r>
            <w:proofErr w:type="spellEnd"/>
            <w:r>
              <w:rPr>
                <w:b/>
                <w:bCs/>
                <w:kern w:val="2"/>
                <w:szCs w:val="24"/>
              </w:rPr>
              <w:t xml:space="preserve"> Sutarties vykdymo metu</w:t>
            </w:r>
          </w:p>
        </w:tc>
        <w:tc>
          <w:tcPr>
            <w:tcW w:w="6831" w:type="dxa"/>
            <w:gridSpan w:val="2"/>
            <w:vAlign w:val="center"/>
          </w:tcPr>
          <w:p w14:paraId="2B78FF56" w14:textId="77777777" w:rsidR="00FC3B6A" w:rsidRDefault="00FC3B6A" w:rsidP="00FC3B6A">
            <w:pPr>
              <w:rPr>
                <w:color w:val="4472C4"/>
                <w:kern w:val="2"/>
                <w:szCs w:val="24"/>
              </w:rPr>
            </w:pPr>
            <w:r>
              <w:rPr>
                <w:kern w:val="2"/>
                <w:szCs w:val="24"/>
              </w:rPr>
              <w:t xml:space="preserve">Netaikoma </w:t>
            </w:r>
          </w:p>
        </w:tc>
      </w:tr>
      <w:tr w:rsidR="00FC3B6A" w14:paraId="624605A2" w14:textId="77777777" w:rsidTr="005D5D7E">
        <w:trPr>
          <w:trHeight w:val="300"/>
        </w:trPr>
        <w:tc>
          <w:tcPr>
            <w:tcW w:w="2704" w:type="dxa"/>
            <w:gridSpan w:val="2"/>
            <w:vAlign w:val="center"/>
          </w:tcPr>
          <w:p w14:paraId="79457F21" w14:textId="77777777" w:rsidR="00FC3B6A" w:rsidRPr="005D5D7E" w:rsidRDefault="00FC3B6A" w:rsidP="00FC3B6A">
            <w:pPr>
              <w:rPr>
                <w:b/>
                <w:bCs/>
                <w:kern w:val="2"/>
                <w:szCs w:val="24"/>
              </w:rPr>
            </w:pPr>
            <w:r w:rsidRPr="005D5D7E">
              <w:rPr>
                <w:b/>
                <w:bCs/>
                <w:kern w:val="2"/>
                <w:szCs w:val="24"/>
              </w:rPr>
              <w:t xml:space="preserve">9.8. </w:t>
            </w:r>
            <w:r>
              <w:rPr>
                <w:b/>
                <w:bCs/>
                <w:kern w:val="2"/>
                <w:szCs w:val="24"/>
              </w:rPr>
              <w:t>Tiekėjui taikomos netesybos dėl Sutarties įvykdymo užtikrinimo nepratęsimo</w:t>
            </w:r>
          </w:p>
        </w:tc>
        <w:tc>
          <w:tcPr>
            <w:tcW w:w="6831" w:type="dxa"/>
            <w:gridSpan w:val="2"/>
            <w:vAlign w:val="center"/>
          </w:tcPr>
          <w:p w14:paraId="7A2B1809" w14:textId="77777777" w:rsidR="00FC3B6A" w:rsidRPr="005D5D7E" w:rsidRDefault="00FC3B6A" w:rsidP="00FC3B6A">
            <w:pPr>
              <w:rPr>
                <w:kern w:val="2"/>
                <w:szCs w:val="24"/>
              </w:rPr>
            </w:pPr>
            <w:r>
              <w:rPr>
                <w:kern w:val="2"/>
                <w:szCs w:val="24"/>
              </w:rPr>
              <w:t>Netaikoma</w:t>
            </w:r>
          </w:p>
        </w:tc>
      </w:tr>
      <w:tr w:rsidR="00FC3B6A" w14:paraId="771A04D0" w14:textId="77777777" w:rsidTr="005D5D7E">
        <w:trPr>
          <w:trHeight w:val="300"/>
        </w:trPr>
        <w:tc>
          <w:tcPr>
            <w:tcW w:w="2704" w:type="dxa"/>
            <w:gridSpan w:val="2"/>
            <w:vAlign w:val="center"/>
          </w:tcPr>
          <w:p w14:paraId="3352F523" w14:textId="77777777" w:rsidR="00FC3B6A" w:rsidRPr="00645291" w:rsidRDefault="00FC3B6A" w:rsidP="00FC3B6A">
            <w:pPr>
              <w:rPr>
                <w:b/>
                <w:bCs/>
                <w:kern w:val="2"/>
                <w:szCs w:val="24"/>
                <w:lang w:val="en-US"/>
              </w:rPr>
            </w:pPr>
            <w:r w:rsidRPr="00645291">
              <w:rPr>
                <w:b/>
                <w:bCs/>
                <w:kern w:val="2"/>
                <w:szCs w:val="24"/>
                <w:lang w:val="en-US"/>
              </w:rPr>
              <w:t xml:space="preserve">9.9. </w:t>
            </w:r>
            <w:r w:rsidRPr="00645291">
              <w:rPr>
                <w:b/>
                <w:bCs/>
                <w:kern w:val="2"/>
                <w:szCs w:val="24"/>
              </w:rPr>
              <w:t>Kitos netesybos</w:t>
            </w:r>
          </w:p>
        </w:tc>
        <w:tc>
          <w:tcPr>
            <w:tcW w:w="6831" w:type="dxa"/>
            <w:gridSpan w:val="2"/>
            <w:vAlign w:val="center"/>
          </w:tcPr>
          <w:p w14:paraId="10931F07" w14:textId="77777777" w:rsidR="00FC3B6A" w:rsidRPr="00645291" w:rsidRDefault="00FC3B6A" w:rsidP="00FC3B6A">
            <w:pPr>
              <w:rPr>
                <w:kern w:val="2"/>
                <w:szCs w:val="24"/>
              </w:rPr>
            </w:pPr>
            <w:r w:rsidRPr="00645291">
              <w:rPr>
                <w:kern w:val="2"/>
                <w:szCs w:val="24"/>
              </w:rPr>
              <w:t>Netaikoma</w:t>
            </w:r>
          </w:p>
        </w:tc>
      </w:tr>
      <w:tr w:rsidR="00FC3B6A" w14:paraId="3DD08A53" w14:textId="77777777" w:rsidTr="005D5D7E">
        <w:trPr>
          <w:trHeight w:val="300"/>
        </w:trPr>
        <w:tc>
          <w:tcPr>
            <w:tcW w:w="9535" w:type="dxa"/>
            <w:gridSpan w:val="4"/>
            <w:vAlign w:val="center"/>
          </w:tcPr>
          <w:p w14:paraId="3C37A563" w14:textId="77777777" w:rsidR="00FC3B6A" w:rsidRDefault="00FC3B6A" w:rsidP="00FC3B6A">
            <w:pPr>
              <w:jc w:val="center"/>
              <w:rPr>
                <w:b/>
                <w:bCs/>
                <w:kern w:val="2"/>
                <w:szCs w:val="24"/>
              </w:rPr>
            </w:pPr>
            <w:r>
              <w:rPr>
                <w:b/>
                <w:bCs/>
                <w:kern w:val="2"/>
                <w:szCs w:val="24"/>
              </w:rPr>
              <w:lastRenderedPageBreak/>
              <w:t>10. SUTARTIES GALIOJIMAS IR KEITIMAS</w:t>
            </w:r>
          </w:p>
        </w:tc>
      </w:tr>
      <w:tr w:rsidR="00FC3B6A" w14:paraId="5D3D52CB" w14:textId="77777777" w:rsidTr="005D5D7E">
        <w:trPr>
          <w:trHeight w:val="300"/>
        </w:trPr>
        <w:tc>
          <w:tcPr>
            <w:tcW w:w="2704" w:type="dxa"/>
            <w:gridSpan w:val="2"/>
            <w:vAlign w:val="center"/>
          </w:tcPr>
          <w:p w14:paraId="0457774F" w14:textId="77777777" w:rsidR="00FC3B6A" w:rsidRDefault="00FC3B6A" w:rsidP="00FC3B6A">
            <w:pPr>
              <w:rPr>
                <w:b/>
                <w:bCs/>
                <w:kern w:val="2"/>
                <w:szCs w:val="24"/>
              </w:rPr>
            </w:pPr>
            <w:r>
              <w:rPr>
                <w:b/>
                <w:bCs/>
                <w:kern w:val="2"/>
                <w:szCs w:val="24"/>
              </w:rPr>
              <w:t>10.1. Sutarties sudarymas ir įsigaliojimas</w:t>
            </w:r>
          </w:p>
        </w:tc>
        <w:tc>
          <w:tcPr>
            <w:tcW w:w="6831" w:type="dxa"/>
            <w:gridSpan w:val="2"/>
            <w:vAlign w:val="center"/>
          </w:tcPr>
          <w:p w14:paraId="2A88CD6B" w14:textId="77777777" w:rsidR="00FC3B6A" w:rsidRPr="00645291" w:rsidRDefault="00FC3B6A" w:rsidP="00874299">
            <w:pPr>
              <w:jc w:val="both"/>
              <w:rPr>
                <w:kern w:val="2"/>
                <w:szCs w:val="24"/>
              </w:rPr>
            </w:pPr>
            <w:r w:rsidRPr="00902612">
              <w:rPr>
                <w:kern w:val="2"/>
                <w:szCs w:val="24"/>
              </w:rPr>
              <w:t xml:space="preserve">Ši Sutartis laikoma sudaryta ir įsigalioja nuo Sutarties pasirašymo dienos (antrosios Šalies pasirašymo dieną). Sutartis galioja iki visiško prievolių įvykdymo (kol bus išnaudota Pradinės Sutarties vertė, bet jos terminas negali būti ilgesnis kaip </w:t>
            </w:r>
            <w:r w:rsidR="00874299">
              <w:rPr>
                <w:b/>
                <w:kern w:val="2"/>
                <w:szCs w:val="24"/>
              </w:rPr>
              <w:t>12</w:t>
            </w:r>
            <w:r w:rsidRPr="00645291">
              <w:rPr>
                <w:b/>
                <w:kern w:val="2"/>
                <w:szCs w:val="24"/>
              </w:rPr>
              <w:t xml:space="preserve"> (</w:t>
            </w:r>
            <w:r w:rsidR="00874299">
              <w:rPr>
                <w:b/>
                <w:kern w:val="2"/>
                <w:szCs w:val="24"/>
              </w:rPr>
              <w:t>dvylika</w:t>
            </w:r>
            <w:r w:rsidRPr="00645291">
              <w:rPr>
                <w:b/>
                <w:kern w:val="2"/>
                <w:szCs w:val="24"/>
              </w:rPr>
              <w:t>) mėnesi</w:t>
            </w:r>
            <w:r w:rsidR="00874299">
              <w:rPr>
                <w:b/>
                <w:kern w:val="2"/>
                <w:szCs w:val="24"/>
              </w:rPr>
              <w:t>ų</w:t>
            </w:r>
          </w:p>
        </w:tc>
      </w:tr>
      <w:tr w:rsidR="00FC3B6A" w14:paraId="2E8EEE07" w14:textId="77777777" w:rsidTr="005D5D7E">
        <w:trPr>
          <w:trHeight w:val="300"/>
        </w:trPr>
        <w:tc>
          <w:tcPr>
            <w:tcW w:w="2704" w:type="dxa"/>
            <w:gridSpan w:val="2"/>
            <w:vAlign w:val="center"/>
          </w:tcPr>
          <w:p w14:paraId="149E162F" w14:textId="77777777" w:rsidR="00FC3B6A" w:rsidRDefault="00FC3B6A" w:rsidP="00FC3B6A">
            <w:pPr>
              <w:rPr>
                <w:b/>
                <w:bCs/>
                <w:kern w:val="2"/>
                <w:szCs w:val="24"/>
              </w:rPr>
            </w:pPr>
            <w:r>
              <w:rPr>
                <w:b/>
                <w:bCs/>
                <w:kern w:val="2"/>
                <w:szCs w:val="24"/>
              </w:rPr>
              <w:t>10.2. Sutarties galiojimo termino pratęsimas</w:t>
            </w:r>
          </w:p>
        </w:tc>
        <w:tc>
          <w:tcPr>
            <w:tcW w:w="6831" w:type="dxa"/>
            <w:gridSpan w:val="2"/>
            <w:vAlign w:val="center"/>
          </w:tcPr>
          <w:p w14:paraId="0FC5B3C9" w14:textId="77777777" w:rsidR="00FC3B6A" w:rsidRPr="005D5D7E" w:rsidRDefault="00957998" w:rsidP="00FC3B6A">
            <w:pPr>
              <w:rPr>
                <w:strike/>
                <w:color w:val="000000"/>
                <w:kern w:val="2"/>
                <w:szCs w:val="24"/>
              </w:rPr>
            </w:pPr>
            <w:r>
              <w:t>Neišpirkus viso sutartyje numatyto kiekio, sutartis bus pratęsiama papildomiems 6 mėnesiams.</w:t>
            </w:r>
          </w:p>
        </w:tc>
      </w:tr>
      <w:tr w:rsidR="00FC3B6A" w14:paraId="22AE6AA2" w14:textId="77777777" w:rsidTr="005D5D7E">
        <w:trPr>
          <w:trHeight w:val="300"/>
        </w:trPr>
        <w:tc>
          <w:tcPr>
            <w:tcW w:w="9535" w:type="dxa"/>
            <w:gridSpan w:val="4"/>
            <w:vAlign w:val="center"/>
          </w:tcPr>
          <w:p w14:paraId="3C4E4B60" w14:textId="77777777" w:rsidR="00FC3B6A" w:rsidRDefault="00FC3B6A" w:rsidP="00FC3B6A">
            <w:pPr>
              <w:jc w:val="center"/>
              <w:rPr>
                <w:b/>
                <w:bCs/>
                <w:kern w:val="2"/>
                <w:szCs w:val="24"/>
              </w:rPr>
            </w:pPr>
            <w:r>
              <w:rPr>
                <w:b/>
                <w:bCs/>
                <w:kern w:val="2"/>
                <w:szCs w:val="24"/>
              </w:rPr>
              <w:t>11. SUTARTIES NUTRAUKIMAS</w:t>
            </w:r>
          </w:p>
        </w:tc>
      </w:tr>
      <w:tr w:rsidR="00FC3B6A" w14:paraId="701A2FF1" w14:textId="77777777" w:rsidTr="005D5D7E">
        <w:trPr>
          <w:trHeight w:val="300"/>
        </w:trPr>
        <w:tc>
          <w:tcPr>
            <w:tcW w:w="2532" w:type="dxa"/>
            <w:vAlign w:val="center"/>
          </w:tcPr>
          <w:p w14:paraId="183D8AA4" w14:textId="77777777" w:rsidR="00FC3B6A" w:rsidRDefault="00FC3B6A" w:rsidP="00FC3B6A">
            <w:pPr>
              <w:rPr>
                <w:b/>
                <w:bCs/>
                <w:kern w:val="2"/>
                <w:szCs w:val="24"/>
              </w:rPr>
            </w:pPr>
            <w:r>
              <w:rPr>
                <w:b/>
                <w:bCs/>
                <w:kern w:val="2"/>
                <w:szCs w:val="24"/>
              </w:rPr>
              <w:t>11.1. Sutarties nutraukimo pagrindai</w:t>
            </w:r>
          </w:p>
        </w:tc>
        <w:tc>
          <w:tcPr>
            <w:tcW w:w="7003" w:type="dxa"/>
            <w:gridSpan w:val="3"/>
            <w:vAlign w:val="center"/>
          </w:tcPr>
          <w:p w14:paraId="0BFC7B7D" w14:textId="77777777" w:rsidR="00FC3B6A" w:rsidRPr="005D5D7E" w:rsidRDefault="00FC3B6A" w:rsidP="00FC3B6A">
            <w:pPr>
              <w:rPr>
                <w:kern w:val="2"/>
                <w:szCs w:val="24"/>
              </w:rPr>
            </w:pPr>
            <w:r>
              <w:rPr>
                <w:kern w:val="2"/>
                <w:szCs w:val="24"/>
              </w:rPr>
              <w:t>Sutartis gali būti nutraukiama rašytiniu Šalių susitarimu arba vienašališkai, Bendrosiose sąlygose nustatyta tvarka.</w:t>
            </w:r>
          </w:p>
        </w:tc>
      </w:tr>
      <w:tr w:rsidR="00FC3B6A" w14:paraId="59F5BB7A" w14:textId="77777777" w:rsidTr="005D5D7E">
        <w:trPr>
          <w:trHeight w:val="300"/>
        </w:trPr>
        <w:tc>
          <w:tcPr>
            <w:tcW w:w="2532" w:type="dxa"/>
            <w:vAlign w:val="center"/>
          </w:tcPr>
          <w:p w14:paraId="37AE1FF8" w14:textId="77777777" w:rsidR="00FC3B6A" w:rsidRPr="00663205" w:rsidRDefault="00FC3B6A" w:rsidP="00FC3B6A">
            <w:pPr>
              <w:rPr>
                <w:b/>
                <w:bCs/>
                <w:kern w:val="2"/>
                <w:szCs w:val="24"/>
              </w:rPr>
            </w:pPr>
            <w:r w:rsidRPr="00663205">
              <w:rPr>
                <w:b/>
                <w:bCs/>
                <w:kern w:val="2"/>
                <w:szCs w:val="24"/>
              </w:rPr>
              <w:t>11.2. Esminiai Sutarties pažeidimai</w:t>
            </w:r>
          </w:p>
          <w:p w14:paraId="2E0D4AD5" w14:textId="77777777" w:rsidR="00FC3B6A" w:rsidRPr="00663205" w:rsidRDefault="00FC3B6A" w:rsidP="00FC3B6A">
            <w:pPr>
              <w:rPr>
                <w:b/>
                <w:bCs/>
                <w:kern w:val="2"/>
                <w:szCs w:val="24"/>
              </w:rPr>
            </w:pPr>
          </w:p>
        </w:tc>
        <w:tc>
          <w:tcPr>
            <w:tcW w:w="7003" w:type="dxa"/>
            <w:gridSpan w:val="3"/>
            <w:vAlign w:val="center"/>
          </w:tcPr>
          <w:p w14:paraId="4EFC89C5" w14:textId="77777777" w:rsidR="00FC3B6A" w:rsidRPr="00663205" w:rsidRDefault="00FC3B6A" w:rsidP="00FC3B6A">
            <w:pPr>
              <w:spacing w:line="257" w:lineRule="auto"/>
              <w:jc w:val="both"/>
              <w:rPr>
                <w:rFonts w:eastAsia="Arial"/>
                <w:kern w:val="2"/>
                <w:szCs w:val="24"/>
              </w:rPr>
            </w:pPr>
            <w:r w:rsidRPr="00663205">
              <w:rPr>
                <w:rFonts w:eastAsia="Arial"/>
                <w:kern w:val="2"/>
                <w:szCs w:val="24"/>
              </w:rPr>
              <w:t>11.2.1. jeigu Tiekėjas nesilaiko Sutartyje nustatytų Prekių tiekimo terminų 2 (du) kartus iš eilės arba vėluoja pristatyti Prekes daugiau nei (3 mėnesių) Sutartyje nustatytas Prekių pristatymo terminas;</w:t>
            </w:r>
          </w:p>
          <w:p w14:paraId="493E33D7" w14:textId="77777777" w:rsidR="00FC3B6A" w:rsidRPr="00663205" w:rsidRDefault="00FC3B6A" w:rsidP="00FC3B6A">
            <w:pPr>
              <w:tabs>
                <w:tab w:val="left" w:pos="567"/>
                <w:tab w:val="left" w:pos="851"/>
                <w:tab w:val="left" w:pos="992"/>
                <w:tab w:val="left" w:pos="1134"/>
              </w:tabs>
              <w:spacing w:line="257" w:lineRule="auto"/>
              <w:jc w:val="both"/>
              <w:rPr>
                <w:rFonts w:eastAsia="Arial"/>
                <w:kern w:val="2"/>
                <w:szCs w:val="24"/>
              </w:rPr>
            </w:pPr>
            <w:r w:rsidRPr="00663205">
              <w:rPr>
                <w:rFonts w:eastAsia="Arial"/>
                <w:kern w:val="2"/>
                <w:szCs w:val="24"/>
              </w:rPr>
              <w:t>11.2.2. Tiekėjas pažeidžia Prekių pristatymo terminus ir dėl Prekių pristatymo vėlavimo Prekės tampa nebereikalingos;</w:t>
            </w:r>
          </w:p>
          <w:p w14:paraId="7257A0CF" w14:textId="77777777" w:rsidR="00FC3B6A" w:rsidRPr="00663205" w:rsidRDefault="00FC3B6A" w:rsidP="00FC3B6A">
            <w:pPr>
              <w:tabs>
                <w:tab w:val="left" w:pos="567"/>
                <w:tab w:val="left" w:pos="851"/>
                <w:tab w:val="left" w:pos="992"/>
                <w:tab w:val="left" w:pos="1134"/>
              </w:tabs>
              <w:spacing w:line="257" w:lineRule="auto"/>
              <w:jc w:val="both"/>
              <w:rPr>
                <w:rFonts w:eastAsia="Arial"/>
                <w:kern w:val="2"/>
                <w:szCs w:val="24"/>
              </w:rPr>
            </w:pPr>
            <w:r w:rsidRPr="00663205">
              <w:rPr>
                <w:rFonts w:eastAsia="Arial"/>
                <w:kern w:val="2"/>
                <w:szCs w:val="24"/>
              </w:rPr>
              <w:t>11.2.3. Tiekėjas daugiau kaip 2 (du) kartus pristato Prekes, kurios neatitinka Sutartyje ir (ar) Įstatymuose nustatytų reikalavimų Prekėms;</w:t>
            </w:r>
          </w:p>
          <w:p w14:paraId="26C12002" w14:textId="77777777" w:rsidR="00FC3B6A" w:rsidRPr="00663205" w:rsidRDefault="00FC3B6A" w:rsidP="00FC3B6A">
            <w:pPr>
              <w:tabs>
                <w:tab w:val="left" w:pos="567"/>
                <w:tab w:val="left" w:pos="851"/>
                <w:tab w:val="left" w:pos="992"/>
                <w:tab w:val="left" w:pos="1134"/>
              </w:tabs>
              <w:spacing w:line="257" w:lineRule="auto"/>
              <w:jc w:val="both"/>
              <w:rPr>
                <w:rFonts w:eastAsia="Arial"/>
                <w:color w:val="FF0000"/>
                <w:kern w:val="2"/>
                <w:szCs w:val="24"/>
              </w:rPr>
            </w:pPr>
            <w:r w:rsidRPr="00663205">
              <w:rPr>
                <w:rFonts w:eastAsia="Arial"/>
                <w:kern w:val="2"/>
                <w:szCs w:val="24"/>
              </w:rPr>
              <w:t>11.2.4. Tiekėjo kvalifikacija tapo nebeatitinkančia pirkimo dokumentuose nustatytų Sutarties tinkamam vykdymui būtinų reikalavimų ir šie neatitikimai nebuvo ištaisyti per 14 (keturiolika) kalendorinių dienų nuo kvalifikacijos tapimo neatitinkančia dienos;</w:t>
            </w:r>
          </w:p>
        </w:tc>
      </w:tr>
      <w:tr w:rsidR="00FC3B6A" w14:paraId="25E049E8" w14:textId="77777777" w:rsidTr="005D5D7E">
        <w:trPr>
          <w:trHeight w:val="300"/>
        </w:trPr>
        <w:tc>
          <w:tcPr>
            <w:tcW w:w="9535" w:type="dxa"/>
            <w:gridSpan w:val="4"/>
            <w:vAlign w:val="center"/>
          </w:tcPr>
          <w:p w14:paraId="43260D7D" w14:textId="77777777" w:rsidR="00FC3B6A" w:rsidRDefault="00FC3B6A" w:rsidP="00FC3B6A">
            <w:pPr>
              <w:jc w:val="center"/>
              <w:rPr>
                <w:b/>
                <w:bCs/>
                <w:kern w:val="2"/>
                <w:szCs w:val="24"/>
              </w:rPr>
            </w:pPr>
            <w:r>
              <w:rPr>
                <w:b/>
                <w:bCs/>
                <w:kern w:val="2"/>
                <w:szCs w:val="24"/>
              </w:rPr>
              <w:t>12. SUTARTIES PRIEDAI</w:t>
            </w:r>
          </w:p>
        </w:tc>
      </w:tr>
      <w:tr w:rsidR="00FC3B6A" w14:paraId="10269718" w14:textId="77777777" w:rsidTr="005D5D7E">
        <w:trPr>
          <w:trHeight w:val="300"/>
        </w:trPr>
        <w:tc>
          <w:tcPr>
            <w:tcW w:w="2532" w:type="dxa"/>
            <w:vAlign w:val="center"/>
          </w:tcPr>
          <w:p w14:paraId="2880066D" w14:textId="77777777" w:rsidR="00FC3B6A" w:rsidRDefault="00FC3B6A" w:rsidP="00FC3B6A">
            <w:pPr>
              <w:jc w:val="center"/>
              <w:rPr>
                <w:b/>
                <w:bCs/>
                <w:kern w:val="2"/>
                <w:szCs w:val="24"/>
              </w:rPr>
            </w:pPr>
            <w:r>
              <w:rPr>
                <w:b/>
                <w:bCs/>
                <w:kern w:val="2"/>
                <w:szCs w:val="24"/>
              </w:rPr>
              <w:t>12.1. Priedas Nr. 1</w:t>
            </w:r>
          </w:p>
        </w:tc>
        <w:tc>
          <w:tcPr>
            <w:tcW w:w="7003" w:type="dxa"/>
            <w:gridSpan w:val="3"/>
            <w:vAlign w:val="center"/>
          </w:tcPr>
          <w:p w14:paraId="52833F77" w14:textId="77777777" w:rsidR="00FC3B6A" w:rsidRDefault="00FC3B6A" w:rsidP="00FC3B6A">
            <w:pPr>
              <w:jc w:val="both"/>
              <w:rPr>
                <w:b/>
                <w:bCs/>
                <w:kern w:val="2"/>
                <w:szCs w:val="24"/>
              </w:rPr>
            </w:pPr>
            <w:r>
              <w:rPr>
                <w:b/>
                <w:bCs/>
                <w:kern w:val="2"/>
                <w:szCs w:val="24"/>
              </w:rPr>
              <w:t>Techninė specifikacija</w:t>
            </w:r>
          </w:p>
        </w:tc>
      </w:tr>
      <w:tr w:rsidR="00FC3B6A" w14:paraId="62DB2389" w14:textId="77777777" w:rsidTr="005D5D7E">
        <w:trPr>
          <w:trHeight w:val="300"/>
        </w:trPr>
        <w:tc>
          <w:tcPr>
            <w:tcW w:w="2532" w:type="dxa"/>
            <w:vAlign w:val="center"/>
          </w:tcPr>
          <w:p w14:paraId="337F258C" w14:textId="77777777" w:rsidR="00FC3B6A" w:rsidRDefault="00FC3B6A" w:rsidP="00FC3B6A">
            <w:pPr>
              <w:jc w:val="center"/>
              <w:rPr>
                <w:b/>
                <w:bCs/>
                <w:kern w:val="2"/>
                <w:szCs w:val="24"/>
              </w:rPr>
            </w:pPr>
            <w:r>
              <w:rPr>
                <w:b/>
                <w:bCs/>
                <w:kern w:val="2"/>
                <w:szCs w:val="24"/>
              </w:rPr>
              <w:t>12.2. Priedas Nr. 2</w:t>
            </w:r>
          </w:p>
        </w:tc>
        <w:tc>
          <w:tcPr>
            <w:tcW w:w="7003" w:type="dxa"/>
            <w:gridSpan w:val="3"/>
            <w:vAlign w:val="center"/>
          </w:tcPr>
          <w:p w14:paraId="2FD03DAF" w14:textId="77777777" w:rsidR="00FC3B6A" w:rsidRDefault="00FC3B6A" w:rsidP="00FC3B6A">
            <w:pPr>
              <w:jc w:val="both"/>
              <w:rPr>
                <w:b/>
                <w:bCs/>
                <w:kern w:val="2"/>
                <w:szCs w:val="24"/>
              </w:rPr>
            </w:pPr>
            <w:r>
              <w:rPr>
                <w:b/>
                <w:bCs/>
                <w:kern w:val="2"/>
                <w:szCs w:val="24"/>
              </w:rPr>
              <w:t>Pasiūlymas</w:t>
            </w:r>
          </w:p>
        </w:tc>
      </w:tr>
      <w:tr w:rsidR="00FC3B6A" w14:paraId="080E365B" w14:textId="77777777" w:rsidTr="005D5D7E">
        <w:trPr>
          <w:trHeight w:val="300"/>
        </w:trPr>
        <w:tc>
          <w:tcPr>
            <w:tcW w:w="2532" w:type="dxa"/>
            <w:vAlign w:val="center"/>
          </w:tcPr>
          <w:p w14:paraId="0BEF2B1F" w14:textId="05879317" w:rsidR="00FC3B6A" w:rsidRDefault="00FC3B6A" w:rsidP="00FC3B6A">
            <w:pPr>
              <w:jc w:val="center"/>
              <w:rPr>
                <w:b/>
                <w:bCs/>
                <w:kern w:val="2"/>
                <w:szCs w:val="24"/>
              </w:rPr>
            </w:pPr>
          </w:p>
        </w:tc>
        <w:tc>
          <w:tcPr>
            <w:tcW w:w="7003" w:type="dxa"/>
            <w:gridSpan w:val="3"/>
            <w:vAlign w:val="center"/>
          </w:tcPr>
          <w:p w14:paraId="7155EA66" w14:textId="77777777" w:rsidR="00FC3B6A" w:rsidRDefault="00FC3B6A" w:rsidP="00FC3B6A">
            <w:pPr>
              <w:jc w:val="center"/>
              <w:rPr>
                <w:b/>
                <w:bCs/>
                <w:kern w:val="2"/>
                <w:szCs w:val="24"/>
              </w:rPr>
            </w:pPr>
          </w:p>
        </w:tc>
      </w:tr>
      <w:tr w:rsidR="00FC3B6A" w14:paraId="307ADB52" w14:textId="77777777" w:rsidTr="005D5D7E">
        <w:trPr>
          <w:trHeight w:val="350"/>
        </w:trPr>
        <w:tc>
          <w:tcPr>
            <w:tcW w:w="2532" w:type="dxa"/>
            <w:vAlign w:val="center"/>
          </w:tcPr>
          <w:p w14:paraId="2447F8BB" w14:textId="3D228CE8" w:rsidR="00FC3B6A" w:rsidRDefault="00FC3B6A" w:rsidP="00FC3B6A">
            <w:pPr>
              <w:jc w:val="center"/>
              <w:rPr>
                <w:b/>
                <w:bCs/>
                <w:kern w:val="2"/>
                <w:szCs w:val="24"/>
              </w:rPr>
            </w:pPr>
          </w:p>
        </w:tc>
        <w:tc>
          <w:tcPr>
            <w:tcW w:w="7003" w:type="dxa"/>
            <w:gridSpan w:val="3"/>
            <w:vAlign w:val="center"/>
          </w:tcPr>
          <w:p w14:paraId="781DF632" w14:textId="77777777" w:rsidR="00FC3B6A" w:rsidRDefault="00FC3B6A" w:rsidP="00FC3B6A">
            <w:pPr>
              <w:jc w:val="center"/>
              <w:rPr>
                <w:b/>
                <w:bCs/>
                <w:kern w:val="2"/>
                <w:szCs w:val="24"/>
              </w:rPr>
            </w:pPr>
          </w:p>
        </w:tc>
      </w:tr>
      <w:tr w:rsidR="00FC3B6A" w14:paraId="0E51007E" w14:textId="77777777" w:rsidTr="005D5D7E">
        <w:trPr>
          <w:trHeight w:val="300"/>
        </w:trPr>
        <w:tc>
          <w:tcPr>
            <w:tcW w:w="2532" w:type="dxa"/>
            <w:vAlign w:val="center"/>
          </w:tcPr>
          <w:p w14:paraId="743C95B4" w14:textId="718478EB" w:rsidR="00FC3B6A" w:rsidRDefault="00FC3B6A" w:rsidP="00FC3B6A">
            <w:pPr>
              <w:jc w:val="center"/>
              <w:rPr>
                <w:b/>
                <w:bCs/>
                <w:kern w:val="2"/>
                <w:szCs w:val="24"/>
              </w:rPr>
            </w:pPr>
          </w:p>
        </w:tc>
        <w:tc>
          <w:tcPr>
            <w:tcW w:w="7003" w:type="dxa"/>
            <w:gridSpan w:val="3"/>
            <w:vAlign w:val="center"/>
          </w:tcPr>
          <w:p w14:paraId="53480E14" w14:textId="77777777" w:rsidR="00FC3B6A" w:rsidRDefault="00FC3B6A" w:rsidP="00FC3B6A">
            <w:pPr>
              <w:jc w:val="center"/>
              <w:rPr>
                <w:b/>
                <w:bCs/>
                <w:kern w:val="2"/>
                <w:szCs w:val="24"/>
              </w:rPr>
            </w:pPr>
          </w:p>
        </w:tc>
      </w:tr>
      <w:tr w:rsidR="00FC3B6A" w14:paraId="2FDC2EB5" w14:textId="77777777" w:rsidTr="005D5D7E">
        <w:tc>
          <w:tcPr>
            <w:tcW w:w="9535" w:type="dxa"/>
            <w:gridSpan w:val="4"/>
            <w:vAlign w:val="center"/>
          </w:tcPr>
          <w:p w14:paraId="548C927A" w14:textId="77777777" w:rsidR="00FC3B6A" w:rsidRDefault="00FC3B6A" w:rsidP="00FC3B6A">
            <w:pPr>
              <w:jc w:val="center"/>
              <w:rPr>
                <w:b/>
                <w:bCs/>
                <w:kern w:val="2"/>
                <w:szCs w:val="24"/>
              </w:rPr>
            </w:pPr>
            <w:r>
              <w:rPr>
                <w:b/>
                <w:bCs/>
                <w:kern w:val="2"/>
                <w:szCs w:val="24"/>
              </w:rPr>
              <w:t>15. ŠALIŲ ATSTOVŲ PARAŠAI</w:t>
            </w:r>
          </w:p>
        </w:tc>
      </w:tr>
      <w:tr w:rsidR="00FC3B6A" w14:paraId="09E7C74C" w14:textId="77777777" w:rsidTr="005D5D7E">
        <w:tc>
          <w:tcPr>
            <w:tcW w:w="4788" w:type="dxa"/>
            <w:gridSpan w:val="3"/>
            <w:vAlign w:val="center"/>
          </w:tcPr>
          <w:p w14:paraId="2CF8AE2C" w14:textId="77777777" w:rsidR="00FC3B6A" w:rsidRDefault="00FC3B6A" w:rsidP="00FC3B6A">
            <w:pPr>
              <w:jc w:val="center"/>
              <w:rPr>
                <w:b/>
                <w:bCs/>
                <w:kern w:val="2"/>
                <w:szCs w:val="24"/>
              </w:rPr>
            </w:pPr>
            <w:r>
              <w:rPr>
                <w:b/>
                <w:bCs/>
                <w:kern w:val="2"/>
                <w:szCs w:val="24"/>
              </w:rPr>
              <w:t>PIRKĖJAS</w:t>
            </w:r>
          </w:p>
        </w:tc>
        <w:tc>
          <w:tcPr>
            <w:tcW w:w="4747" w:type="dxa"/>
            <w:vAlign w:val="center"/>
          </w:tcPr>
          <w:p w14:paraId="5B3E8E59" w14:textId="77777777" w:rsidR="00FC3B6A" w:rsidRDefault="00FC3B6A" w:rsidP="00FC3B6A">
            <w:pPr>
              <w:jc w:val="center"/>
              <w:rPr>
                <w:b/>
                <w:bCs/>
                <w:kern w:val="2"/>
                <w:szCs w:val="24"/>
              </w:rPr>
            </w:pPr>
            <w:r>
              <w:rPr>
                <w:b/>
                <w:bCs/>
                <w:kern w:val="2"/>
                <w:szCs w:val="24"/>
              </w:rPr>
              <w:t>TIEKĖJAS</w:t>
            </w:r>
          </w:p>
        </w:tc>
      </w:tr>
      <w:tr w:rsidR="00FC3B6A" w14:paraId="32432D81" w14:textId="77777777" w:rsidTr="005D5D7E">
        <w:tc>
          <w:tcPr>
            <w:tcW w:w="4788" w:type="dxa"/>
            <w:gridSpan w:val="3"/>
            <w:vAlign w:val="center"/>
          </w:tcPr>
          <w:p w14:paraId="1BD575B8" w14:textId="32C332FB" w:rsidR="00FC3B6A" w:rsidRPr="00C3271D" w:rsidRDefault="00C3271D" w:rsidP="00FC3B6A">
            <w:pPr>
              <w:jc w:val="center"/>
              <w:rPr>
                <w:kern w:val="2"/>
                <w:szCs w:val="24"/>
              </w:rPr>
            </w:pPr>
            <w:r w:rsidRPr="00C3271D">
              <w:rPr>
                <w:kern w:val="2"/>
                <w:szCs w:val="24"/>
              </w:rPr>
              <w:t>Generalinis direktorius Ramūnas Petras Šulskus</w:t>
            </w:r>
          </w:p>
        </w:tc>
        <w:tc>
          <w:tcPr>
            <w:tcW w:w="4747" w:type="dxa"/>
            <w:vAlign w:val="center"/>
          </w:tcPr>
          <w:p w14:paraId="6711D5C7" w14:textId="77777777" w:rsidR="00FC3B6A" w:rsidRPr="00C3271D" w:rsidRDefault="00643D83" w:rsidP="00FC3B6A">
            <w:pPr>
              <w:jc w:val="center"/>
              <w:rPr>
                <w:b/>
                <w:bCs/>
                <w:kern w:val="2"/>
                <w:szCs w:val="24"/>
              </w:rPr>
            </w:pPr>
            <w:r w:rsidRPr="00C3271D">
              <w:rPr>
                <w:kern w:val="2"/>
                <w:szCs w:val="24"/>
              </w:rPr>
              <w:t>Direktorius Arūnas Daugirdas</w:t>
            </w:r>
          </w:p>
        </w:tc>
      </w:tr>
      <w:tr w:rsidR="00FC3B6A" w14:paraId="0786FBA9" w14:textId="77777777" w:rsidTr="005D5D7E">
        <w:tc>
          <w:tcPr>
            <w:tcW w:w="4788" w:type="dxa"/>
            <w:gridSpan w:val="3"/>
            <w:vAlign w:val="center"/>
          </w:tcPr>
          <w:p w14:paraId="56356B27" w14:textId="77777777" w:rsidR="00FC3B6A" w:rsidRPr="00C3271D" w:rsidRDefault="00FC3B6A" w:rsidP="00FC3B6A">
            <w:pPr>
              <w:jc w:val="center"/>
              <w:rPr>
                <w:b/>
                <w:bCs/>
                <w:kern w:val="2"/>
                <w:szCs w:val="24"/>
              </w:rPr>
            </w:pPr>
          </w:p>
          <w:p w14:paraId="5A5CA756" w14:textId="77777777" w:rsidR="00FC3B6A" w:rsidRPr="00C3271D" w:rsidRDefault="00FC3B6A" w:rsidP="00FC3B6A">
            <w:pPr>
              <w:jc w:val="center"/>
              <w:rPr>
                <w:b/>
                <w:bCs/>
                <w:kern w:val="2"/>
                <w:szCs w:val="24"/>
              </w:rPr>
            </w:pPr>
            <w:r w:rsidRPr="00C3271D">
              <w:rPr>
                <w:b/>
                <w:bCs/>
                <w:kern w:val="2"/>
                <w:szCs w:val="24"/>
              </w:rPr>
              <w:t>(parašas)</w:t>
            </w:r>
          </w:p>
          <w:p w14:paraId="2F8C64DC" w14:textId="77777777" w:rsidR="00FC3B6A" w:rsidRPr="00C3271D" w:rsidRDefault="00FC3B6A" w:rsidP="00FC3B6A">
            <w:pPr>
              <w:jc w:val="center"/>
              <w:rPr>
                <w:b/>
                <w:bCs/>
                <w:kern w:val="2"/>
                <w:szCs w:val="24"/>
              </w:rPr>
            </w:pPr>
          </w:p>
          <w:p w14:paraId="380624DD" w14:textId="77777777" w:rsidR="00FC3B6A" w:rsidRPr="00C3271D" w:rsidRDefault="00FC3B6A" w:rsidP="00FC3B6A">
            <w:pPr>
              <w:jc w:val="center"/>
              <w:rPr>
                <w:b/>
                <w:bCs/>
                <w:kern w:val="2"/>
                <w:szCs w:val="24"/>
              </w:rPr>
            </w:pPr>
          </w:p>
        </w:tc>
        <w:tc>
          <w:tcPr>
            <w:tcW w:w="4747" w:type="dxa"/>
            <w:vAlign w:val="center"/>
          </w:tcPr>
          <w:p w14:paraId="5EC0FD10" w14:textId="77777777" w:rsidR="00FC3B6A" w:rsidRPr="00C3271D" w:rsidRDefault="00FC3B6A" w:rsidP="00FC3B6A">
            <w:pPr>
              <w:jc w:val="center"/>
              <w:rPr>
                <w:b/>
                <w:bCs/>
                <w:kern w:val="2"/>
                <w:szCs w:val="24"/>
              </w:rPr>
            </w:pPr>
          </w:p>
          <w:p w14:paraId="2CB9334B" w14:textId="77777777" w:rsidR="00FC3B6A" w:rsidRPr="00C3271D" w:rsidRDefault="00FC3B6A" w:rsidP="00FC3B6A">
            <w:pPr>
              <w:jc w:val="center"/>
              <w:rPr>
                <w:b/>
                <w:bCs/>
                <w:kern w:val="2"/>
                <w:szCs w:val="24"/>
              </w:rPr>
            </w:pPr>
            <w:r w:rsidRPr="00C3271D">
              <w:rPr>
                <w:b/>
                <w:bCs/>
                <w:kern w:val="2"/>
                <w:szCs w:val="24"/>
              </w:rPr>
              <w:t>(parašas)</w:t>
            </w:r>
          </w:p>
          <w:p w14:paraId="57F18DF9" w14:textId="77777777" w:rsidR="00FC3B6A" w:rsidRPr="00C3271D" w:rsidRDefault="00FC3B6A" w:rsidP="00FC3B6A">
            <w:pPr>
              <w:jc w:val="center"/>
              <w:rPr>
                <w:b/>
                <w:bCs/>
                <w:kern w:val="2"/>
                <w:szCs w:val="24"/>
              </w:rPr>
            </w:pPr>
          </w:p>
          <w:p w14:paraId="68E07F78" w14:textId="77777777" w:rsidR="00FC3B6A" w:rsidRPr="00C3271D" w:rsidRDefault="00FC3B6A" w:rsidP="00FC3B6A">
            <w:pPr>
              <w:jc w:val="center"/>
              <w:rPr>
                <w:b/>
                <w:bCs/>
                <w:kern w:val="2"/>
                <w:szCs w:val="24"/>
              </w:rPr>
            </w:pPr>
          </w:p>
        </w:tc>
      </w:tr>
    </w:tbl>
    <w:p w14:paraId="6071266F" w14:textId="77777777" w:rsidR="005A5832" w:rsidRDefault="00A10867">
      <w:pPr>
        <w:jc w:val="center"/>
        <w:rPr>
          <w:szCs w:val="24"/>
        </w:rPr>
      </w:pPr>
      <w:r>
        <w:rPr>
          <w:color w:val="000000"/>
          <w:szCs w:val="24"/>
        </w:rPr>
        <w:t>_______________</w:t>
      </w:r>
    </w:p>
    <w:sectPr w:rsidR="005A5832" w:rsidSect="005B7A1D">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BAB9E" w14:textId="77777777" w:rsidR="00E92EB3" w:rsidRDefault="00E92EB3">
      <w:pPr>
        <w:rPr>
          <w:kern w:val="2"/>
          <w:sz w:val="22"/>
          <w:szCs w:val="22"/>
          <w:lang w:val="en-US"/>
        </w:rPr>
      </w:pPr>
      <w:r>
        <w:rPr>
          <w:kern w:val="2"/>
          <w:sz w:val="22"/>
          <w:szCs w:val="22"/>
          <w:lang w:val="en-US"/>
        </w:rPr>
        <w:separator/>
      </w:r>
    </w:p>
  </w:endnote>
  <w:endnote w:type="continuationSeparator" w:id="0">
    <w:p w14:paraId="7EE04F36" w14:textId="77777777" w:rsidR="00E92EB3" w:rsidRDefault="00E92EB3">
      <w:pPr>
        <w:rPr>
          <w:kern w:val="2"/>
          <w:sz w:val="22"/>
          <w:szCs w:val="22"/>
          <w:lang w:val="en-US"/>
        </w:rPr>
      </w:pPr>
      <w:r>
        <w:rPr>
          <w:kern w:val="2"/>
          <w:sz w:val="22"/>
          <w:szCs w:val="22"/>
          <w:lang w:val="en-US"/>
        </w:rPr>
        <w:continuationSeparator/>
      </w:r>
    </w:p>
  </w:endnote>
  <w:endnote w:type="continuationNotice" w:id="1">
    <w:p w14:paraId="397A9106" w14:textId="77777777" w:rsidR="00E92EB3" w:rsidRDefault="00E92EB3">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5938"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320D"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832D"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7BA19" w14:textId="77777777" w:rsidR="00E92EB3" w:rsidRDefault="00E92EB3">
      <w:pPr>
        <w:rPr>
          <w:kern w:val="2"/>
          <w:sz w:val="22"/>
          <w:szCs w:val="22"/>
          <w:lang w:val="en-US"/>
        </w:rPr>
      </w:pPr>
      <w:r>
        <w:rPr>
          <w:kern w:val="2"/>
          <w:sz w:val="22"/>
          <w:szCs w:val="22"/>
          <w:lang w:val="en-US"/>
        </w:rPr>
        <w:separator/>
      </w:r>
    </w:p>
  </w:footnote>
  <w:footnote w:type="continuationSeparator" w:id="0">
    <w:p w14:paraId="408144DD" w14:textId="77777777" w:rsidR="00E92EB3" w:rsidRDefault="00E92EB3">
      <w:pPr>
        <w:rPr>
          <w:kern w:val="2"/>
          <w:sz w:val="22"/>
          <w:szCs w:val="22"/>
          <w:lang w:val="en-US"/>
        </w:rPr>
      </w:pPr>
      <w:r>
        <w:rPr>
          <w:kern w:val="2"/>
          <w:sz w:val="22"/>
          <w:szCs w:val="22"/>
          <w:lang w:val="en-US"/>
        </w:rPr>
        <w:continuationSeparator/>
      </w:r>
    </w:p>
  </w:footnote>
  <w:footnote w:type="continuationNotice" w:id="1">
    <w:p w14:paraId="1BCEB5C0" w14:textId="77777777" w:rsidR="00E92EB3" w:rsidRDefault="00E92EB3">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6FE9" w14:textId="77777777" w:rsidR="005A5832" w:rsidRDefault="005A5832">
    <w:pPr>
      <w:tabs>
        <w:tab w:val="center" w:pos="4680"/>
        <w:tab w:val="right" w:pos="9360"/>
      </w:tabs>
      <w:spacing w:after="160" w:line="259" w:lineRule="auto"/>
      <w:rPr>
        <w:kern w:val="2"/>
        <w:sz w:val="22"/>
        <w:szCs w:val="22"/>
        <w:lang w:val="en-US"/>
      </w:rPr>
    </w:pPr>
  </w:p>
  <w:p w14:paraId="1CF0F7DE"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FB60" w14:textId="77777777" w:rsidR="005A5832" w:rsidRPr="00A10867" w:rsidRDefault="005655FC" w:rsidP="00A10867">
    <w:pPr>
      <w:tabs>
        <w:tab w:val="center" w:pos="4819"/>
        <w:tab w:val="right" w:pos="9638"/>
      </w:tabs>
      <w:jc w:val="center"/>
    </w:pPr>
    <w:r>
      <w:fldChar w:fldCharType="begin"/>
    </w:r>
    <w:r w:rsidR="00A10867">
      <w:instrText>PAGE   \* MERGEFORMAT</w:instrText>
    </w:r>
    <w:r>
      <w:fldChar w:fldCharType="separate"/>
    </w:r>
    <w:r w:rsidR="00643D83">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AAEF"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2248"/>
    <w:multiLevelType w:val="multilevel"/>
    <w:tmpl w:val="7DC6AA90"/>
    <w:lvl w:ilvl="0">
      <w:start w:val="1"/>
      <w:numFmt w:val="decimal"/>
      <w:lvlText w:val="%1."/>
      <w:lvlJc w:val="left"/>
      <w:pPr>
        <w:ind w:left="502" w:hanging="360"/>
      </w:pPr>
    </w:lvl>
    <w:lvl w:ilvl="1">
      <w:start w:val="1"/>
      <w:numFmt w:val="decimal"/>
      <w:isLgl/>
      <w:lvlText w:val="%1.%2."/>
      <w:lvlJc w:val="left"/>
      <w:pPr>
        <w:ind w:left="734" w:hanging="360"/>
      </w:pPr>
      <w:rPr>
        <w:rFonts w:hint="default"/>
        <w:b w:val="0"/>
        <w:i w:val="0"/>
        <w:sz w:val="24"/>
        <w:szCs w:val="24"/>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136" w:hanging="72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524" w:hanging="1080"/>
      </w:pPr>
      <w:rPr>
        <w:rFonts w:hint="default"/>
      </w:rPr>
    </w:lvl>
    <w:lvl w:ilvl="7">
      <w:start w:val="1"/>
      <w:numFmt w:val="decimal"/>
      <w:isLgl/>
      <w:lvlText w:val="%1.%2.%3.%4.%5.%6.%7.%8."/>
      <w:lvlJc w:val="left"/>
      <w:pPr>
        <w:ind w:left="1538" w:hanging="1080"/>
      </w:pPr>
      <w:rPr>
        <w:rFonts w:hint="default"/>
      </w:rPr>
    </w:lvl>
    <w:lvl w:ilvl="8">
      <w:start w:val="1"/>
      <w:numFmt w:val="decimal"/>
      <w:isLgl/>
      <w:lvlText w:val="%1.%2.%3.%4.%5.%6.%7.%8.%9."/>
      <w:lvlJc w:val="left"/>
      <w:pPr>
        <w:ind w:left="1912" w:hanging="1440"/>
      </w:pPr>
      <w:rPr>
        <w:rFonts w:hint="default"/>
      </w:rPr>
    </w:lvl>
  </w:abstractNum>
  <w:abstractNum w:abstractNumId="1" w15:restartNumberingAfterBreak="0">
    <w:nsid w:val="3C2D4037"/>
    <w:multiLevelType w:val="multilevel"/>
    <w:tmpl w:val="7EC6D9FC"/>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81175825">
    <w:abstractNumId w:val="0"/>
  </w:num>
  <w:num w:numId="2" w16cid:durableId="1098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23"/>
    <w:rsid w:val="00015171"/>
    <w:rsid w:val="00063048"/>
    <w:rsid w:val="000917EC"/>
    <w:rsid w:val="0014499A"/>
    <w:rsid w:val="001A18AE"/>
    <w:rsid w:val="002311FB"/>
    <w:rsid w:val="00267557"/>
    <w:rsid w:val="0032232E"/>
    <w:rsid w:val="0034274A"/>
    <w:rsid w:val="00346756"/>
    <w:rsid w:val="00373EE7"/>
    <w:rsid w:val="003816EA"/>
    <w:rsid w:val="003C0842"/>
    <w:rsid w:val="003E068F"/>
    <w:rsid w:val="00422858"/>
    <w:rsid w:val="00441AFF"/>
    <w:rsid w:val="004439C2"/>
    <w:rsid w:val="00450EC7"/>
    <w:rsid w:val="004F5F1C"/>
    <w:rsid w:val="004F6CAE"/>
    <w:rsid w:val="00515843"/>
    <w:rsid w:val="00520EAF"/>
    <w:rsid w:val="005336B2"/>
    <w:rsid w:val="00541AD9"/>
    <w:rsid w:val="005655FC"/>
    <w:rsid w:val="00580B9B"/>
    <w:rsid w:val="005A4AA7"/>
    <w:rsid w:val="005A5832"/>
    <w:rsid w:val="005B7A1D"/>
    <w:rsid w:val="005C090E"/>
    <w:rsid w:val="005D5D7E"/>
    <w:rsid w:val="005F5B23"/>
    <w:rsid w:val="00643A83"/>
    <w:rsid w:val="00643D83"/>
    <w:rsid w:val="00645291"/>
    <w:rsid w:val="00663205"/>
    <w:rsid w:val="0072102A"/>
    <w:rsid w:val="007722EC"/>
    <w:rsid w:val="00781F00"/>
    <w:rsid w:val="007E7C5F"/>
    <w:rsid w:val="007F64B5"/>
    <w:rsid w:val="008202F2"/>
    <w:rsid w:val="00874299"/>
    <w:rsid w:val="00885C28"/>
    <w:rsid w:val="008A1119"/>
    <w:rsid w:val="008D2BDF"/>
    <w:rsid w:val="008D6EEB"/>
    <w:rsid w:val="008E0804"/>
    <w:rsid w:val="00902612"/>
    <w:rsid w:val="00957998"/>
    <w:rsid w:val="0096211D"/>
    <w:rsid w:val="009942C6"/>
    <w:rsid w:val="00A0036D"/>
    <w:rsid w:val="00A10867"/>
    <w:rsid w:val="00A35759"/>
    <w:rsid w:val="00A80514"/>
    <w:rsid w:val="00A96D15"/>
    <w:rsid w:val="00AB3C0C"/>
    <w:rsid w:val="00AB5059"/>
    <w:rsid w:val="00AB52FE"/>
    <w:rsid w:val="00AE0A57"/>
    <w:rsid w:val="00B532BA"/>
    <w:rsid w:val="00B655BA"/>
    <w:rsid w:val="00BB7FF9"/>
    <w:rsid w:val="00BE0521"/>
    <w:rsid w:val="00BE1C91"/>
    <w:rsid w:val="00BE384A"/>
    <w:rsid w:val="00BE7B3F"/>
    <w:rsid w:val="00C02C15"/>
    <w:rsid w:val="00C03D74"/>
    <w:rsid w:val="00C3271D"/>
    <w:rsid w:val="00C358BF"/>
    <w:rsid w:val="00C61516"/>
    <w:rsid w:val="00CB12F8"/>
    <w:rsid w:val="00CB3A6F"/>
    <w:rsid w:val="00CD68F4"/>
    <w:rsid w:val="00CF212F"/>
    <w:rsid w:val="00D412D3"/>
    <w:rsid w:val="00D53F98"/>
    <w:rsid w:val="00DB207F"/>
    <w:rsid w:val="00E43465"/>
    <w:rsid w:val="00E70613"/>
    <w:rsid w:val="00E77336"/>
    <w:rsid w:val="00E813E2"/>
    <w:rsid w:val="00E92EB3"/>
    <w:rsid w:val="00EA4262"/>
    <w:rsid w:val="00EA5531"/>
    <w:rsid w:val="00EE7DC3"/>
    <w:rsid w:val="00EF617D"/>
    <w:rsid w:val="00EF6C7C"/>
    <w:rsid w:val="00F27011"/>
    <w:rsid w:val="00F277DF"/>
    <w:rsid w:val="00F35B5B"/>
    <w:rsid w:val="00F4797F"/>
    <w:rsid w:val="00F5049E"/>
    <w:rsid w:val="00F64CF5"/>
    <w:rsid w:val="00F7668F"/>
    <w:rsid w:val="00FC3B6A"/>
    <w:rsid w:val="00FD4DCB"/>
    <w:rsid w:val="00FF05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A79D"/>
  <w15:docId w15:val="{95FC4F92-47C2-482B-8025-C0E96B4E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655F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43A83"/>
    <w:rPr>
      <w:color w:val="0563C1" w:themeColor="hyperlink"/>
      <w:u w:val="single"/>
    </w:rPr>
  </w:style>
  <w:style w:type="paragraph" w:styleId="Pagrindinistekstas">
    <w:name w:val="Body Text"/>
    <w:basedOn w:val="prastasis"/>
    <w:link w:val="PagrindinistekstasDiagrama"/>
    <w:uiPriority w:val="99"/>
    <w:unhideWhenUsed/>
    <w:rsid w:val="00FC3B6A"/>
    <w:pPr>
      <w:spacing w:after="120"/>
    </w:pPr>
    <w:rPr>
      <w:szCs w:val="24"/>
    </w:rPr>
  </w:style>
  <w:style w:type="character" w:customStyle="1" w:styleId="PagrindinistekstasDiagrama">
    <w:name w:val="Pagrindinis tekstas Diagrama"/>
    <w:basedOn w:val="Numatytasispastraiposriftas"/>
    <w:link w:val="Pagrindinistekstas"/>
    <w:uiPriority w:val="99"/>
    <w:rsid w:val="00FC3B6A"/>
    <w:rPr>
      <w:szCs w:val="24"/>
    </w:rPr>
  </w:style>
  <w:style w:type="paragraph" w:styleId="Pagrindinistekstas2">
    <w:name w:val="Body Text 2"/>
    <w:basedOn w:val="prastasis"/>
    <w:link w:val="Pagrindinistekstas2Diagrama"/>
    <w:semiHidden/>
    <w:unhideWhenUsed/>
    <w:rsid w:val="00E43465"/>
    <w:pPr>
      <w:spacing w:after="120" w:line="480" w:lineRule="auto"/>
    </w:pPr>
  </w:style>
  <w:style w:type="character" w:customStyle="1" w:styleId="Pagrindinistekstas2Diagrama">
    <w:name w:val="Pagrindinis tekstas 2 Diagrama"/>
    <w:basedOn w:val="Numatytasispastraiposriftas"/>
    <w:link w:val="Pagrindinistekstas2"/>
    <w:semiHidden/>
    <w:rsid w:val="00E43465"/>
  </w:style>
  <w:style w:type="character" w:styleId="Komentaronuoroda">
    <w:name w:val="annotation reference"/>
    <w:basedOn w:val="Numatytasispastraiposriftas"/>
    <w:semiHidden/>
    <w:unhideWhenUsed/>
    <w:rsid w:val="00A80514"/>
    <w:rPr>
      <w:sz w:val="16"/>
      <w:szCs w:val="16"/>
    </w:rPr>
  </w:style>
  <w:style w:type="paragraph" w:styleId="Komentarotekstas">
    <w:name w:val="annotation text"/>
    <w:basedOn w:val="prastasis"/>
    <w:link w:val="KomentarotekstasDiagrama"/>
    <w:semiHidden/>
    <w:unhideWhenUsed/>
    <w:rsid w:val="00A80514"/>
    <w:rPr>
      <w:sz w:val="20"/>
    </w:rPr>
  </w:style>
  <w:style w:type="character" w:customStyle="1" w:styleId="KomentarotekstasDiagrama">
    <w:name w:val="Komentaro tekstas Diagrama"/>
    <w:basedOn w:val="Numatytasispastraiposriftas"/>
    <w:link w:val="Komentarotekstas"/>
    <w:semiHidden/>
    <w:rsid w:val="00A80514"/>
    <w:rPr>
      <w:sz w:val="20"/>
    </w:rPr>
  </w:style>
  <w:style w:type="paragraph" w:styleId="Komentarotema">
    <w:name w:val="annotation subject"/>
    <w:basedOn w:val="Komentarotekstas"/>
    <w:next w:val="Komentarotekstas"/>
    <w:link w:val="KomentarotemaDiagrama"/>
    <w:semiHidden/>
    <w:unhideWhenUsed/>
    <w:rsid w:val="00A80514"/>
    <w:rPr>
      <w:b/>
      <w:bCs/>
    </w:rPr>
  </w:style>
  <w:style w:type="character" w:customStyle="1" w:styleId="KomentarotemaDiagrama">
    <w:name w:val="Komentaro tema Diagrama"/>
    <w:basedOn w:val="KomentarotekstasDiagrama"/>
    <w:link w:val="Komentarotema"/>
    <w:semiHidden/>
    <w:rsid w:val="00A80514"/>
    <w:rPr>
      <w:b/>
      <w:bCs/>
      <w:sz w:val="20"/>
    </w:rPr>
  </w:style>
  <w:style w:type="paragraph" w:styleId="Debesliotekstas">
    <w:name w:val="Balloon Text"/>
    <w:basedOn w:val="prastasis"/>
    <w:link w:val="DebesliotekstasDiagrama"/>
    <w:semiHidden/>
    <w:unhideWhenUsed/>
    <w:rsid w:val="00267557"/>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67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tat.gov.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isas@kaunovandenys.lt" TargetMode="External"/><Relationship Id="rId5" Type="http://schemas.openxmlformats.org/officeDocument/2006/relationships/numbering" Target="numbering.xml"/><Relationship Id="rId15" Type="http://schemas.openxmlformats.org/officeDocument/2006/relationships/hyperlink" Target="https://osp.stat.gov.lt/statistiniu-rodikliu-analiz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9015.4DDFDA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dyti_x0020_sutart_x012f_ xmlns="a98b9ca2-cd26-4ddd-b6c1-6174c91be4f5">
      <Url xsi:nil="true"/>
      <Description xsi:nil="true"/>
    </Valdyti_x0020_sutart_x012f_>
    <EcmDocumentType xmlns="c3d77bd6-21b3-4b85-843f-4d2888c89d9c">Sutartis</EcmDocumentType>
    <Tiekimo_x0020_sutarties_x0020_teisi_x0173__x0020_valdymas xmlns="a98b9ca2-cd26-4ddd-b6c1-6174c91be4f5">
      <Url xsi:nil="true"/>
      <Description xsi:nil="true"/>
    </Tiekimo_x0020_sutarties_x0020_teisi_x0173__x0020_valdyma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044441BE9731C459476B01B002CAF08" ma:contentTypeVersion="9" ma:contentTypeDescription="Kurkite naują dokumentą." ma:contentTypeScope="" ma:versionID="70959be2b01f3a6e56b31c8afae50b6b">
  <xsd:schema xmlns:xsd="http://www.w3.org/2001/XMLSchema" xmlns:xs="http://www.w3.org/2001/XMLSchema" xmlns:p="http://schemas.microsoft.com/office/2006/metadata/properties" xmlns:ns1="c3d77bd6-21b3-4b85-843f-4d2888c89d9c" xmlns:ns3="a98b9ca2-cd26-4ddd-b6c1-6174c91be4f5" targetNamespace="http://schemas.microsoft.com/office/2006/metadata/properties" ma:root="true" ma:fieldsID="1575112143aa6c7ccea455904623e376" ns1:_="" ns3:_="">
    <xsd:import namespace="c3d77bd6-21b3-4b85-843f-4d2888c89d9c"/>
    <xsd:import namespace="a98b9ca2-cd26-4ddd-b6c1-6174c91be4f5"/>
    <xsd:element name="properties">
      <xsd:complexType>
        <xsd:sequence>
          <xsd:element name="documentManagement">
            <xsd:complexType>
              <xsd:all>
                <xsd:element ref="ns1:EcmDocumentType" minOccurs="0"/>
                <xsd:element ref="ns3:Valdyti_x0020_sutart_x012f_" minOccurs="0"/>
                <xsd:element ref="ns1:Ecm4dFlowStatusNoLink" minOccurs="0"/>
                <xsd:element ref="ns1:Ecm4dFlowStatusTag" minOccurs="0"/>
                <xsd:element ref="ns1:Ecm4dFlowStatusStageTag" minOccurs="0"/>
                <xsd:element ref="ns3:Tiekimo_x0020_sutarties_x0020_teisi_x0173__x0020_valdymas"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0" nillable="true" ma:displayName="Dok. tipas" ma:default="Sutartis" ma:format="Dropdown" ma:internalName="EcmDocumentType">
      <xsd:simpleType>
        <xsd:restriction base="dms:Choice">
          <xsd:enumeration value="Sutartis"/>
          <xsd:enumeration value="Priedas"/>
          <xsd:enumeration value="Kita"/>
        </xsd:restriction>
      </xsd:simpleType>
    </xsd:element>
    <xsd:element name="Ecm4dFlowStatusNoLink" ma:index="10"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1"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2"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4"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8b9ca2-cd26-4ddd-b6c1-6174c91be4f5" elementFormDefault="qualified">
    <xsd:import namespace="http://schemas.microsoft.com/office/2006/documentManagement/types"/>
    <xsd:import namespace="http://schemas.microsoft.com/office/infopath/2007/PartnerControls"/>
    <xsd:element name="Valdyti_x0020_sutart_x012f_" ma:index="9" nillable="true" ma:displayName="Valdyti sutartį" ma:internalName="Valdyti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Tiekimo_x0020_sutarties_x0020_teisi_x0173__x0020_valdymas" ma:index="13" nillable="true" ma:displayName="Tiekimo sutarties teisių valdymas" ma:internalName="Tiekimo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urinio tipas"/>
        <xsd:element ref="dc:title" minOccurs="0" maxOccurs="1" ma:index="1"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3.xml><?xml version="1.0" encoding="utf-8"?>
<ds:datastoreItem xmlns:ds="http://schemas.openxmlformats.org/officeDocument/2006/customXml" ds:itemID="{D2BD9464-EA7C-4248-962B-4249A94470F2}"/>
</file>

<file path=customXml/itemProps4.xml><?xml version="1.0" encoding="utf-8"?>
<ds:datastoreItem xmlns:ds="http://schemas.openxmlformats.org/officeDocument/2006/customXml" ds:itemID="{00AB8E4C-F618-4A9B-8D0E-41BCABF8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11634</Words>
  <Characters>6632</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VPT</Company>
  <LinksUpToDate>false</LinksUpToDate>
  <CharactersWithSpaces>18230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Gabija Vitkauskienė</dc:creator>
  <cp:lastModifiedBy>Mindaugas Mizgaitis</cp:lastModifiedBy>
  <cp:revision>2</cp:revision>
  <dcterms:created xsi:type="dcterms:W3CDTF">2025-04-15T12:27:00Z</dcterms:created>
  <dcterms:modified xsi:type="dcterms:W3CDTF">2025-04-15T12:27:00Z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0x010100B044441BE9731C459476B01B002CAF08</vt:lpwstr>
  </property>
  <property fmtid="{D5CDD505-2E9C-101B-9397-08002B2CF9AE}" pid="3" name="MediaServiceImageTags">
    <vt:lpwstr/>
  </property>
</Properties>
</file>