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0F274" w14:textId="66B731CC" w:rsidR="00CE32E8" w:rsidRDefault="00CE32E8" w:rsidP="00CE32E8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rPr>
          <w:rFonts w:ascii="Jost" w:eastAsia="Arial Unicode MS" w:hAnsi="Jost" w:cs="Times New Roman" w:hint="eastAsia"/>
          <w:b/>
          <w:color w:val="000000"/>
          <w:sz w:val="24"/>
          <w:szCs w:val="24"/>
          <w:bdr w:val="nil"/>
          <w:lang w:val="lt-LT" w:eastAsia="lt-LT"/>
        </w:rPr>
      </w:pPr>
    </w:p>
    <w:p w14:paraId="55B9828C" w14:textId="4F4B62FA" w:rsidR="005E1500" w:rsidRPr="0054489E" w:rsidRDefault="005E1500" w:rsidP="00CD565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jc w:val="center"/>
        <w:rPr>
          <w:rFonts w:ascii="Jost" w:eastAsia="Arial Unicode MS" w:hAnsi="Jost" w:cs="Times New Roman" w:hint="eastAsia"/>
          <w:b/>
          <w:snapToGrid w:val="0"/>
          <w:color w:val="000000"/>
          <w:sz w:val="24"/>
          <w:szCs w:val="24"/>
          <w:bdr w:val="nil"/>
          <w:lang w:val="lt-LT" w:eastAsia="lt-LT"/>
        </w:rPr>
      </w:pPr>
      <w:r w:rsidRPr="0054489E">
        <w:rPr>
          <w:rFonts w:ascii="Jost" w:eastAsia="Arial Unicode MS" w:hAnsi="Jost" w:cs="Times New Roman"/>
          <w:b/>
          <w:color w:val="000000"/>
          <w:sz w:val="24"/>
          <w:szCs w:val="24"/>
          <w:bdr w:val="nil"/>
          <w:lang w:val="lt-LT" w:eastAsia="lt-LT"/>
        </w:rPr>
        <w:t xml:space="preserve">PASLAUGŲ VIEŠOJO </w:t>
      </w:r>
      <w:r w:rsidRPr="0054489E">
        <w:rPr>
          <w:rFonts w:ascii="Jost" w:eastAsia="Arial Unicode MS" w:hAnsi="Jost" w:cs="Times New Roman"/>
          <w:b/>
          <w:snapToGrid w:val="0"/>
          <w:color w:val="000000"/>
          <w:sz w:val="24"/>
          <w:szCs w:val="24"/>
          <w:bdr w:val="nil"/>
          <w:lang w:val="lt-LT" w:eastAsia="lt-LT"/>
        </w:rPr>
        <w:t>PIRKIMO</w:t>
      </w:r>
      <w:r w:rsidRPr="0054489E">
        <w:rPr>
          <w:rFonts w:ascii="Jost" w:eastAsia="Arial Unicode MS" w:hAnsi="Jost" w:cs="Times New Roman"/>
          <w:color w:val="000000"/>
          <w:sz w:val="24"/>
          <w:szCs w:val="24"/>
          <w:bdr w:val="nil"/>
          <w:lang w:val="lt-LT" w:eastAsia="lt-LT"/>
        </w:rPr>
        <w:t>–</w:t>
      </w:r>
      <w:r w:rsidRPr="0054489E">
        <w:rPr>
          <w:rFonts w:ascii="Jost" w:eastAsia="Arial Unicode MS" w:hAnsi="Jost" w:cs="Times New Roman"/>
          <w:b/>
          <w:snapToGrid w:val="0"/>
          <w:color w:val="000000"/>
          <w:sz w:val="24"/>
          <w:szCs w:val="24"/>
          <w:bdr w:val="nil"/>
          <w:lang w:val="lt-LT" w:eastAsia="lt-LT"/>
        </w:rPr>
        <w:t>PARDAVIMO SUTARTIES</w:t>
      </w:r>
    </w:p>
    <w:p w14:paraId="48D20C73" w14:textId="77777777" w:rsidR="005E1500" w:rsidRPr="0054489E" w:rsidRDefault="005E1500" w:rsidP="00CD565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firstLine="562"/>
        <w:jc w:val="center"/>
        <w:rPr>
          <w:rFonts w:ascii="Jost" w:eastAsia="Arial Unicode MS" w:hAnsi="Jost" w:cs="Times New Roman" w:hint="eastAsia"/>
          <w:b/>
          <w:bCs/>
          <w:sz w:val="24"/>
          <w:szCs w:val="24"/>
          <w:bdr w:val="nil"/>
          <w:lang w:val="lt-LT" w:eastAsia="lt-LT"/>
        </w:rPr>
      </w:pPr>
      <w:r w:rsidRPr="0054489E">
        <w:rPr>
          <w:rFonts w:ascii="Jost" w:eastAsia="Arial Unicode MS" w:hAnsi="Jost" w:cs="Times New Roman"/>
          <w:b/>
          <w:bCs/>
          <w:sz w:val="24"/>
          <w:szCs w:val="24"/>
          <w:bdr w:val="nil"/>
          <w:lang w:val="lt-LT" w:eastAsia="lt-LT"/>
        </w:rPr>
        <w:t>SPECIALIOSIOS SĄLYGOS</w:t>
      </w:r>
    </w:p>
    <w:p w14:paraId="20D9C2C9" w14:textId="77777777" w:rsidR="00715292" w:rsidRPr="0054489E" w:rsidRDefault="00715292" w:rsidP="00CD5651">
      <w:pPr>
        <w:spacing w:line="276" w:lineRule="auto"/>
        <w:rPr>
          <w:rFonts w:ascii="Jost" w:hAnsi="Jost" w:cs="Times New Roman"/>
          <w:sz w:val="24"/>
          <w:szCs w:val="24"/>
          <w:lang w:val="lt-LT"/>
        </w:rPr>
      </w:pPr>
    </w:p>
    <w:tbl>
      <w:tblPr>
        <w:tblStyle w:val="TableGrid"/>
        <w:tblW w:w="0" w:type="auto"/>
        <w:tblInd w:w="-459" w:type="dxa"/>
        <w:tblLook w:val="04A0" w:firstRow="1" w:lastRow="0" w:firstColumn="1" w:lastColumn="0" w:noHBand="0" w:noVBand="1"/>
      </w:tblPr>
      <w:tblGrid>
        <w:gridCol w:w="2127"/>
        <w:gridCol w:w="7371"/>
      </w:tblGrid>
      <w:tr w:rsidR="00715292" w:rsidRPr="0054489E" w14:paraId="10FABF00" w14:textId="77777777" w:rsidTr="00E369F0">
        <w:tc>
          <w:tcPr>
            <w:tcW w:w="2127" w:type="dxa"/>
          </w:tcPr>
          <w:p w14:paraId="5D124FA4" w14:textId="7D278748" w:rsidR="00715292" w:rsidRPr="0054489E" w:rsidRDefault="00715292" w:rsidP="00CD5651">
            <w:pPr>
              <w:spacing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Data*</w:t>
            </w:r>
          </w:p>
        </w:tc>
        <w:tc>
          <w:tcPr>
            <w:tcW w:w="7371" w:type="dxa"/>
          </w:tcPr>
          <w:p w14:paraId="22863061" w14:textId="77777777" w:rsidR="00715292" w:rsidRPr="0054489E" w:rsidRDefault="00715292" w:rsidP="00CD5651">
            <w:pPr>
              <w:spacing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</w:tc>
      </w:tr>
      <w:tr w:rsidR="00715292" w:rsidRPr="0054489E" w14:paraId="159304BA" w14:textId="77777777" w:rsidTr="00E369F0">
        <w:tc>
          <w:tcPr>
            <w:tcW w:w="2127" w:type="dxa"/>
          </w:tcPr>
          <w:p w14:paraId="7E7E1A98" w14:textId="707DDA7D" w:rsidR="00715292" w:rsidRPr="0054489E" w:rsidRDefault="00715292" w:rsidP="00CD5651">
            <w:pPr>
              <w:spacing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Sutarties Nr.</w:t>
            </w:r>
          </w:p>
        </w:tc>
        <w:tc>
          <w:tcPr>
            <w:tcW w:w="7371" w:type="dxa"/>
          </w:tcPr>
          <w:p w14:paraId="46CF30E1" w14:textId="77777777" w:rsidR="00715292" w:rsidRPr="0054489E" w:rsidRDefault="00715292" w:rsidP="00CD5651">
            <w:pPr>
              <w:spacing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</w:tc>
      </w:tr>
      <w:tr w:rsidR="00715292" w:rsidRPr="0054489E" w14:paraId="77646D7B" w14:textId="77777777" w:rsidTr="00E369F0">
        <w:tc>
          <w:tcPr>
            <w:tcW w:w="9498" w:type="dxa"/>
            <w:gridSpan w:val="2"/>
          </w:tcPr>
          <w:p w14:paraId="44291701" w14:textId="62201EC6" w:rsidR="00715292" w:rsidRPr="0054489E" w:rsidRDefault="00715292" w:rsidP="00CD565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76" w:lineRule="auto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Vadovaudamiesi </w:t>
            </w:r>
            <w:r w:rsidRPr="0054489E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viešosios įstaigos CPO LT, juridinio asmens kodas 302913276, buveinės adresas </w:t>
            </w:r>
            <w:r w:rsidR="00880C01" w:rsidRPr="0054489E">
              <w:rPr>
                <w:rFonts w:ascii="Jost" w:eastAsia="Times New Roman" w:hAnsi="Jost" w:cs="Times New Roman"/>
                <w:kern w:val="32"/>
                <w:sz w:val="24"/>
                <w:szCs w:val="24"/>
                <w:lang w:val="lt-LT" w:eastAsia="lt-LT"/>
              </w:rPr>
              <w:t xml:space="preserve">Ukmergės g. 219-1, 07152 </w:t>
            </w:r>
            <w:r w:rsidRPr="0054489E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Vilnius, viešojo pirkimo komisijos</w:t>
            </w:r>
            <w:r w:rsidR="00E2193E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 2025-03-21</w:t>
            </w:r>
            <w:r w:rsidRPr="0054489E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 sprendimu </w:t>
            </w:r>
            <w:r w:rsidRPr="00E2193E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[viešojo pirkimo komisijos posėdžio protokolo numeris</w:t>
            </w:r>
            <w:r w:rsidR="00E2193E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 12</w:t>
            </w:r>
            <w:r w:rsidRPr="00E2193E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],</w:t>
            </w:r>
            <w:r w:rsidRPr="0054489E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 kuriuo Tiekėjo pasiūlymas (toliau – </w:t>
            </w:r>
            <w:r w:rsidRPr="0054489E">
              <w:rPr>
                <w:rFonts w:ascii="Jost" w:eastAsia="Times New Roman" w:hAnsi="Jost" w:cs="Times New Roman"/>
                <w:b/>
                <w:bCs/>
                <w:sz w:val="24"/>
                <w:szCs w:val="24"/>
                <w:lang w:val="lt-LT"/>
              </w:rPr>
              <w:t>Pasiūlymas</w:t>
            </w:r>
            <w:r w:rsidRPr="0054489E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) </w:t>
            </w:r>
            <w:r w:rsidR="005352E9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a</w:t>
            </w:r>
            <w:r w:rsidR="005352E9" w:rsidRPr="005352E9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tviram supaprastintam projekto konkursui </w:t>
            </w:r>
            <w:r w:rsidRPr="00E2193E">
              <w:rPr>
                <w:rFonts w:ascii="Jost" w:eastAsia="Arial Unicode MS" w:hAnsi="Jost" w:cs="Times New Roman"/>
                <w:i/>
                <w:iCs/>
                <w:sz w:val="24"/>
                <w:szCs w:val="24"/>
                <w:bdr w:val="nil"/>
                <w:lang w:val="lt-LT" w:eastAsia="lt-LT"/>
              </w:rPr>
              <w:t>„</w:t>
            </w:r>
            <w:r w:rsidR="00E2193E" w:rsidRPr="00E2193E">
              <w:rPr>
                <w:rFonts w:ascii="Jost" w:eastAsia="Arial Unicode MS" w:hAnsi="Jost" w:cs="Times New Roman"/>
                <w:i/>
                <w:iCs/>
                <w:sz w:val="24"/>
                <w:szCs w:val="24"/>
                <w:bdr w:val="nil"/>
                <w:lang w:val="lt-LT" w:eastAsia="lt-LT"/>
              </w:rPr>
              <w:t>INOVATYVAUS PRODUKTO - DI TECHNOLOGIJOS INTEGRACIJA Į VIEŠŲJŲ PIRKIMŲ OBJEKTO KAINOS ANALIZĖS IR PROGNOZAVIMO, CENTRALIZUOTŲ VIEŠŲJŲ PIRKIMŲ SUTAUPYMŲ NUSTATYMO PROCEDŪRAS</w:t>
            </w:r>
            <w:r w:rsidRPr="00E2193E">
              <w:rPr>
                <w:rFonts w:ascii="Jost" w:eastAsia="Arial Unicode MS" w:hAnsi="Jost" w:cs="Times New Roman"/>
                <w:i/>
                <w:iCs/>
                <w:sz w:val="24"/>
                <w:szCs w:val="24"/>
                <w:bdr w:val="nil"/>
                <w:lang w:val="lt-LT" w:eastAsia="lt-LT"/>
              </w:rPr>
              <w:t>“</w:t>
            </w: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 (pirkimo numeris – </w:t>
            </w:r>
            <w:r w:rsidR="00E2193E" w:rsidRPr="00E2193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906163</w:t>
            </w:r>
            <w:r w:rsidRPr="00E2193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)</w:t>
            </w: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Pr="0054489E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(toliau – </w:t>
            </w:r>
            <w:r w:rsidRPr="0054489E">
              <w:rPr>
                <w:rFonts w:ascii="Jost" w:eastAsia="Times New Roman" w:hAnsi="Jost" w:cs="Times New Roman"/>
                <w:b/>
                <w:bCs/>
                <w:sz w:val="24"/>
                <w:szCs w:val="24"/>
                <w:lang w:val="lt-LT"/>
              </w:rPr>
              <w:t>Pirkimas</w:t>
            </w:r>
            <w:r w:rsidRPr="0054489E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) </w:t>
            </w: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buvo pripažintas laimėjusiu, sudarė šią </w:t>
            </w:r>
            <w:r w:rsidRPr="0054489E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Paslaugų viešojo pirkimo–pardavimo </w:t>
            </w: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sutartį (toliau – </w:t>
            </w:r>
            <w:r w:rsidRPr="0054489E">
              <w:rPr>
                <w:rFonts w:ascii="Jost" w:eastAsia="Arial Unicode MS" w:hAnsi="Jost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Sutartis</w:t>
            </w: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).</w:t>
            </w:r>
          </w:p>
        </w:tc>
      </w:tr>
    </w:tbl>
    <w:tbl>
      <w:tblPr>
        <w:tblStyle w:val="Lentelstinklelis1"/>
        <w:tblW w:w="5000" w:type="pct"/>
        <w:tblInd w:w="-459" w:type="dxa"/>
        <w:tblLook w:val="01E0" w:firstRow="1" w:lastRow="1" w:firstColumn="1" w:lastColumn="1" w:noHBand="0" w:noVBand="0"/>
      </w:tblPr>
      <w:tblGrid>
        <w:gridCol w:w="3533"/>
        <w:gridCol w:w="5954"/>
      </w:tblGrid>
      <w:tr w:rsidR="00715292" w:rsidRPr="0054489E" w14:paraId="55DE7A2C" w14:textId="77777777" w:rsidTr="00E07AAC">
        <w:tc>
          <w:tcPr>
            <w:tcW w:w="5000" w:type="pct"/>
            <w:gridSpan w:val="2"/>
          </w:tcPr>
          <w:p w14:paraId="62C90C01" w14:textId="77777777" w:rsidR="00715292" w:rsidRPr="0054489E" w:rsidRDefault="00715292" w:rsidP="00675055">
            <w:pPr>
              <w:spacing w:after="0" w:line="276" w:lineRule="auto"/>
              <w:rPr>
                <w:rFonts w:ascii="Jost" w:hAnsi="Jost" w:cs="Times New Roman"/>
                <w:b/>
                <w:sz w:val="24"/>
                <w:szCs w:val="24"/>
                <w:lang w:val="lt-LT"/>
              </w:rPr>
            </w:pPr>
            <w:bookmarkStart w:id="0" w:name="_Hlk193716747"/>
            <w:r w:rsidRPr="0054489E">
              <w:rPr>
                <w:rFonts w:ascii="Jost" w:hAnsi="Jost" w:cs="Times New Roman"/>
                <w:b/>
                <w:sz w:val="24"/>
                <w:szCs w:val="24"/>
                <w:lang w:val="lt-LT"/>
              </w:rPr>
              <w:t>UŽSAKOVAS</w:t>
            </w:r>
          </w:p>
        </w:tc>
      </w:tr>
      <w:tr w:rsidR="00715292" w:rsidRPr="0054489E" w14:paraId="51A6F9B9" w14:textId="77777777" w:rsidTr="00E07AAC">
        <w:tc>
          <w:tcPr>
            <w:tcW w:w="1862" w:type="pct"/>
          </w:tcPr>
          <w:p w14:paraId="5301D4D5" w14:textId="77777777" w:rsidR="00715292" w:rsidRPr="0054489E" w:rsidRDefault="00715292" w:rsidP="00CD5651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3138" w:type="pct"/>
          </w:tcPr>
          <w:p w14:paraId="084EC9F9" w14:textId="384AB561" w:rsidR="00715292" w:rsidRPr="0054489E" w:rsidRDefault="00E2193E" w:rsidP="00CD5651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E2193E">
              <w:rPr>
                <w:rFonts w:ascii="Jost" w:hAnsi="Jost" w:cs="Times New Roman"/>
                <w:sz w:val="24"/>
                <w:szCs w:val="24"/>
                <w:lang w:val="lt-LT"/>
              </w:rPr>
              <w:t>VšĮ CPO LT</w:t>
            </w:r>
          </w:p>
        </w:tc>
      </w:tr>
      <w:tr w:rsidR="00715292" w:rsidRPr="0054489E" w14:paraId="60E4871B" w14:textId="77777777" w:rsidTr="00E07AAC">
        <w:tc>
          <w:tcPr>
            <w:tcW w:w="1862" w:type="pct"/>
          </w:tcPr>
          <w:p w14:paraId="0DC704C1" w14:textId="77777777" w:rsidR="00715292" w:rsidRPr="0054489E" w:rsidRDefault="00715292" w:rsidP="00CD5651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Adresas</w:t>
            </w:r>
          </w:p>
        </w:tc>
        <w:tc>
          <w:tcPr>
            <w:tcW w:w="3138" w:type="pct"/>
          </w:tcPr>
          <w:p w14:paraId="270E0BB9" w14:textId="34B04789" w:rsidR="00715292" w:rsidRPr="0054489E" w:rsidRDefault="00E2193E" w:rsidP="00CD5651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E2193E">
              <w:rPr>
                <w:rFonts w:ascii="Jost" w:hAnsi="Jost" w:cs="Times New Roman"/>
                <w:sz w:val="24"/>
                <w:szCs w:val="24"/>
                <w:lang w:val="lt-LT"/>
              </w:rPr>
              <w:t>Ukmergės g. 219-1, 07152 Vilnius</w:t>
            </w:r>
          </w:p>
        </w:tc>
      </w:tr>
      <w:tr w:rsidR="00715292" w:rsidRPr="0054489E" w14:paraId="5B1BB83B" w14:textId="77777777" w:rsidTr="00E07AAC">
        <w:tc>
          <w:tcPr>
            <w:tcW w:w="1862" w:type="pct"/>
          </w:tcPr>
          <w:p w14:paraId="3A1FFAEA" w14:textId="77777777" w:rsidR="00715292" w:rsidRPr="0054489E" w:rsidRDefault="00715292" w:rsidP="00CD5651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Juridinio asmens kodas</w:t>
            </w:r>
          </w:p>
        </w:tc>
        <w:tc>
          <w:tcPr>
            <w:tcW w:w="3138" w:type="pct"/>
          </w:tcPr>
          <w:p w14:paraId="77E9B041" w14:textId="3FE65144" w:rsidR="00715292" w:rsidRPr="00E2193E" w:rsidRDefault="00E2193E" w:rsidP="00CD5651">
            <w:pPr>
              <w:spacing w:after="0" w:line="276" w:lineRule="auto"/>
              <w:rPr>
                <w:rFonts w:ascii="Jost" w:hAnsi="Jost" w:cs="Times New Roman"/>
                <w:bCs/>
                <w:sz w:val="24"/>
                <w:szCs w:val="24"/>
                <w:lang w:val="lt-LT"/>
              </w:rPr>
            </w:pPr>
            <w:r w:rsidRPr="00E2193E">
              <w:rPr>
                <w:rFonts w:ascii="Jost" w:hAnsi="Jost" w:cs="Times New Roman"/>
                <w:bCs/>
                <w:sz w:val="24"/>
                <w:szCs w:val="24"/>
                <w:lang w:val="lt-LT"/>
              </w:rPr>
              <w:t>302913276</w:t>
            </w:r>
          </w:p>
        </w:tc>
      </w:tr>
      <w:tr w:rsidR="00715292" w:rsidRPr="0054489E" w14:paraId="73C248A5" w14:textId="77777777" w:rsidTr="00E07AAC">
        <w:tc>
          <w:tcPr>
            <w:tcW w:w="1862" w:type="pct"/>
          </w:tcPr>
          <w:p w14:paraId="51778AC5" w14:textId="77777777" w:rsidR="00715292" w:rsidRPr="00E2193E" w:rsidRDefault="00715292" w:rsidP="00CD5651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PVM mokėtojo kodas</w:t>
            </w:r>
          </w:p>
        </w:tc>
        <w:tc>
          <w:tcPr>
            <w:tcW w:w="3138" w:type="pct"/>
          </w:tcPr>
          <w:p w14:paraId="72139183" w14:textId="1C1F76E7" w:rsidR="00715292" w:rsidRPr="00E2193E" w:rsidRDefault="00E2193E" w:rsidP="00CD5651">
            <w:pPr>
              <w:spacing w:after="0" w:line="276" w:lineRule="auto"/>
              <w:rPr>
                <w:rFonts w:ascii="Jost" w:hAnsi="Jost" w:cs="Times New Roman"/>
                <w:bCs/>
                <w:sz w:val="24"/>
                <w:szCs w:val="24"/>
                <w:lang w:val="lt-LT"/>
              </w:rPr>
            </w:pPr>
            <w:r w:rsidRPr="00E2193E">
              <w:rPr>
                <w:rFonts w:ascii="Jost" w:hAnsi="Jost" w:cs="Times New Roman"/>
                <w:bCs/>
                <w:sz w:val="24"/>
                <w:szCs w:val="24"/>
                <w:lang w:val="lt-LT"/>
              </w:rPr>
              <w:t>LT100011286518</w:t>
            </w:r>
          </w:p>
        </w:tc>
      </w:tr>
      <w:tr w:rsidR="00715292" w:rsidRPr="0054489E" w14:paraId="3BAFF6C6" w14:textId="77777777" w:rsidTr="00E07AAC">
        <w:tc>
          <w:tcPr>
            <w:tcW w:w="1862" w:type="pct"/>
          </w:tcPr>
          <w:p w14:paraId="7F69DE18" w14:textId="77777777" w:rsidR="00715292" w:rsidRPr="0054489E" w:rsidRDefault="00715292" w:rsidP="00CD5651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Atsiskaitomoji sąskaita</w:t>
            </w:r>
          </w:p>
        </w:tc>
        <w:tc>
          <w:tcPr>
            <w:tcW w:w="3138" w:type="pct"/>
          </w:tcPr>
          <w:p w14:paraId="1B7A3E2D" w14:textId="528B75F4" w:rsidR="00715292" w:rsidRPr="00E2193E" w:rsidRDefault="00E2193E" w:rsidP="00CD5651">
            <w:pPr>
              <w:spacing w:after="0" w:line="276" w:lineRule="auto"/>
              <w:rPr>
                <w:rFonts w:ascii="Jost" w:hAnsi="Jost" w:cs="Times New Roman"/>
                <w:bCs/>
                <w:sz w:val="24"/>
                <w:szCs w:val="24"/>
                <w:lang w:val="lt-LT"/>
              </w:rPr>
            </w:pPr>
            <w:r w:rsidRPr="00E2193E">
              <w:rPr>
                <w:rFonts w:ascii="Jost" w:hAnsi="Jost" w:cs="Times New Roman"/>
                <w:bCs/>
                <w:sz w:val="24"/>
                <w:szCs w:val="24"/>
                <w:lang w:val="lt-LT"/>
              </w:rPr>
              <w:t>LT28 7300 0101 5058 5456</w:t>
            </w:r>
          </w:p>
        </w:tc>
      </w:tr>
      <w:tr w:rsidR="00715292" w:rsidRPr="0054489E" w14:paraId="72F687E1" w14:textId="77777777" w:rsidTr="00E07AAC">
        <w:trPr>
          <w:trHeight w:val="70"/>
        </w:trPr>
        <w:tc>
          <w:tcPr>
            <w:tcW w:w="1862" w:type="pct"/>
          </w:tcPr>
          <w:p w14:paraId="689AED22" w14:textId="77777777" w:rsidR="00715292" w:rsidRPr="0054489E" w:rsidRDefault="00715292" w:rsidP="00CD5651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Bankas, banko kodas</w:t>
            </w:r>
          </w:p>
        </w:tc>
        <w:tc>
          <w:tcPr>
            <w:tcW w:w="3138" w:type="pct"/>
          </w:tcPr>
          <w:p w14:paraId="1A881E13" w14:textId="4711B01F" w:rsidR="00715292" w:rsidRPr="0054489E" w:rsidRDefault="00E2193E" w:rsidP="00CD5651">
            <w:pPr>
              <w:shd w:val="clear" w:color="auto" w:fill="FFFFFF" w:themeFill="background1"/>
              <w:tabs>
                <w:tab w:val="left" w:pos="3060"/>
              </w:tabs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E2193E">
              <w:rPr>
                <w:rFonts w:ascii="Jost" w:hAnsi="Jost" w:cs="Times New Roman"/>
                <w:sz w:val="24"/>
                <w:szCs w:val="24"/>
                <w:lang w:val="lt-LT"/>
              </w:rPr>
              <w:t>„Swedbank“, AB, 73000</w:t>
            </w:r>
          </w:p>
        </w:tc>
      </w:tr>
      <w:tr w:rsidR="00715292" w:rsidRPr="0054489E" w14:paraId="22DD09A3" w14:textId="77777777" w:rsidTr="00E07AAC">
        <w:tc>
          <w:tcPr>
            <w:tcW w:w="1862" w:type="pct"/>
          </w:tcPr>
          <w:p w14:paraId="76C7BFCA" w14:textId="77777777" w:rsidR="00715292" w:rsidRPr="0054489E" w:rsidRDefault="00715292" w:rsidP="00CD5651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Telefonas</w:t>
            </w:r>
          </w:p>
        </w:tc>
        <w:tc>
          <w:tcPr>
            <w:tcW w:w="3138" w:type="pct"/>
          </w:tcPr>
          <w:p w14:paraId="6815AEBA" w14:textId="07ACA8D5" w:rsidR="00715292" w:rsidRPr="00E2193E" w:rsidRDefault="00E2193E" w:rsidP="00B3507C">
            <w:pPr>
              <w:spacing w:after="0" w:line="276" w:lineRule="auto"/>
              <w:rPr>
                <w:rFonts w:ascii="Jost" w:hAnsi="Jost" w:cs="Times New Roman"/>
                <w:bCs/>
                <w:sz w:val="24"/>
                <w:szCs w:val="24"/>
                <w:lang w:val="lt-LT"/>
              </w:rPr>
            </w:pPr>
            <w:r w:rsidRPr="00E2193E">
              <w:rPr>
                <w:rFonts w:ascii="Jost" w:hAnsi="Jost" w:cs="Times New Roman"/>
                <w:bCs/>
                <w:sz w:val="24"/>
                <w:szCs w:val="24"/>
                <w:lang w:val="lt-LT"/>
              </w:rPr>
              <w:t>+370 666 29090</w:t>
            </w:r>
          </w:p>
        </w:tc>
      </w:tr>
      <w:tr w:rsidR="00715292" w:rsidRPr="0054489E" w14:paraId="6168979E" w14:textId="77777777" w:rsidTr="00E07AAC">
        <w:tc>
          <w:tcPr>
            <w:tcW w:w="1862" w:type="pct"/>
          </w:tcPr>
          <w:p w14:paraId="14C7738E" w14:textId="77777777" w:rsidR="00715292" w:rsidRPr="0054489E" w:rsidRDefault="00715292" w:rsidP="00CD5651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El. paštas</w:t>
            </w:r>
          </w:p>
        </w:tc>
        <w:tc>
          <w:tcPr>
            <w:tcW w:w="3138" w:type="pct"/>
          </w:tcPr>
          <w:p w14:paraId="42A8D10C" w14:textId="4D520F22" w:rsidR="00715292" w:rsidRPr="00E2193E" w:rsidRDefault="00E2193E" w:rsidP="00B3507C">
            <w:pPr>
              <w:spacing w:after="0" w:line="276" w:lineRule="auto"/>
              <w:rPr>
                <w:rFonts w:ascii="Jost" w:hAnsi="Jost" w:cs="Times New Roman"/>
                <w:bCs/>
                <w:sz w:val="24"/>
                <w:szCs w:val="24"/>
                <w:lang w:val="lt-LT"/>
              </w:rPr>
            </w:pPr>
            <w:hyperlink r:id="rId11" w:history="1">
              <w:r w:rsidRPr="00594A7D">
                <w:rPr>
                  <w:rStyle w:val="Hyperlink"/>
                  <w:rFonts w:ascii="Jost" w:hAnsi="Jost" w:cs="Times New Roman"/>
                  <w:bCs/>
                  <w:sz w:val="24"/>
                  <w:szCs w:val="24"/>
                  <w:lang w:val="lt-LT"/>
                </w:rPr>
                <w:t>info@cpo.lt</w:t>
              </w:r>
            </w:hyperlink>
          </w:p>
        </w:tc>
      </w:tr>
      <w:tr w:rsidR="00715292" w:rsidRPr="0054489E" w14:paraId="69D76F8F" w14:textId="77777777" w:rsidTr="00E07AAC">
        <w:tc>
          <w:tcPr>
            <w:tcW w:w="1862" w:type="pct"/>
          </w:tcPr>
          <w:p w14:paraId="048D7593" w14:textId="77777777" w:rsidR="00715292" w:rsidRPr="0054489E" w:rsidRDefault="00715292" w:rsidP="00CD5651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Atstovas</w:t>
            </w:r>
          </w:p>
        </w:tc>
        <w:tc>
          <w:tcPr>
            <w:tcW w:w="3138" w:type="pct"/>
          </w:tcPr>
          <w:p w14:paraId="41E42E77" w14:textId="61EE0EBB" w:rsidR="00715292" w:rsidRPr="0054489E" w:rsidRDefault="00E2193E" w:rsidP="00B3507C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E2193E">
              <w:rPr>
                <w:rFonts w:ascii="Jost" w:hAnsi="Jost" w:cs="Times New Roman"/>
                <w:sz w:val="24"/>
                <w:szCs w:val="24"/>
                <w:lang w:val="lt-LT"/>
              </w:rPr>
              <w:t>Direktorė Neringa Andrijauskienė</w:t>
            </w:r>
          </w:p>
        </w:tc>
      </w:tr>
      <w:tr w:rsidR="00715292" w:rsidRPr="0054489E" w14:paraId="21EA2157" w14:textId="77777777" w:rsidTr="00E07AAC">
        <w:tc>
          <w:tcPr>
            <w:tcW w:w="1862" w:type="pct"/>
          </w:tcPr>
          <w:p w14:paraId="08DFA31C" w14:textId="77777777" w:rsidR="00715292" w:rsidRPr="0054489E" w:rsidRDefault="00715292" w:rsidP="00CD5651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Atstovavimo pagrindas</w:t>
            </w:r>
          </w:p>
        </w:tc>
        <w:tc>
          <w:tcPr>
            <w:tcW w:w="3138" w:type="pct"/>
          </w:tcPr>
          <w:p w14:paraId="06811AB4" w14:textId="37E66711" w:rsidR="00715292" w:rsidRPr="0054489E" w:rsidRDefault="00E2193E" w:rsidP="00B3507C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E2193E">
              <w:rPr>
                <w:rFonts w:ascii="Jost" w:hAnsi="Jost" w:cs="Times New Roman"/>
                <w:sz w:val="24"/>
                <w:szCs w:val="24"/>
                <w:lang w:val="lt-LT"/>
              </w:rPr>
              <w:t>veikianti pagal įstaigos įstatus</w:t>
            </w:r>
          </w:p>
        </w:tc>
      </w:tr>
      <w:tr w:rsidR="00715292" w:rsidRPr="0054489E" w14:paraId="64265592" w14:textId="77777777" w:rsidTr="00E07AAC">
        <w:tc>
          <w:tcPr>
            <w:tcW w:w="5000" w:type="pct"/>
            <w:gridSpan w:val="2"/>
          </w:tcPr>
          <w:p w14:paraId="2E0DD80E" w14:textId="77777777" w:rsidR="00715292" w:rsidRPr="0054489E" w:rsidRDefault="00715292" w:rsidP="00CD5651">
            <w:pPr>
              <w:spacing w:after="0" w:line="276" w:lineRule="auto"/>
              <w:rPr>
                <w:rFonts w:ascii="Jost" w:hAnsi="Jost" w:cs="Times New Roman"/>
                <w:b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b/>
                <w:sz w:val="24"/>
                <w:szCs w:val="24"/>
                <w:lang w:val="lt-LT"/>
              </w:rPr>
              <w:t>TIEKĖJAS</w:t>
            </w:r>
          </w:p>
        </w:tc>
      </w:tr>
      <w:tr w:rsidR="005F58A7" w:rsidRPr="0054489E" w14:paraId="5FD83070" w14:textId="77777777" w:rsidTr="00E07AAC">
        <w:tc>
          <w:tcPr>
            <w:tcW w:w="1862" w:type="pct"/>
          </w:tcPr>
          <w:p w14:paraId="2DAD9CA1" w14:textId="77777777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 w:cs="Times New Roman"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3138" w:type="pct"/>
          </w:tcPr>
          <w:p w14:paraId="785E971D" w14:textId="4459EF91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/>
                <w:sz w:val="24"/>
                <w:szCs w:val="24"/>
              </w:rPr>
              <w:t>UAB „NFQ Technologies“</w:t>
            </w:r>
          </w:p>
        </w:tc>
      </w:tr>
      <w:tr w:rsidR="005F58A7" w:rsidRPr="0054489E" w14:paraId="7BC18742" w14:textId="77777777" w:rsidTr="00E07AAC">
        <w:tc>
          <w:tcPr>
            <w:tcW w:w="1862" w:type="pct"/>
          </w:tcPr>
          <w:p w14:paraId="03C7311A" w14:textId="77777777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 w:cs="Times New Roman"/>
                <w:sz w:val="24"/>
                <w:szCs w:val="24"/>
                <w:lang w:val="lt-LT"/>
              </w:rPr>
              <w:t>Adresas</w:t>
            </w:r>
          </w:p>
        </w:tc>
        <w:tc>
          <w:tcPr>
            <w:tcW w:w="3138" w:type="pct"/>
          </w:tcPr>
          <w:p w14:paraId="0BB361F4" w14:textId="7720027F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/>
                <w:sz w:val="24"/>
                <w:szCs w:val="24"/>
                <w:lang w:val="lt-LT"/>
              </w:rPr>
              <w:t>Brastos</w:t>
            </w:r>
            <w:r w:rsidRPr="005F58A7">
              <w:rPr>
                <w:rFonts w:ascii="Jost" w:hAnsi="Jost"/>
                <w:sz w:val="24"/>
                <w:szCs w:val="24"/>
              </w:rPr>
              <w:t xml:space="preserve"> g. 15, 47183 Kaunas</w:t>
            </w:r>
          </w:p>
        </w:tc>
      </w:tr>
      <w:tr w:rsidR="005F58A7" w:rsidRPr="0054489E" w14:paraId="4FFFE1D0" w14:textId="77777777" w:rsidTr="00E07AAC">
        <w:tc>
          <w:tcPr>
            <w:tcW w:w="1862" w:type="pct"/>
          </w:tcPr>
          <w:p w14:paraId="4A6EE2F7" w14:textId="77777777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 w:cs="Times New Roman"/>
                <w:sz w:val="24"/>
                <w:szCs w:val="24"/>
                <w:lang w:val="lt-LT"/>
              </w:rPr>
              <w:t>Juridinio asmens kodas</w:t>
            </w:r>
          </w:p>
        </w:tc>
        <w:tc>
          <w:tcPr>
            <w:tcW w:w="3138" w:type="pct"/>
          </w:tcPr>
          <w:p w14:paraId="1B05FE77" w14:textId="5D66027D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/>
                <w:sz w:val="24"/>
                <w:szCs w:val="24"/>
              </w:rPr>
              <w:t>135867375</w:t>
            </w:r>
          </w:p>
        </w:tc>
      </w:tr>
      <w:tr w:rsidR="005F58A7" w:rsidRPr="0054489E" w14:paraId="63DC90D7" w14:textId="77777777" w:rsidTr="00E07AAC">
        <w:tc>
          <w:tcPr>
            <w:tcW w:w="1862" w:type="pct"/>
          </w:tcPr>
          <w:p w14:paraId="2686C673" w14:textId="77777777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 w:cs="Times New Roman"/>
                <w:sz w:val="24"/>
                <w:szCs w:val="24"/>
                <w:lang w:val="lt-LT"/>
              </w:rPr>
              <w:t>PVM mokėtojo kodas</w:t>
            </w:r>
          </w:p>
        </w:tc>
        <w:tc>
          <w:tcPr>
            <w:tcW w:w="3138" w:type="pct"/>
          </w:tcPr>
          <w:p w14:paraId="1B77F41C" w14:textId="49672E9A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/>
                <w:sz w:val="24"/>
                <w:szCs w:val="24"/>
              </w:rPr>
              <w:t>LT358673716</w:t>
            </w:r>
          </w:p>
        </w:tc>
      </w:tr>
      <w:tr w:rsidR="005F58A7" w:rsidRPr="0054489E" w14:paraId="0D75AF50" w14:textId="77777777" w:rsidTr="00DB51B3">
        <w:tc>
          <w:tcPr>
            <w:tcW w:w="1862" w:type="pct"/>
          </w:tcPr>
          <w:p w14:paraId="1FAD6A90" w14:textId="77777777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 w:cs="Times New Roman"/>
                <w:sz w:val="24"/>
                <w:szCs w:val="24"/>
                <w:lang w:val="lt-LT"/>
              </w:rPr>
              <w:t>Banko sąskaita</w:t>
            </w:r>
          </w:p>
        </w:tc>
        <w:tc>
          <w:tcPr>
            <w:tcW w:w="3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DDE3B6" w14:textId="196DE28E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/>
                <w:sz w:val="24"/>
                <w:szCs w:val="24"/>
                <w:lang w:val="lt-LT"/>
              </w:rPr>
              <w:t>LT31 7044 0600 0298 4521</w:t>
            </w:r>
          </w:p>
        </w:tc>
      </w:tr>
      <w:tr w:rsidR="005F58A7" w:rsidRPr="0054489E" w14:paraId="0F396870" w14:textId="77777777" w:rsidTr="00DB51B3">
        <w:tc>
          <w:tcPr>
            <w:tcW w:w="1862" w:type="pct"/>
          </w:tcPr>
          <w:p w14:paraId="76D33CA4" w14:textId="77777777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 w:cs="Times New Roman"/>
                <w:sz w:val="24"/>
                <w:szCs w:val="24"/>
                <w:lang w:val="lt-LT"/>
              </w:rPr>
              <w:t>Bankas, banko kodas</w:t>
            </w:r>
          </w:p>
        </w:tc>
        <w:tc>
          <w:tcPr>
            <w:tcW w:w="3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CA62B4" w14:textId="27991969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/>
                <w:sz w:val="24"/>
                <w:szCs w:val="24"/>
                <w:lang w:val="lt-LT"/>
              </w:rPr>
              <w:t>AB SEB Bankas, 70440</w:t>
            </w:r>
          </w:p>
        </w:tc>
      </w:tr>
      <w:tr w:rsidR="005F58A7" w:rsidRPr="0054489E" w14:paraId="782F68C6" w14:textId="77777777" w:rsidTr="00DB51B3">
        <w:tc>
          <w:tcPr>
            <w:tcW w:w="1862" w:type="pct"/>
          </w:tcPr>
          <w:p w14:paraId="28684A62" w14:textId="77777777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 w:cs="Times New Roman"/>
                <w:sz w:val="24"/>
                <w:szCs w:val="24"/>
                <w:lang w:val="lt-LT"/>
              </w:rPr>
              <w:t>Telefonas</w:t>
            </w:r>
          </w:p>
        </w:tc>
        <w:tc>
          <w:tcPr>
            <w:tcW w:w="3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FA6632" w14:textId="0F192000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/>
                <w:sz w:val="24"/>
                <w:szCs w:val="24"/>
                <w:lang w:val="lt-LT"/>
              </w:rPr>
              <w:t>+3706 207</w:t>
            </w:r>
            <w:r>
              <w:rPr>
                <w:rFonts w:ascii="Jost" w:hAnsi="Jost"/>
                <w:sz w:val="24"/>
                <w:szCs w:val="24"/>
                <w:lang w:val="lt-LT"/>
              </w:rPr>
              <w:t xml:space="preserve"> </w:t>
            </w:r>
            <w:r w:rsidRPr="005F58A7">
              <w:rPr>
                <w:rFonts w:ascii="Jost" w:hAnsi="Jost"/>
                <w:sz w:val="24"/>
                <w:szCs w:val="24"/>
                <w:lang w:val="lt-LT"/>
              </w:rPr>
              <w:t>5779</w:t>
            </w:r>
          </w:p>
        </w:tc>
      </w:tr>
      <w:tr w:rsidR="005F58A7" w:rsidRPr="0054489E" w14:paraId="067A6B6E" w14:textId="77777777" w:rsidTr="00DB51B3">
        <w:tc>
          <w:tcPr>
            <w:tcW w:w="1862" w:type="pct"/>
          </w:tcPr>
          <w:p w14:paraId="0D368710" w14:textId="77777777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 w:cs="Times New Roman"/>
                <w:sz w:val="24"/>
                <w:szCs w:val="24"/>
                <w:lang w:val="lt-LT"/>
              </w:rPr>
              <w:t>El. paštas</w:t>
            </w:r>
          </w:p>
        </w:tc>
        <w:tc>
          <w:tcPr>
            <w:tcW w:w="3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E81BAB" w14:textId="7476E418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hyperlink r:id="rId12" w:history="1">
              <w:r w:rsidRPr="005F58A7">
                <w:rPr>
                  <w:rStyle w:val="Hyperlink"/>
                  <w:rFonts w:ascii="Jost" w:hAnsi="Jost"/>
                  <w:sz w:val="24"/>
                  <w:szCs w:val="24"/>
                  <w:lang w:val="lt-LT"/>
                </w:rPr>
                <w:t>info@nfq.lt</w:t>
              </w:r>
            </w:hyperlink>
          </w:p>
        </w:tc>
      </w:tr>
      <w:tr w:rsidR="005F58A7" w:rsidRPr="0054489E" w14:paraId="05B95F92" w14:textId="77777777" w:rsidTr="00DB51B3">
        <w:tc>
          <w:tcPr>
            <w:tcW w:w="1862" w:type="pct"/>
          </w:tcPr>
          <w:p w14:paraId="21781BA0" w14:textId="77777777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 w:cs="Times New Roman"/>
                <w:sz w:val="24"/>
                <w:szCs w:val="24"/>
                <w:lang w:val="lt-LT"/>
              </w:rPr>
              <w:t>Atstovas</w:t>
            </w:r>
          </w:p>
        </w:tc>
        <w:tc>
          <w:tcPr>
            <w:tcW w:w="3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C8999A" w14:textId="4E8791C3" w:rsidR="005F58A7" w:rsidRPr="005F58A7" w:rsidRDefault="003F1A5E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>
              <w:rPr>
                <w:rFonts w:ascii="Jost" w:hAnsi="Jost"/>
                <w:sz w:val="24"/>
                <w:szCs w:val="24"/>
                <w:lang w:val="lt-LT"/>
              </w:rPr>
              <w:t xml:space="preserve">Finansų vadovas </w:t>
            </w:r>
            <w:r w:rsidR="005F58A7" w:rsidRPr="005F58A7">
              <w:rPr>
                <w:rFonts w:ascii="Jost" w:hAnsi="Jost"/>
                <w:sz w:val="24"/>
                <w:szCs w:val="24"/>
                <w:lang w:val="lt-LT"/>
              </w:rPr>
              <w:t>Mindaugas Venckus</w:t>
            </w:r>
          </w:p>
        </w:tc>
      </w:tr>
      <w:tr w:rsidR="005F58A7" w:rsidRPr="003F1A5E" w14:paraId="0A89923B" w14:textId="77777777" w:rsidTr="00DB51B3">
        <w:tc>
          <w:tcPr>
            <w:tcW w:w="1862" w:type="pct"/>
          </w:tcPr>
          <w:p w14:paraId="3394277A" w14:textId="77777777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 w:cs="Times New Roman"/>
                <w:sz w:val="24"/>
                <w:szCs w:val="24"/>
                <w:lang w:val="lt-LT"/>
              </w:rPr>
              <w:t>Atstovavimo pagrindas</w:t>
            </w:r>
          </w:p>
        </w:tc>
        <w:tc>
          <w:tcPr>
            <w:tcW w:w="3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5BB3914" w14:textId="1F52A276" w:rsidR="005F58A7" w:rsidRPr="005F58A7" w:rsidRDefault="005F58A7" w:rsidP="005F58A7">
            <w:pPr>
              <w:spacing w:after="0" w:line="276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F58A7">
              <w:rPr>
                <w:rFonts w:ascii="Jost" w:hAnsi="Jost"/>
                <w:sz w:val="24"/>
                <w:szCs w:val="24"/>
                <w:lang w:val="lt-LT"/>
              </w:rPr>
              <w:t>Pagal</w:t>
            </w:r>
            <w:r w:rsidR="007F2D0C">
              <w:rPr>
                <w:rFonts w:ascii="Jost" w:hAnsi="Jost"/>
                <w:sz w:val="24"/>
                <w:szCs w:val="24"/>
                <w:lang w:val="lt-LT"/>
              </w:rPr>
              <w:t xml:space="preserve"> </w:t>
            </w:r>
            <w:r w:rsidR="007F2D0C" w:rsidRPr="007F2D0C">
              <w:rPr>
                <w:rFonts w:ascii="Jost" w:hAnsi="Jost"/>
                <w:sz w:val="24"/>
                <w:szCs w:val="24"/>
                <w:lang w:val="lt-LT"/>
              </w:rPr>
              <w:t>2023 m. rugsėjo mėn. 12 d.</w:t>
            </w:r>
            <w:r w:rsidRPr="005F58A7">
              <w:rPr>
                <w:rFonts w:ascii="Jost" w:hAnsi="Jost"/>
                <w:sz w:val="24"/>
                <w:szCs w:val="24"/>
                <w:lang w:val="lt-LT"/>
              </w:rPr>
              <w:t xml:space="preserve"> įgaliojimą</w:t>
            </w:r>
            <w:r w:rsidR="00671C6B">
              <w:rPr>
                <w:rFonts w:ascii="Jost" w:hAnsi="Jost"/>
                <w:sz w:val="24"/>
                <w:szCs w:val="24"/>
                <w:lang w:val="lt-LT"/>
              </w:rPr>
              <w:t xml:space="preserve"> ir įmonės įstatus</w:t>
            </w:r>
          </w:p>
        </w:tc>
      </w:tr>
      <w:bookmarkEnd w:id="0"/>
    </w:tbl>
    <w:p w14:paraId="4796D7B2" w14:textId="77777777" w:rsidR="00715292" w:rsidRPr="0054489E" w:rsidRDefault="00715292" w:rsidP="00CD5651">
      <w:pPr>
        <w:spacing w:after="200" w:line="276" w:lineRule="auto"/>
        <w:rPr>
          <w:rFonts w:ascii="Jost" w:hAnsi="Jost" w:cs="Times New Roman"/>
          <w:sz w:val="24"/>
          <w:szCs w:val="24"/>
          <w:lang w:val="lt-LT"/>
        </w:rPr>
      </w:pPr>
    </w:p>
    <w:tbl>
      <w:tblPr>
        <w:tblStyle w:val="TableGrid"/>
        <w:tblW w:w="9498" w:type="dxa"/>
        <w:tblInd w:w="-459" w:type="dxa"/>
        <w:tblLook w:val="04A0" w:firstRow="1" w:lastRow="0" w:firstColumn="1" w:lastColumn="0" w:noHBand="0" w:noVBand="1"/>
      </w:tblPr>
      <w:tblGrid>
        <w:gridCol w:w="2552"/>
        <w:gridCol w:w="2197"/>
        <w:gridCol w:w="2906"/>
        <w:gridCol w:w="1843"/>
      </w:tblGrid>
      <w:tr w:rsidR="008F05D5" w:rsidRPr="003F1A5E" w14:paraId="3ACC1AAD" w14:textId="77777777" w:rsidTr="002C1EF4">
        <w:tc>
          <w:tcPr>
            <w:tcW w:w="2552" w:type="dxa"/>
          </w:tcPr>
          <w:p w14:paraId="022F5BBB" w14:textId="5266165C" w:rsidR="00715292" w:rsidRPr="0054489E" w:rsidRDefault="00715292" w:rsidP="002C1EF4">
            <w:pPr>
              <w:spacing w:after="0" w:line="240" w:lineRule="auto"/>
              <w:jc w:val="center"/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Specialiųjų sutarties sąlygų nuostatos punkto Nr./</w:t>
            </w:r>
            <w:r w:rsidR="002C1EF4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 </w:t>
            </w: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5103" w:type="dxa"/>
            <w:gridSpan w:val="2"/>
          </w:tcPr>
          <w:p w14:paraId="181FEA2F" w14:textId="77777777" w:rsidR="002C1EF4" w:rsidRPr="0054489E" w:rsidRDefault="002C1EF4" w:rsidP="002C1EF4">
            <w:pPr>
              <w:spacing w:after="0" w:line="240" w:lineRule="auto"/>
              <w:contextualSpacing/>
              <w:jc w:val="center"/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</w:pPr>
          </w:p>
          <w:p w14:paraId="6DDEC629" w14:textId="12982E4E" w:rsidR="002C1EF4" w:rsidRPr="0054489E" w:rsidRDefault="00715292" w:rsidP="002C1EF4">
            <w:pPr>
              <w:spacing w:after="0" w:line="240" w:lineRule="auto"/>
              <w:contextualSpacing/>
              <w:jc w:val="center"/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Specialiųjų sutarties sąlygų nuostata</w:t>
            </w:r>
          </w:p>
        </w:tc>
        <w:tc>
          <w:tcPr>
            <w:tcW w:w="1843" w:type="dxa"/>
          </w:tcPr>
          <w:p w14:paraId="1664F9B4" w14:textId="74675D66" w:rsidR="00715292" w:rsidRPr="0054489E" w:rsidRDefault="00715292" w:rsidP="002C1EF4">
            <w:pPr>
              <w:spacing w:after="0" w:line="240" w:lineRule="auto"/>
              <w:jc w:val="center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Nuoroda į Bendrųjų sutarties sąlygų </w:t>
            </w: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lastRenderedPageBreak/>
              <w:t>punktą/</w:t>
            </w:r>
            <w:r w:rsidR="001A295F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 </w:t>
            </w: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skyrių</w:t>
            </w:r>
          </w:p>
        </w:tc>
      </w:tr>
      <w:tr w:rsidR="00BC13E3" w:rsidRPr="0054489E" w14:paraId="11C44BF5" w14:textId="77777777" w:rsidTr="008B0270">
        <w:tc>
          <w:tcPr>
            <w:tcW w:w="9498" w:type="dxa"/>
            <w:gridSpan w:val="4"/>
          </w:tcPr>
          <w:p w14:paraId="4D780E2A" w14:textId="705E9AB3" w:rsidR="00BC13E3" w:rsidRPr="0054489E" w:rsidRDefault="002C1EF4" w:rsidP="002C1EF4">
            <w:pPr>
              <w:pStyle w:val="ListParagraph"/>
              <w:ind w:left="0"/>
              <w:contextualSpacing w:val="0"/>
              <w:jc w:val="center"/>
              <w:rPr>
                <w:rFonts w:ascii="Jost" w:hAnsi="Jost"/>
                <w:b/>
                <w:bCs/>
              </w:rPr>
            </w:pPr>
            <w:r w:rsidRPr="0054489E">
              <w:rPr>
                <w:rFonts w:ascii="Jost" w:hAnsi="Jost"/>
                <w:b/>
                <w:bCs/>
              </w:rPr>
              <w:lastRenderedPageBreak/>
              <w:t xml:space="preserve">1. </w:t>
            </w:r>
            <w:r w:rsidR="00045E72" w:rsidRPr="0054489E">
              <w:rPr>
                <w:rFonts w:ascii="Jost" w:hAnsi="Jost"/>
                <w:b/>
                <w:bCs/>
              </w:rPr>
              <w:t>SUTARTIES DALYKAS</w:t>
            </w:r>
          </w:p>
        </w:tc>
      </w:tr>
      <w:tr w:rsidR="008F05D5" w:rsidRPr="0054489E" w14:paraId="410B8384" w14:textId="77777777" w:rsidTr="002C1EF4">
        <w:tc>
          <w:tcPr>
            <w:tcW w:w="2552" w:type="dxa"/>
          </w:tcPr>
          <w:p w14:paraId="43281FBC" w14:textId="3FAE3579" w:rsidR="00715292" w:rsidRPr="0054489E" w:rsidRDefault="002C1EF4" w:rsidP="002C1EF4">
            <w:pPr>
              <w:pStyle w:val="ListParagraph"/>
              <w:ind w:left="0"/>
              <w:rPr>
                <w:rFonts w:ascii="Jost" w:hAnsi="Jost"/>
                <w:b/>
                <w:bCs/>
              </w:rPr>
            </w:pPr>
            <w:r w:rsidRPr="0054489E">
              <w:rPr>
                <w:rFonts w:ascii="Jost" w:hAnsi="Jost"/>
                <w:b/>
                <w:bCs/>
              </w:rPr>
              <w:t xml:space="preserve">1.1. </w:t>
            </w:r>
            <w:r w:rsidR="00715292" w:rsidRPr="0054489E">
              <w:rPr>
                <w:rFonts w:ascii="Jost" w:hAnsi="Jost"/>
                <w:b/>
                <w:bCs/>
              </w:rPr>
              <w:t>Paslaugų aprašymas</w:t>
            </w:r>
          </w:p>
        </w:tc>
        <w:tc>
          <w:tcPr>
            <w:tcW w:w="5103" w:type="dxa"/>
            <w:gridSpan w:val="2"/>
          </w:tcPr>
          <w:p w14:paraId="7AE62D15" w14:textId="23055CE8" w:rsidR="00F21C2F" w:rsidRPr="00F21C2F" w:rsidRDefault="14731426" w:rsidP="002C1EF4">
            <w:pPr>
              <w:spacing w:after="0" w:line="240" w:lineRule="auto"/>
              <w:jc w:val="both"/>
              <w:rPr>
                <w:rFonts w:ascii="Jost" w:eastAsia="Calibri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eastAsia="Calibri" w:hAnsi="Jost" w:cs="Times New Roman"/>
                <w:sz w:val="24"/>
                <w:szCs w:val="24"/>
                <w:lang w:val="lt-LT"/>
              </w:rPr>
              <w:t>Perkamos Paslaugos</w:t>
            </w:r>
            <w:r w:rsidRPr="00F21C2F">
              <w:rPr>
                <w:rFonts w:ascii="Jost" w:eastAsia="Calibri" w:hAnsi="Jost" w:cs="Times New Roman"/>
                <w:sz w:val="24"/>
                <w:szCs w:val="24"/>
                <w:lang w:val="lt-LT"/>
              </w:rPr>
              <w:t xml:space="preserve">: </w:t>
            </w:r>
            <w:bookmarkStart w:id="1" w:name="_Hlk182224932"/>
            <w:r w:rsidR="00F21C2F" w:rsidRPr="00F21C2F">
              <w:rPr>
                <w:rFonts w:ascii="Jost" w:eastAsia="Calibri" w:hAnsi="Jost" w:cs="Times New Roman"/>
                <w:sz w:val="24"/>
                <w:szCs w:val="24"/>
                <w:lang w:val="lt-LT"/>
              </w:rPr>
              <w:t xml:space="preserve">Inovatyvaus produkto – </w:t>
            </w:r>
            <w:proofErr w:type="spellStart"/>
            <w:r w:rsidR="00F21C2F" w:rsidRPr="00F21C2F">
              <w:rPr>
                <w:rFonts w:ascii="Jost" w:eastAsia="Calibri" w:hAnsi="Jost" w:cs="Times New Roman"/>
                <w:sz w:val="24"/>
                <w:szCs w:val="24"/>
                <w:lang w:val="lt-LT"/>
              </w:rPr>
              <w:t>generatyvinės</w:t>
            </w:r>
            <w:proofErr w:type="spellEnd"/>
            <w:r w:rsidR="00F21C2F" w:rsidRPr="00F21C2F">
              <w:rPr>
                <w:rFonts w:ascii="Jost" w:eastAsia="Calibri" w:hAnsi="Jost" w:cs="Times New Roman"/>
                <w:sz w:val="24"/>
                <w:szCs w:val="24"/>
                <w:lang w:val="lt-LT"/>
              </w:rPr>
              <w:t xml:space="preserve"> DI technologijos integracijos į viešųjų pirkimų objekto kainos analizės</w:t>
            </w:r>
            <w:r w:rsidR="007104A6">
              <w:rPr>
                <w:rFonts w:ascii="Jost" w:eastAsia="Calibri" w:hAnsi="Jost" w:cs="Times New Roman"/>
                <w:sz w:val="24"/>
                <w:szCs w:val="24"/>
                <w:lang w:val="lt-LT"/>
              </w:rPr>
              <w:t xml:space="preserve"> ir</w:t>
            </w:r>
            <w:r w:rsidR="00F21C2F" w:rsidRPr="00F21C2F">
              <w:rPr>
                <w:rFonts w:ascii="Jost" w:eastAsia="Calibri" w:hAnsi="Jost" w:cs="Times New Roman"/>
                <w:sz w:val="24"/>
                <w:szCs w:val="24"/>
                <w:lang w:val="lt-LT"/>
              </w:rPr>
              <w:t xml:space="preserve"> prognozavimo</w:t>
            </w:r>
            <w:r w:rsidR="007104A6">
              <w:rPr>
                <w:rFonts w:ascii="Jost" w:eastAsia="Calibri" w:hAnsi="Jost" w:cs="Times New Roman"/>
                <w:sz w:val="24"/>
                <w:szCs w:val="24"/>
                <w:lang w:val="lt-LT"/>
              </w:rPr>
              <w:t>,</w:t>
            </w:r>
            <w:r w:rsidR="00F21C2F" w:rsidRPr="00F21C2F">
              <w:rPr>
                <w:rFonts w:ascii="Jost" w:eastAsia="Calibri" w:hAnsi="Jost" w:cs="Times New Roman"/>
                <w:sz w:val="24"/>
                <w:szCs w:val="24"/>
                <w:lang w:val="lt-LT"/>
              </w:rPr>
              <w:t xml:space="preserve"> centralizuotų viešųjų pirkimų sutaupymų nustatymo procedūras – sukūrimas ir įdiegimas į Pirkėjo infrastruktūrą – CPO LT elektroninį katalogą.</w:t>
            </w:r>
          </w:p>
          <w:bookmarkEnd w:id="1"/>
          <w:p w14:paraId="755654AC" w14:textId="17A33B4B" w:rsidR="008F05D5" w:rsidRPr="0054489E" w:rsidRDefault="008F05D5" w:rsidP="002C1EF4">
            <w:pPr>
              <w:spacing w:after="0" w:line="240" w:lineRule="auto"/>
              <w:jc w:val="both"/>
              <w:rPr>
                <w:rFonts w:ascii="Jost" w:eastAsia="Calibri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eastAsia="Calibri" w:hAnsi="Jost" w:cs="Times New Roman"/>
                <w:sz w:val="24"/>
                <w:szCs w:val="24"/>
                <w:lang w:val="lt-LT"/>
              </w:rPr>
              <w:t>Išsamus P</w:t>
            </w:r>
            <w:r w:rsidR="00715292" w:rsidRPr="0054489E">
              <w:rPr>
                <w:rFonts w:ascii="Jost" w:eastAsia="Calibri" w:hAnsi="Jost" w:cs="Times New Roman"/>
                <w:sz w:val="24"/>
                <w:szCs w:val="24"/>
                <w:lang w:val="lt-LT"/>
              </w:rPr>
              <w:t>aslaugų aprašymas ir kiti reikalavimai teikiamoms Paslaugoms nustatyti Specialiųjų sutarties sąlygų 1 priede „Techninė specifikacija“ (toliau – Techninė specifikacija) ir 2 priede „Pasiūlymas“</w:t>
            </w:r>
            <w:r w:rsidR="0BE48582" w:rsidRPr="0054489E">
              <w:rPr>
                <w:rFonts w:ascii="Jost" w:eastAsia="Calibri" w:hAnsi="Jost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1843" w:type="dxa"/>
          </w:tcPr>
          <w:p w14:paraId="0BFB4179" w14:textId="79A87A65" w:rsidR="00715292" w:rsidRPr="0054489E" w:rsidRDefault="008F05D5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4.2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, 4.3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</w:p>
        </w:tc>
      </w:tr>
      <w:tr w:rsidR="008F05D5" w:rsidRPr="003F1A5E" w14:paraId="2A5A1452" w14:textId="77777777" w:rsidTr="002C1EF4">
        <w:tc>
          <w:tcPr>
            <w:tcW w:w="2552" w:type="dxa"/>
          </w:tcPr>
          <w:p w14:paraId="71C14082" w14:textId="683E1C06" w:rsidR="00715292" w:rsidRPr="0054489E" w:rsidRDefault="002C1EF4" w:rsidP="002C1EF4">
            <w:pPr>
              <w:pStyle w:val="ListParagraph"/>
              <w:ind w:left="0"/>
              <w:rPr>
                <w:rFonts w:ascii="Jost" w:hAnsi="Jost"/>
                <w:b/>
                <w:bCs/>
              </w:rPr>
            </w:pPr>
            <w:r w:rsidRPr="0054489E">
              <w:rPr>
                <w:rFonts w:ascii="Jost" w:hAnsi="Jost"/>
                <w:b/>
                <w:bCs/>
              </w:rPr>
              <w:t xml:space="preserve">1.2. </w:t>
            </w:r>
            <w:r w:rsidR="008F05D5" w:rsidRPr="0054489E">
              <w:rPr>
                <w:rFonts w:ascii="Jost" w:hAnsi="Jost"/>
                <w:b/>
                <w:bCs/>
              </w:rPr>
              <w:t xml:space="preserve">Informacija apie ES </w:t>
            </w:r>
            <w:r w:rsidR="00430DB5" w:rsidRPr="0054489E">
              <w:rPr>
                <w:rFonts w:ascii="Jost" w:hAnsi="Jost"/>
                <w:b/>
                <w:bCs/>
              </w:rPr>
              <w:t xml:space="preserve">lėšomis </w:t>
            </w:r>
            <w:r w:rsidR="008F05D5" w:rsidRPr="0054489E">
              <w:rPr>
                <w:rFonts w:ascii="Jost" w:hAnsi="Jost"/>
                <w:b/>
                <w:bCs/>
              </w:rPr>
              <w:t>finansuojamą projektą</w:t>
            </w:r>
            <w:r w:rsidR="00C03CDE" w:rsidRPr="0054489E">
              <w:rPr>
                <w:rFonts w:ascii="Jost" w:hAnsi="Jost"/>
              </w:rPr>
              <w:t xml:space="preserve"> </w:t>
            </w:r>
            <w:r w:rsidR="00C03CDE" w:rsidRPr="0054489E">
              <w:rPr>
                <w:rFonts w:ascii="Jost" w:hAnsi="Jost"/>
                <w:b/>
                <w:bCs/>
              </w:rPr>
              <w:t>arba kitą projektą</w:t>
            </w:r>
          </w:p>
        </w:tc>
        <w:tc>
          <w:tcPr>
            <w:tcW w:w="5103" w:type="dxa"/>
            <w:gridSpan w:val="2"/>
          </w:tcPr>
          <w:p w14:paraId="1DD4A81A" w14:textId="2DB88944" w:rsidR="005310B8" w:rsidRPr="0054489E" w:rsidRDefault="57CF0181" w:rsidP="007104A6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highlight w:val="lightGray"/>
                <w:lang w:val="lt-LT"/>
              </w:rPr>
            </w:pPr>
            <w:r w:rsidRPr="00714D26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ES lėšomis </w:t>
            </w:r>
            <w:r w:rsidR="00EF1736">
              <w:rPr>
                <w:rFonts w:ascii="Jost" w:hAnsi="Jost" w:cs="Times New Roman"/>
                <w:sz w:val="24"/>
                <w:szCs w:val="24"/>
                <w:lang w:val="lt-LT"/>
              </w:rPr>
              <w:t>dalinai</w:t>
            </w:r>
            <w:r w:rsidRPr="00714D26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finansuojam</w:t>
            </w:r>
            <w:r w:rsidR="00EF1736">
              <w:rPr>
                <w:rFonts w:ascii="Jost" w:hAnsi="Jost" w:cs="Times New Roman"/>
                <w:sz w:val="24"/>
                <w:szCs w:val="24"/>
                <w:lang w:val="lt-LT"/>
              </w:rPr>
              <w:t>as</w:t>
            </w:r>
            <w:r w:rsidRPr="00714D26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projekt</w:t>
            </w:r>
            <w:r w:rsidR="00EF1736">
              <w:rPr>
                <w:rFonts w:ascii="Jost" w:hAnsi="Jost" w:cs="Times New Roman"/>
                <w:sz w:val="24"/>
                <w:szCs w:val="24"/>
                <w:lang w:val="lt-LT"/>
              </w:rPr>
              <w:t>as</w:t>
            </w:r>
            <w:r w:rsidRPr="00714D26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Nr.</w:t>
            </w:r>
            <w:r w:rsidR="0C691F10" w:rsidRPr="00714D26">
              <w:rPr>
                <w:rFonts w:ascii="Jost" w:hAnsi="Jost" w:cs="Times New Roman"/>
                <w:sz w:val="24"/>
                <w:szCs w:val="24"/>
                <w:lang w:val="lt-LT"/>
              </w:rPr>
              <w:t>:</w:t>
            </w:r>
            <w:r w:rsidR="52C02159" w:rsidRPr="00714D26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</w:t>
            </w:r>
            <w:r w:rsidR="005310B8" w:rsidRPr="00714D26">
              <w:rPr>
                <w:rFonts w:ascii="Jost" w:hAnsi="Jost" w:cs="Times New Roman"/>
                <w:sz w:val="24"/>
                <w:szCs w:val="24"/>
                <w:lang w:val="lt-LT"/>
              </w:rPr>
              <w:t>02-032-P-0002</w:t>
            </w:r>
            <w:r w:rsidR="003C586B" w:rsidRPr="00714D26">
              <w:rPr>
                <w:rFonts w:ascii="Jost" w:hAnsi="Jost" w:cs="Times New Roman"/>
                <w:sz w:val="24"/>
                <w:szCs w:val="24"/>
                <w:lang w:val="lt-LT"/>
              </w:rPr>
              <w:t>,</w:t>
            </w:r>
            <w:r w:rsidR="003C586B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pavadinimas</w:t>
            </w:r>
            <w:r w:rsidR="0C691F10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:</w:t>
            </w:r>
            <w:r w:rsidR="2157319A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</w:t>
            </w:r>
            <w:r w:rsidR="00714D26" w:rsidRPr="00714D26">
              <w:rPr>
                <w:rFonts w:ascii="Jost" w:hAnsi="Jost" w:cs="Times New Roman"/>
                <w:sz w:val="24"/>
                <w:szCs w:val="24"/>
                <w:lang w:val="lt-LT"/>
              </w:rPr>
              <w:t>„Inovacijų plėtra viešojo sektoriaus institucijose“</w:t>
            </w:r>
            <w:r w:rsidR="00714D26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1843" w:type="dxa"/>
          </w:tcPr>
          <w:p w14:paraId="02419E14" w14:textId="77777777" w:rsidR="00715292" w:rsidRPr="0054489E" w:rsidRDefault="00715292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</w:tc>
      </w:tr>
      <w:tr w:rsidR="008F05D5" w:rsidRPr="0054489E" w14:paraId="71F64D7A" w14:textId="77777777" w:rsidTr="002C1EF4">
        <w:tc>
          <w:tcPr>
            <w:tcW w:w="2552" w:type="dxa"/>
          </w:tcPr>
          <w:p w14:paraId="5CCA6A54" w14:textId="7CC571FA" w:rsidR="00715292" w:rsidRPr="0054489E" w:rsidRDefault="002C1EF4" w:rsidP="002C1EF4">
            <w:pPr>
              <w:pStyle w:val="ListParagraph"/>
              <w:ind w:left="0"/>
              <w:rPr>
                <w:rFonts w:ascii="Jost" w:hAnsi="Jost"/>
                <w:b/>
                <w:bCs/>
              </w:rPr>
            </w:pPr>
            <w:r w:rsidRPr="0054489E">
              <w:rPr>
                <w:rFonts w:ascii="Jost" w:hAnsi="Jost"/>
                <w:b/>
                <w:bCs/>
              </w:rPr>
              <w:t xml:space="preserve">1.3. </w:t>
            </w:r>
            <w:r w:rsidR="008F05D5" w:rsidRPr="0054489E">
              <w:rPr>
                <w:rFonts w:ascii="Jost" w:hAnsi="Jost"/>
                <w:b/>
                <w:bCs/>
              </w:rPr>
              <w:t>Papildom</w:t>
            </w:r>
            <w:r w:rsidR="00BC13E3" w:rsidRPr="0054489E">
              <w:rPr>
                <w:rFonts w:ascii="Jost" w:hAnsi="Jost"/>
                <w:b/>
                <w:bCs/>
              </w:rPr>
              <w:t xml:space="preserve">os </w:t>
            </w:r>
            <w:r w:rsidR="00F3745A" w:rsidRPr="0054489E">
              <w:rPr>
                <w:rFonts w:ascii="Jost" w:hAnsi="Jost"/>
                <w:b/>
                <w:bCs/>
              </w:rPr>
              <w:t>p</w:t>
            </w:r>
            <w:r w:rsidR="008F05D5" w:rsidRPr="0054489E">
              <w:rPr>
                <w:rFonts w:ascii="Jost" w:hAnsi="Jost"/>
                <w:b/>
                <w:bCs/>
              </w:rPr>
              <w:t>aslaug</w:t>
            </w:r>
            <w:r w:rsidR="00BC13E3" w:rsidRPr="0054489E">
              <w:rPr>
                <w:rFonts w:ascii="Jost" w:hAnsi="Jost"/>
                <w:b/>
                <w:bCs/>
              </w:rPr>
              <w:t>os</w:t>
            </w:r>
          </w:p>
        </w:tc>
        <w:tc>
          <w:tcPr>
            <w:tcW w:w="5103" w:type="dxa"/>
            <w:gridSpan w:val="2"/>
          </w:tcPr>
          <w:p w14:paraId="5C5DEF82" w14:textId="7F7D1617" w:rsidR="00EB3E08" w:rsidRPr="0054489E" w:rsidRDefault="00BC13E3" w:rsidP="00B3507C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B659F7">
              <w:rPr>
                <w:rFonts w:ascii="Jost" w:hAnsi="Jost" w:cs="Times New Roman"/>
                <w:sz w:val="24"/>
                <w:szCs w:val="24"/>
                <w:lang w:val="lt-LT"/>
              </w:rPr>
              <w:t>Netaikoma</w:t>
            </w:r>
          </w:p>
        </w:tc>
        <w:tc>
          <w:tcPr>
            <w:tcW w:w="1843" w:type="dxa"/>
          </w:tcPr>
          <w:p w14:paraId="1ABA23A6" w14:textId="5DE194F8" w:rsidR="00715292" w:rsidRPr="0054489E" w:rsidRDefault="00E95649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>
              <w:rPr>
                <w:rFonts w:ascii="Jost" w:hAnsi="Jost" w:cs="Times New Roman"/>
                <w:sz w:val="24"/>
                <w:szCs w:val="24"/>
                <w:lang w:val="lt-LT"/>
              </w:rPr>
              <w:t>4.</w:t>
            </w:r>
            <w:r w:rsidR="00DE67FB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5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  <w:r w:rsidR="0082397A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, 6.</w:t>
            </w:r>
            <w:r w:rsidR="007D6E09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21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54489E" w14:paraId="0AA8F10C" w14:textId="77777777" w:rsidTr="008B0270">
        <w:tc>
          <w:tcPr>
            <w:tcW w:w="9498" w:type="dxa"/>
            <w:gridSpan w:val="4"/>
          </w:tcPr>
          <w:p w14:paraId="7401F88B" w14:textId="05AF6924" w:rsidR="00045E72" w:rsidRPr="0054489E" w:rsidRDefault="00045E72" w:rsidP="003060B3">
            <w:pPr>
              <w:spacing w:after="0" w:line="240" w:lineRule="auto"/>
              <w:jc w:val="center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eastAsia="Times New Roman" w:hAnsi="Jost" w:cs="Times New Roman"/>
                <w:b/>
                <w:sz w:val="24"/>
                <w:szCs w:val="24"/>
                <w:lang w:val="lt-LT" w:eastAsia="lt-LT"/>
              </w:rPr>
              <w:t>2. PASLAUGŲ SUTEIKIMO TERMINAI</w:t>
            </w:r>
          </w:p>
        </w:tc>
      </w:tr>
      <w:tr w:rsidR="00EB570B" w:rsidRPr="0054489E" w14:paraId="0716AD85" w14:textId="77777777" w:rsidTr="002C1EF4">
        <w:trPr>
          <w:trHeight w:val="418"/>
        </w:trPr>
        <w:tc>
          <w:tcPr>
            <w:tcW w:w="2552" w:type="dxa"/>
          </w:tcPr>
          <w:p w14:paraId="0E341947" w14:textId="6ED1D653" w:rsidR="00EB570B" w:rsidRPr="0054489E" w:rsidRDefault="00645D87" w:rsidP="00B3507C">
            <w:pPr>
              <w:pStyle w:val="ListParagraph"/>
              <w:ind w:left="0"/>
              <w:rPr>
                <w:rFonts w:ascii="Jost" w:eastAsia="Calibri" w:hAnsi="Jost"/>
                <w:b/>
                <w:bCs/>
              </w:rPr>
            </w:pPr>
            <w:r w:rsidRPr="0054489E">
              <w:rPr>
                <w:rFonts w:ascii="Jost" w:eastAsia="Calibri" w:hAnsi="Jost"/>
                <w:b/>
                <w:bCs/>
              </w:rPr>
              <w:t xml:space="preserve">2.1. </w:t>
            </w:r>
            <w:r w:rsidR="00EB570B" w:rsidRPr="0054489E">
              <w:rPr>
                <w:rFonts w:ascii="Jost" w:eastAsia="Calibri" w:hAnsi="Jost"/>
                <w:b/>
                <w:bCs/>
              </w:rPr>
              <w:t>Paslaugų suteikimo terminas</w:t>
            </w:r>
          </w:p>
        </w:tc>
        <w:tc>
          <w:tcPr>
            <w:tcW w:w="5103" w:type="dxa"/>
            <w:gridSpan w:val="2"/>
          </w:tcPr>
          <w:p w14:paraId="07FEAFF7" w14:textId="1EBB2056" w:rsidR="00F21C2F" w:rsidRDefault="006F589F" w:rsidP="00A05499">
            <w:pPr>
              <w:spacing w:after="0" w:line="240" w:lineRule="auto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DI</w:t>
            </w:r>
            <w:r w:rsidRPr="006F589F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 sprendimo sukūrimo ir įdiegimo </w:t>
            </w:r>
            <w:r w:rsidR="0054489E"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Paslaugos pagal Sutartį turi būti pradėtos teikti nuo Sutarties įsigaliojimo dienos ir suteiktos</w:t>
            </w:r>
            <w:r w:rsid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="0054489E" w:rsidRPr="0054489E">
              <w:rPr>
                <w:rFonts w:ascii="Jost" w:eastAsia="Arial Unicode MS" w:hAnsi="Jost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iki 2025 m. gruodžio 1 d.</w:t>
            </w:r>
            <w:r w:rsidR="00A05499">
              <w:rPr>
                <w:rFonts w:ascii="Jost" w:eastAsia="Arial Unicode MS" w:hAnsi="Jost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, </w:t>
            </w:r>
            <w:r w:rsidR="00A05499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l</w:t>
            </w:r>
            <w:r w:rsidR="0054489E"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aikantis Techninėje specifikacijoje </w:t>
            </w:r>
            <w:r w:rsidR="00F21C2F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ir Projekto reglamente </w:t>
            </w:r>
            <w:r w:rsid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n</w:t>
            </w:r>
            <w:r w:rsidR="0054489E"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ustatytų Paslaugų teikimo terminų.</w:t>
            </w:r>
          </w:p>
          <w:p w14:paraId="7FBA69F1" w14:textId="5D994143" w:rsidR="00A05499" w:rsidRPr="00F21C2F" w:rsidRDefault="00A05499" w:rsidP="00A05499">
            <w:pPr>
              <w:spacing w:after="0" w:line="240" w:lineRule="auto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 w:eastAsia="lt-LT"/>
              </w:rPr>
            </w:pPr>
            <w:r w:rsidRPr="00A05499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Po DI sprendimo įdiegimo (galutinio paslaugų priėmimo akto pasirašymo) T</w:t>
            </w:r>
            <w:r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ie</w:t>
            </w:r>
            <w:r w:rsidRPr="00A05499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kėjas įsipareigoja ne trumpiau nei 12 mėnesių neatlygintinai teikti garantinės priežiūros paslaugas, skirtas tik klaidų ir incidentų sprendimui.</w:t>
            </w:r>
            <w:r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 Garantinė priežiūra teikiama </w:t>
            </w:r>
            <w:r w:rsidRPr="00A05499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laikantis Techninėje specifikacijoje nustatytų sąlygų</w:t>
            </w:r>
            <w:r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.</w:t>
            </w:r>
          </w:p>
        </w:tc>
        <w:tc>
          <w:tcPr>
            <w:tcW w:w="1843" w:type="dxa"/>
          </w:tcPr>
          <w:p w14:paraId="2D7F48C0" w14:textId="0FC3C0AA" w:rsidR="00EB570B" w:rsidRPr="0054489E" w:rsidRDefault="000F680D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4.4.</w:t>
            </w:r>
          </w:p>
        </w:tc>
      </w:tr>
      <w:tr w:rsidR="00152E08" w:rsidRPr="0054489E" w14:paraId="57A541AA" w14:textId="77777777" w:rsidTr="002C1EF4">
        <w:trPr>
          <w:trHeight w:val="418"/>
        </w:trPr>
        <w:tc>
          <w:tcPr>
            <w:tcW w:w="2552" w:type="dxa"/>
          </w:tcPr>
          <w:p w14:paraId="2D657ADE" w14:textId="6DFAB917" w:rsidR="00152E08" w:rsidRPr="0054489E" w:rsidRDefault="00152E08" w:rsidP="00645D87">
            <w:pPr>
              <w:pStyle w:val="ListParagraph"/>
              <w:ind w:left="0"/>
              <w:rPr>
                <w:rFonts w:ascii="Jost" w:eastAsia="Calibri" w:hAnsi="Jost"/>
                <w:b/>
                <w:bCs/>
              </w:rPr>
            </w:pPr>
            <w:r w:rsidRPr="0054489E">
              <w:rPr>
                <w:rFonts w:ascii="Jost" w:eastAsia="Calibri" w:hAnsi="Jost"/>
                <w:b/>
                <w:bCs/>
              </w:rPr>
              <w:t>2.2. Paslaugų suteikimo terminas, kai Paslaugos teikiamos etapais/ periodais</w:t>
            </w:r>
          </w:p>
        </w:tc>
        <w:tc>
          <w:tcPr>
            <w:tcW w:w="5103" w:type="dxa"/>
            <w:gridSpan w:val="2"/>
          </w:tcPr>
          <w:p w14:paraId="292761A7" w14:textId="4308079C" w:rsidR="00C730B2" w:rsidRPr="0054489E" w:rsidRDefault="006F589F" w:rsidP="00FF1D2E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>
              <w:rPr>
                <w:rFonts w:ascii="Jost" w:hAnsi="Jost" w:cs="Times New Roman"/>
                <w:sz w:val="24"/>
                <w:szCs w:val="24"/>
                <w:lang w:val="lt-LT"/>
              </w:rPr>
              <w:t>T</w:t>
            </w:r>
            <w:r w:rsidR="00152E0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aikoma</w:t>
            </w:r>
            <w:r w:rsidR="00C730B2">
              <w:rPr>
                <w:rFonts w:ascii="Jost" w:hAnsi="Jost" w:cs="Times New Roman"/>
                <w:sz w:val="24"/>
                <w:szCs w:val="24"/>
                <w:lang w:val="lt-LT"/>
              </w:rPr>
              <w:t>. D</w:t>
            </w:r>
            <w:r w:rsidR="00C730B2" w:rsidRPr="00C730B2">
              <w:rPr>
                <w:rFonts w:ascii="Jost" w:hAnsi="Jost" w:cs="Times New Roman"/>
                <w:sz w:val="24"/>
                <w:szCs w:val="24"/>
                <w:lang w:val="lt-LT"/>
              </w:rPr>
              <w:t>etali Paslaugų suteikimo etapais tvarka ir sąlygos,</w:t>
            </w:r>
            <w:r w:rsidR="00C730B2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nurodyta Techninės specifikacijos 11.2 p. lentelėje.</w:t>
            </w:r>
          </w:p>
        </w:tc>
        <w:tc>
          <w:tcPr>
            <w:tcW w:w="1843" w:type="dxa"/>
          </w:tcPr>
          <w:p w14:paraId="66DA16B0" w14:textId="4FE2E170" w:rsidR="00152E08" w:rsidRPr="0054489E" w:rsidRDefault="0082397A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8.9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54489E" w14:paraId="06892488" w14:textId="77777777" w:rsidTr="008B0270">
        <w:tc>
          <w:tcPr>
            <w:tcW w:w="9498" w:type="dxa"/>
            <w:gridSpan w:val="4"/>
          </w:tcPr>
          <w:p w14:paraId="679CD44B" w14:textId="776A7C2C" w:rsidR="00045E72" w:rsidRPr="0054489E" w:rsidRDefault="00045E72" w:rsidP="00DB4C4A">
            <w:pPr>
              <w:spacing w:after="0" w:line="240" w:lineRule="auto"/>
              <w:jc w:val="center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eastAsia="Arial Unicode MS" w:hAnsi="Jost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 xml:space="preserve">3. </w:t>
            </w:r>
            <w:r w:rsidRPr="0054489E">
              <w:rPr>
                <w:rFonts w:ascii="Jost" w:eastAsia="Calibri" w:hAnsi="Jost" w:cs="Times New Roman"/>
                <w:b/>
                <w:bCs/>
                <w:sz w:val="24"/>
                <w:szCs w:val="24"/>
                <w:lang w:val="lt-LT"/>
              </w:rPr>
              <w:t>SUTARTIES KAINA IR MOKĖJIMO TVARKA</w:t>
            </w:r>
          </w:p>
        </w:tc>
      </w:tr>
      <w:tr w:rsidR="00045E72" w:rsidRPr="0054489E" w14:paraId="21EFA8F1" w14:textId="77777777" w:rsidTr="002C1EF4">
        <w:tc>
          <w:tcPr>
            <w:tcW w:w="2552" w:type="dxa"/>
          </w:tcPr>
          <w:p w14:paraId="24EBD347" w14:textId="21FDC2C1" w:rsidR="00045E72" w:rsidRPr="0054489E" w:rsidRDefault="00045E72" w:rsidP="002C1EF4">
            <w:pPr>
              <w:spacing w:after="0" w:line="240" w:lineRule="auto"/>
              <w:rPr>
                <w:rFonts w:ascii="Jost" w:eastAsia="Arial Unicode MS" w:hAnsi="Jost" w:cs="Times New Roman" w:hint="eastAsia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Times New Roman" w:hAnsi="Jost" w:cs="Times New Roman"/>
                <w:b/>
                <w:bCs/>
                <w:sz w:val="24"/>
                <w:szCs w:val="24"/>
                <w:lang w:val="lt-LT"/>
              </w:rPr>
              <w:t>3.1. Sutarčiai taikoma kainodara</w:t>
            </w:r>
          </w:p>
        </w:tc>
        <w:tc>
          <w:tcPr>
            <w:tcW w:w="5103" w:type="dxa"/>
            <w:gridSpan w:val="2"/>
          </w:tcPr>
          <w:p w14:paraId="06151A72" w14:textId="59AB89A6" w:rsidR="00045E72" w:rsidRPr="0054489E" w:rsidRDefault="00CD35CA" w:rsidP="00CD35CA">
            <w:pPr>
              <w:spacing w:after="0" w:line="240" w:lineRule="auto"/>
              <w:jc w:val="both"/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</w:pPr>
            <w:r w:rsidRPr="00CD35C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 xml:space="preserve">Vadovaujantis Kainodaros taisyklių nustatymo metodika, patvirtinta Viešųjų pirkimų tarnybos direktoriaus 2017 m. birželio 28 d. įsakymu Nr. 1S-95 „Dėl kainodaros taisyklių nustatymo metodikos patvirtinimo“ (toliau – Metodika) </w:t>
            </w:r>
            <w:r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 xml:space="preserve">Sutarčiai </w:t>
            </w:r>
            <w:r w:rsidRPr="00CD35C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 xml:space="preserve">taikoma </w:t>
            </w:r>
            <w:r w:rsidRPr="00CD35CA">
              <w:rPr>
                <w:rFonts w:ascii="Jost" w:eastAsia="Times New Roman" w:hAnsi="Jost" w:cs="Times New Roman"/>
                <w:b/>
                <w:bCs/>
                <w:kern w:val="2"/>
                <w:sz w:val="24"/>
                <w:szCs w:val="24"/>
                <w:lang w:val="lt-LT"/>
              </w:rPr>
              <w:t>f</w:t>
            </w:r>
            <w:r w:rsidR="00A84CFA" w:rsidRPr="00CD35CA">
              <w:rPr>
                <w:rFonts w:ascii="Jost" w:eastAsia="Times New Roman" w:hAnsi="Jost" w:cs="Times New Roman"/>
                <w:b/>
                <w:bCs/>
                <w:kern w:val="2"/>
                <w:sz w:val="24"/>
                <w:szCs w:val="24"/>
                <w:lang w:val="lt-LT"/>
              </w:rPr>
              <w:t>iksuotos kainos kainodara</w:t>
            </w:r>
            <w:r>
              <w:rPr>
                <w:rFonts w:ascii="Jost" w:eastAsia="Times New Roman" w:hAnsi="Jost" w:cs="Times New Roman"/>
                <w:b/>
                <w:bCs/>
                <w:kern w:val="2"/>
                <w:sz w:val="24"/>
                <w:szCs w:val="24"/>
                <w:lang w:val="lt-LT"/>
              </w:rPr>
              <w:t>.</w:t>
            </w:r>
          </w:p>
        </w:tc>
        <w:tc>
          <w:tcPr>
            <w:tcW w:w="1843" w:type="dxa"/>
          </w:tcPr>
          <w:p w14:paraId="72A43E1C" w14:textId="006C6A25" w:rsidR="00045E72" w:rsidRPr="0054489E" w:rsidRDefault="00045E72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6.1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</w:p>
        </w:tc>
      </w:tr>
      <w:tr w:rsidR="00AD15DC" w:rsidRPr="0054489E" w14:paraId="7FBD1F6A" w14:textId="77777777" w:rsidTr="002C1EF4">
        <w:tc>
          <w:tcPr>
            <w:tcW w:w="2552" w:type="dxa"/>
          </w:tcPr>
          <w:p w14:paraId="4120B91D" w14:textId="0843A8D7" w:rsidR="00AD15DC" w:rsidRPr="0054489E" w:rsidRDefault="005A650F" w:rsidP="002C1EF4">
            <w:pPr>
              <w:pStyle w:val="ListParagraph"/>
              <w:ind w:left="0"/>
              <w:jc w:val="both"/>
              <w:rPr>
                <w:rFonts w:ascii="Jost" w:eastAsia="Calibri" w:hAnsi="Jost"/>
                <w:b/>
                <w:bCs/>
              </w:rPr>
            </w:pPr>
            <w:r w:rsidRPr="0054489E">
              <w:rPr>
                <w:rFonts w:ascii="Jost" w:hAnsi="Jost"/>
                <w:b/>
                <w:bCs/>
                <w:color w:val="000000"/>
                <w:bdr w:val="nil"/>
              </w:rPr>
              <w:t xml:space="preserve">3.2. Pradinės </w:t>
            </w:r>
            <w:r w:rsidR="003D2967" w:rsidRPr="0054489E">
              <w:rPr>
                <w:rFonts w:ascii="Jost" w:hAnsi="Jost"/>
                <w:b/>
                <w:bCs/>
                <w:color w:val="000000"/>
                <w:bdr w:val="nil"/>
              </w:rPr>
              <w:t>s</w:t>
            </w:r>
            <w:r w:rsidRPr="0054489E">
              <w:rPr>
                <w:rFonts w:ascii="Jost" w:hAnsi="Jost"/>
                <w:b/>
                <w:bCs/>
                <w:color w:val="000000"/>
                <w:bdr w:val="nil"/>
              </w:rPr>
              <w:t>utarties vertė</w:t>
            </w:r>
            <w:r w:rsidR="00BB6340" w:rsidRPr="0054489E">
              <w:rPr>
                <w:rFonts w:ascii="Jost" w:hAnsi="Jost"/>
                <w:b/>
                <w:bCs/>
                <w:color w:val="000000"/>
                <w:bdr w:val="nil"/>
              </w:rPr>
              <w:t xml:space="preserve"> </w:t>
            </w:r>
            <w:r w:rsidR="00BB6340" w:rsidRPr="0054489E">
              <w:rPr>
                <w:rFonts w:ascii="Jost" w:hAnsi="Jost"/>
                <w:b/>
                <w:bCs/>
                <w:kern w:val="2"/>
              </w:rPr>
              <w:t xml:space="preserve">ir Sutarties kaina, kai taikoma </w:t>
            </w:r>
            <w:r w:rsidR="00BB6340" w:rsidRPr="0054489E">
              <w:rPr>
                <w:rFonts w:ascii="Jost" w:hAnsi="Jost"/>
                <w:b/>
                <w:bCs/>
                <w:kern w:val="2"/>
                <w:u w:val="single"/>
              </w:rPr>
              <w:t>fiksuotos kainos</w:t>
            </w:r>
            <w:r w:rsidR="00BB6340" w:rsidRPr="0054489E">
              <w:rPr>
                <w:rFonts w:ascii="Jost" w:hAnsi="Jost"/>
                <w:b/>
                <w:bCs/>
                <w:kern w:val="2"/>
              </w:rPr>
              <w:t xml:space="preserve"> kainodara</w:t>
            </w:r>
          </w:p>
        </w:tc>
        <w:tc>
          <w:tcPr>
            <w:tcW w:w="5103" w:type="dxa"/>
            <w:gridSpan w:val="2"/>
          </w:tcPr>
          <w:p w14:paraId="6AE41BEF" w14:textId="44C355BC" w:rsidR="00054D61" w:rsidRPr="0054489E" w:rsidRDefault="6137EB53" w:rsidP="003D2967">
            <w:pPr>
              <w:spacing w:after="0" w:line="240" w:lineRule="auto"/>
              <w:jc w:val="both"/>
              <w:rPr>
                <w:rFonts w:ascii="Jost" w:eastAsia="Times New Roman" w:hAnsi="Jost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Times New Roman" w:hAnsi="Jost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Pradinės </w:t>
            </w:r>
            <w:r w:rsidR="00BB6340" w:rsidRPr="0054489E">
              <w:rPr>
                <w:rFonts w:ascii="Jost" w:eastAsia="Times New Roman" w:hAnsi="Jost" w:cs="Times New Roman"/>
                <w:color w:val="000000"/>
                <w:sz w:val="24"/>
                <w:szCs w:val="24"/>
                <w:bdr w:val="nil"/>
                <w:lang w:val="lt-LT" w:eastAsia="lt-LT"/>
              </w:rPr>
              <w:t>s</w:t>
            </w:r>
            <w:r w:rsidRPr="0054489E">
              <w:rPr>
                <w:rFonts w:ascii="Jost" w:eastAsia="Times New Roman" w:hAnsi="Jost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utarties vertė yra </w:t>
            </w:r>
            <w:r w:rsidR="00AB6CCD" w:rsidRPr="00151CE6">
              <w:rPr>
                <w:rFonts w:ascii="Jost" w:eastAsia="Times New Roman" w:hAnsi="Jost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91 300,00</w:t>
            </w:r>
            <w:r w:rsidRPr="00151CE6">
              <w:rPr>
                <w:rFonts w:ascii="Jost" w:eastAsia="Times New Roman" w:hAnsi="Jost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Pr="00151CE6">
              <w:rPr>
                <w:rFonts w:ascii="Jost" w:eastAsia="Times New Roman" w:hAnsi="Jost" w:cs="Times New Roman"/>
                <w:b/>
                <w:bCs/>
                <w:color w:val="000000"/>
                <w:sz w:val="24"/>
                <w:szCs w:val="24"/>
                <w:lang w:val="lt-LT" w:eastAsia="lt-LT"/>
              </w:rPr>
              <w:t>Eur</w:t>
            </w:r>
            <w:r w:rsidRPr="00151CE6">
              <w:rPr>
                <w:rFonts w:ascii="Jost" w:eastAsia="Times New Roman" w:hAnsi="Jost" w:cs="Times New Roman"/>
                <w:color w:val="000000"/>
                <w:sz w:val="24"/>
                <w:szCs w:val="24"/>
                <w:lang w:val="lt-LT" w:eastAsia="lt-LT"/>
              </w:rPr>
              <w:t xml:space="preserve"> (</w:t>
            </w:r>
            <w:r w:rsidR="00AB6CCD" w:rsidRPr="00151CE6">
              <w:rPr>
                <w:rFonts w:ascii="Jost" w:eastAsia="Times New Roman" w:hAnsi="Jost" w:cs="Times New Roman"/>
                <w:sz w:val="24"/>
                <w:szCs w:val="24"/>
                <w:lang w:val="lt-LT" w:eastAsia="lt-LT"/>
              </w:rPr>
              <w:t>devyniasdešimt vienas tūkstantis trys šimtai eurų, 0 ct</w:t>
            </w:r>
            <w:r w:rsidRPr="00151CE6">
              <w:rPr>
                <w:rFonts w:ascii="Jost" w:eastAsia="Times New Roman" w:hAnsi="Jost" w:cs="Times New Roman"/>
                <w:color w:val="000000"/>
                <w:sz w:val="24"/>
                <w:szCs w:val="24"/>
                <w:lang w:val="lt-LT" w:eastAsia="lt-LT"/>
              </w:rPr>
              <w:t>),</w:t>
            </w:r>
            <w:r w:rsidRPr="0054489E">
              <w:rPr>
                <w:rFonts w:ascii="Jost" w:eastAsia="Times New Roman" w:hAnsi="Jost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Pr="0054489E">
              <w:rPr>
                <w:rFonts w:ascii="Jost" w:eastAsia="Times New Roman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be pridėtinės vertės mokesčio</w:t>
            </w:r>
            <w:r w:rsidRPr="0054489E">
              <w:rPr>
                <w:rFonts w:ascii="Jost" w:eastAsia="Times New Roman" w:hAnsi="Jost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(toliau – </w:t>
            </w:r>
            <w:r w:rsidRPr="0054489E">
              <w:rPr>
                <w:rFonts w:ascii="Jost" w:eastAsia="Times New Roman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PVM</w:t>
            </w:r>
            <w:r w:rsidRPr="0054489E">
              <w:rPr>
                <w:rFonts w:ascii="Jost" w:eastAsia="Times New Roman" w:hAnsi="Jost" w:cs="Times New Roman"/>
                <w:color w:val="000000"/>
                <w:sz w:val="24"/>
                <w:szCs w:val="24"/>
                <w:bdr w:val="nil"/>
                <w:lang w:val="lt-LT" w:eastAsia="lt-LT"/>
              </w:rPr>
              <w:t>).</w:t>
            </w:r>
          </w:p>
          <w:p w14:paraId="5F2C1510" w14:textId="6A92F14E" w:rsidR="002A6708" w:rsidRPr="00114EFA" w:rsidRDefault="002A6708" w:rsidP="003D2967">
            <w:pPr>
              <w:spacing w:after="0" w:line="240" w:lineRule="auto"/>
              <w:jc w:val="both"/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</w:pPr>
            <w:r w:rsidRPr="0054489E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 xml:space="preserve">PVM sudaro </w:t>
            </w:r>
            <w:r w:rsidR="00114EFA" w:rsidRPr="00114EF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>19</w:t>
            </w:r>
            <w:r w:rsidR="00114EF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> </w:t>
            </w:r>
            <w:r w:rsidR="00114EFA" w:rsidRPr="00114EF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>173</w:t>
            </w:r>
            <w:r w:rsidR="00114EF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>,</w:t>
            </w:r>
            <w:r w:rsidR="00114EFA" w:rsidRPr="00114EF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>00</w:t>
            </w:r>
            <w:r w:rsidR="00114EF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 xml:space="preserve"> </w:t>
            </w:r>
            <w:r w:rsidRPr="00114EF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>Eur, (</w:t>
            </w:r>
            <w:r w:rsidR="00114EFA" w:rsidRPr="00114EF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>devyniolika tūkstančių vienas šimtas septyniasdešimt trys eurai</w:t>
            </w:r>
            <w:r w:rsidR="00114EF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>, 0 ct</w:t>
            </w:r>
            <w:r w:rsidRPr="00114EF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>).</w:t>
            </w:r>
          </w:p>
          <w:p w14:paraId="3930FB7A" w14:textId="0F1CCDD3" w:rsidR="002A6708" w:rsidRPr="00114EFA" w:rsidRDefault="002A6708" w:rsidP="003D2967">
            <w:pPr>
              <w:spacing w:after="0" w:line="240" w:lineRule="auto"/>
              <w:jc w:val="both"/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</w:pPr>
            <w:r w:rsidRPr="00114EF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 xml:space="preserve">Sutarties kaina yra </w:t>
            </w:r>
            <w:r w:rsidR="00114EFA" w:rsidRPr="00114EFA">
              <w:rPr>
                <w:rFonts w:ascii="Jost" w:eastAsia="Times New Roman" w:hAnsi="Jost" w:cs="Times New Roman"/>
                <w:b/>
                <w:bCs/>
                <w:kern w:val="2"/>
                <w:sz w:val="24"/>
                <w:szCs w:val="24"/>
                <w:lang w:val="lt-LT"/>
              </w:rPr>
              <w:t xml:space="preserve">110 473,00 </w:t>
            </w:r>
            <w:r w:rsidRPr="00114EFA">
              <w:rPr>
                <w:rFonts w:ascii="Jost" w:eastAsia="Times New Roman" w:hAnsi="Jost" w:cs="Times New Roman"/>
                <w:b/>
                <w:bCs/>
                <w:kern w:val="2"/>
                <w:sz w:val="24"/>
                <w:szCs w:val="24"/>
                <w:lang w:val="lt-LT"/>
              </w:rPr>
              <w:t>Eur</w:t>
            </w:r>
            <w:r w:rsidRPr="00114EF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>, (</w:t>
            </w:r>
            <w:r w:rsidR="00114EFA" w:rsidRPr="00114EF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>vienas šimtas dešimt tūkstančių keturi šimtai septyniasdešimt trys eurai</w:t>
            </w:r>
            <w:r w:rsidR="00114EF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>, 0 ct</w:t>
            </w:r>
            <w:r w:rsidRPr="00114EF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 xml:space="preserve">) </w:t>
            </w:r>
            <w:r w:rsidRPr="00114EFA">
              <w:rPr>
                <w:rFonts w:ascii="Jost" w:eastAsia="Times New Roman" w:hAnsi="Jost" w:cs="Times New Roman"/>
                <w:b/>
                <w:bCs/>
                <w:kern w:val="2"/>
                <w:sz w:val="24"/>
                <w:szCs w:val="24"/>
                <w:lang w:val="lt-LT"/>
              </w:rPr>
              <w:t>su PVM</w:t>
            </w:r>
            <w:r w:rsidRPr="00114EFA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>.</w:t>
            </w:r>
          </w:p>
          <w:p w14:paraId="29E9D368" w14:textId="77777777" w:rsidR="00BB6340" w:rsidRPr="0054489E" w:rsidRDefault="00BB6340" w:rsidP="003D2967">
            <w:pPr>
              <w:spacing w:after="0" w:line="240" w:lineRule="auto"/>
              <w:jc w:val="both"/>
              <w:rPr>
                <w:rFonts w:ascii="Jost" w:eastAsia="Times New Roman" w:hAnsi="Jost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  <w:p w14:paraId="1F6A6068" w14:textId="36DB0F7C" w:rsidR="00AD15DC" w:rsidRPr="0054489E" w:rsidRDefault="6137EB53" w:rsidP="003D2967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eastAsia="Times New Roman" w:hAnsi="Jost" w:cs="Times New Roman"/>
                <w:sz w:val="24"/>
                <w:szCs w:val="24"/>
                <w:lang w:val="lt-LT" w:eastAsia="lt-LT"/>
              </w:rPr>
              <w:t xml:space="preserve">Šioje Sutartyje </w:t>
            </w:r>
            <w:r w:rsidRPr="0054489E">
              <w:rPr>
                <w:rFonts w:ascii="Jost" w:eastAsia="Times New Roman" w:hAnsi="Jost" w:cs="Times New Roman"/>
                <w:sz w:val="24"/>
                <w:szCs w:val="24"/>
                <w:bdr w:val="nil"/>
                <w:lang w:val="lt-LT" w:eastAsia="lt-LT"/>
              </w:rPr>
              <w:t xml:space="preserve">Pradinės </w:t>
            </w:r>
            <w:r w:rsidR="002A6708" w:rsidRPr="0054489E">
              <w:rPr>
                <w:rFonts w:ascii="Jost" w:eastAsia="Times New Roman" w:hAnsi="Jost" w:cs="Times New Roman"/>
                <w:sz w:val="24"/>
                <w:szCs w:val="24"/>
                <w:bdr w:val="nil"/>
                <w:lang w:val="lt-LT" w:eastAsia="lt-LT"/>
              </w:rPr>
              <w:t>s</w:t>
            </w:r>
            <w:r w:rsidRPr="0054489E">
              <w:rPr>
                <w:rFonts w:ascii="Jost" w:eastAsia="Times New Roman" w:hAnsi="Jost" w:cs="Times New Roman"/>
                <w:sz w:val="24"/>
                <w:szCs w:val="24"/>
                <w:bdr w:val="nil"/>
                <w:lang w:val="lt-LT" w:eastAsia="lt-LT"/>
              </w:rPr>
              <w:t xml:space="preserve">utarties vertė yra </w:t>
            </w:r>
            <w:r w:rsidR="00BE3F0B">
              <w:rPr>
                <w:rFonts w:ascii="Jost" w:eastAsia="Times New Roman" w:hAnsi="Jost" w:cs="Times New Roman"/>
                <w:sz w:val="24"/>
                <w:szCs w:val="24"/>
                <w:lang w:val="lt-LT" w:eastAsia="lt-LT"/>
              </w:rPr>
              <w:t>Užsakovo</w:t>
            </w:r>
            <w:r w:rsidR="00C2536A">
              <w:rPr>
                <w:rFonts w:ascii="Jost" w:eastAsia="Times New Roman" w:hAnsi="Jost" w:cs="Times New Roman"/>
                <w:sz w:val="24"/>
                <w:szCs w:val="24"/>
                <w:lang w:val="lt-LT" w:eastAsia="lt-LT"/>
              </w:rPr>
              <w:t xml:space="preserve"> </w:t>
            </w:r>
            <w:r w:rsidR="00BE3F0B">
              <w:rPr>
                <w:rFonts w:ascii="Jost" w:eastAsia="Times New Roman" w:hAnsi="Jost" w:cs="Times New Roman"/>
                <w:sz w:val="24"/>
                <w:szCs w:val="24"/>
                <w:lang w:val="lt-LT" w:eastAsia="lt-LT"/>
              </w:rPr>
              <w:t>nustatyta fiksuota kaina</w:t>
            </w:r>
            <w:r w:rsidRPr="0054489E">
              <w:rPr>
                <w:rFonts w:ascii="Jost" w:eastAsia="Times New Roman" w:hAnsi="Jost" w:cs="Times New Roman"/>
                <w:sz w:val="24"/>
                <w:szCs w:val="24"/>
                <w:lang w:val="lt-LT" w:eastAsia="lt-LT"/>
              </w:rPr>
              <w:t xml:space="preserve"> už visą </w:t>
            </w:r>
            <w:r w:rsidR="000B77B7" w:rsidRPr="0054489E">
              <w:rPr>
                <w:rFonts w:ascii="Jost" w:eastAsia="Times New Roman" w:hAnsi="Jost" w:cs="Times New Roman"/>
                <w:sz w:val="24"/>
                <w:szCs w:val="24"/>
                <w:lang w:val="lt-LT" w:eastAsia="lt-LT"/>
              </w:rPr>
              <w:t xml:space="preserve">pirkimo dokumentuose ir </w:t>
            </w:r>
            <w:r w:rsidRPr="0054489E">
              <w:rPr>
                <w:rFonts w:ascii="Jost" w:eastAsia="Times New Roman" w:hAnsi="Jost" w:cs="Times New Roman"/>
                <w:sz w:val="24"/>
                <w:szCs w:val="24"/>
                <w:lang w:val="lt-LT" w:eastAsia="lt-LT"/>
              </w:rPr>
              <w:t xml:space="preserve">Sutartyje nurodytą perkamų </w:t>
            </w:r>
            <w:r w:rsidR="000B77B7" w:rsidRPr="0054489E">
              <w:rPr>
                <w:rFonts w:ascii="Jost" w:eastAsia="Times New Roman" w:hAnsi="Jost" w:cs="Times New Roman"/>
                <w:sz w:val="24"/>
                <w:szCs w:val="24"/>
                <w:lang w:val="lt-LT" w:eastAsia="lt-LT"/>
              </w:rPr>
              <w:t>P</w:t>
            </w:r>
            <w:r w:rsidRPr="0054489E">
              <w:rPr>
                <w:rFonts w:ascii="Jost" w:eastAsia="Times New Roman" w:hAnsi="Jost" w:cs="Times New Roman"/>
                <w:sz w:val="24"/>
                <w:szCs w:val="24"/>
                <w:lang w:val="lt-LT" w:eastAsia="lt-LT"/>
              </w:rPr>
              <w:t>aslaugų kiekį ir (ar) apimtį</w:t>
            </w:r>
            <w:r w:rsidR="00C019B6" w:rsidRPr="0054489E">
              <w:rPr>
                <w:rFonts w:ascii="Jost" w:eastAsia="Times New Roman" w:hAnsi="Jost" w:cs="Times New Roman"/>
                <w:sz w:val="24"/>
                <w:szCs w:val="24"/>
                <w:lang w:val="lt-LT" w:eastAsia="lt-LT"/>
              </w:rPr>
              <w:t>.</w:t>
            </w:r>
          </w:p>
        </w:tc>
        <w:tc>
          <w:tcPr>
            <w:tcW w:w="1843" w:type="dxa"/>
          </w:tcPr>
          <w:p w14:paraId="4F014B93" w14:textId="33CFBA41" w:rsidR="00AD15DC" w:rsidRPr="0054489E" w:rsidRDefault="005A650F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6.1</w:t>
            </w:r>
            <w:r w:rsidR="00BB6340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, 6.2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54489E" w14:paraId="5783705D" w14:textId="77777777" w:rsidTr="002C1EF4">
        <w:tc>
          <w:tcPr>
            <w:tcW w:w="2552" w:type="dxa"/>
          </w:tcPr>
          <w:p w14:paraId="5C1B1F6D" w14:textId="554D5391" w:rsidR="00045E72" w:rsidRPr="00CD35CA" w:rsidRDefault="00764E2A" w:rsidP="00CD35CA">
            <w:pPr>
              <w:pStyle w:val="ListParagraph"/>
              <w:ind w:left="0"/>
              <w:jc w:val="both"/>
              <w:rPr>
                <w:rFonts w:ascii="Jost" w:eastAsia="Calibri" w:hAnsi="Jost"/>
                <w:b/>
                <w:bCs/>
              </w:rPr>
            </w:pPr>
            <w:r w:rsidRPr="0054489E">
              <w:rPr>
                <w:rFonts w:ascii="Jost" w:eastAsia="Arial Unicode MS" w:hAnsi="Jost"/>
                <w:b/>
                <w:bCs/>
                <w:color w:val="000000"/>
                <w:bdr w:val="nil"/>
              </w:rPr>
              <w:t>3.</w:t>
            </w:r>
            <w:r w:rsidR="00D40B0D" w:rsidRPr="0054489E">
              <w:rPr>
                <w:rFonts w:ascii="Jost" w:eastAsia="Arial Unicode MS" w:hAnsi="Jost"/>
                <w:b/>
                <w:bCs/>
                <w:color w:val="000000"/>
                <w:bdr w:val="nil"/>
              </w:rPr>
              <w:t>3</w:t>
            </w:r>
            <w:r w:rsidRPr="0054489E">
              <w:rPr>
                <w:rFonts w:ascii="Jost" w:eastAsia="Arial Unicode MS" w:hAnsi="Jost"/>
                <w:b/>
                <w:bCs/>
                <w:color w:val="000000"/>
                <w:bdr w:val="nil"/>
              </w:rPr>
              <w:t>. Sutarties kainos/ įkainių perskaičiavimas</w:t>
            </w:r>
          </w:p>
        </w:tc>
        <w:tc>
          <w:tcPr>
            <w:tcW w:w="5103" w:type="dxa"/>
            <w:gridSpan w:val="2"/>
          </w:tcPr>
          <w:p w14:paraId="09CCE6EA" w14:textId="37AA2F36" w:rsidR="00764E2A" w:rsidRDefault="00764E2A" w:rsidP="00CD35CA">
            <w:pPr>
              <w:spacing w:after="0" w:line="240" w:lineRule="auto"/>
              <w:jc w:val="both"/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</w:pPr>
            <w:r w:rsidRPr="00CD35CA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Sutarties kaina bus perskaičiuojam</w:t>
            </w:r>
            <w:r w:rsidR="00CD35CA" w:rsidRPr="00CD35CA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a</w:t>
            </w:r>
            <w:r w:rsidRPr="00CD35CA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:</w:t>
            </w:r>
          </w:p>
          <w:p w14:paraId="07BFF1C5" w14:textId="77777777" w:rsidR="00A92728" w:rsidRPr="00CD35CA" w:rsidRDefault="00A92728" w:rsidP="00A92728">
            <w:pPr>
              <w:spacing w:after="0" w:line="240" w:lineRule="auto"/>
              <w:jc w:val="both"/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</w:pPr>
            <w:r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- </w:t>
            </w:r>
            <w:r w:rsidRPr="00CD35CA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dėl PVM tarifo pasikeitimo;</w:t>
            </w:r>
          </w:p>
          <w:p w14:paraId="1D1AAF38" w14:textId="5CED7A06" w:rsidR="00764E2A" w:rsidRPr="00CD35CA" w:rsidRDefault="00764E2A" w:rsidP="002C1EF4">
            <w:pPr>
              <w:spacing w:after="0" w:line="240" w:lineRule="auto"/>
              <w:jc w:val="both"/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</w:pPr>
            <w:r w:rsidRPr="00CD35CA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-</w:t>
            </w:r>
            <w:r w:rsidR="00E95649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 </w:t>
            </w:r>
            <w:r w:rsidR="008E5D99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dėl kainų lygio pokyčio</w:t>
            </w:r>
            <w:r w:rsidR="5C5853EF" w:rsidRPr="00CD35CA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;</w:t>
            </w:r>
          </w:p>
          <w:p w14:paraId="27456DEF" w14:textId="2609774D" w:rsidR="00764E2A" w:rsidRPr="00CD35CA" w:rsidRDefault="00764E2A" w:rsidP="002C1EF4">
            <w:pPr>
              <w:spacing w:after="0" w:line="240" w:lineRule="auto"/>
              <w:jc w:val="both"/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</w:pPr>
          </w:p>
          <w:p w14:paraId="4C4BBD99" w14:textId="28A60B58" w:rsidR="00FE2BB0" w:rsidRPr="00CD35CA" w:rsidRDefault="00FE2BB0" w:rsidP="002C1EF4">
            <w:pPr>
              <w:spacing w:after="0" w:line="240" w:lineRule="auto"/>
              <w:jc w:val="both"/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</w:pPr>
          </w:p>
          <w:p w14:paraId="6BEC108C" w14:textId="40B7AED7" w:rsidR="00146EA1" w:rsidRPr="0054489E" w:rsidRDefault="00646AB3" w:rsidP="002C1EF4">
            <w:pPr>
              <w:spacing w:after="0" w:line="240" w:lineRule="auto"/>
              <w:jc w:val="both"/>
              <w:rPr>
                <w:rFonts w:ascii="Jost" w:eastAsia="Times New Roman" w:hAnsi="Jost" w:cs="Times New Roman"/>
                <w:i/>
                <w:iCs/>
                <w:sz w:val="24"/>
                <w:szCs w:val="24"/>
                <w:lang w:val="lt-LT"/>
              </w:rPr>
            </w:pPr>
            <w:r w:rsidRPr="0054489E">
              <w:rPr>
                <w:rFonts w:ascii="Jost" w:eastAsia="Times New Roman" w:hAnsi="Jost" w:cs="Times New Roman"/>
                <w:i/>
                <w:iCs/>
                <w:sz w:val="24"/>
                <w:szCs w:val="24"/>
                <w:lang w:val="lt-LT"/>
              </w:rPr>
              <w:t>3</w:t>
            </w:r>
            <w:r w:rsidR="00146EA1" w:rsidRPr="0054489E">
              <w:rPr>
                <w:rFonts w:ascii="Jost" w:eastAsia="Times New Roman" w:hAnsi="Jost" w:cs="Times New Roman"/>
                <w:i/>
                <w:iCs/>
                <w:sz w:val="24"/>
                <w:szCs w:val="24"/>
                <w:lang w:val="lt-LT"/>
              </w:rPr>
              <w:t>.3.1. Sutarties kainos peržiūra dėl PVM tarifo pasikeitimo:</w:t>
            </w:r>
          </w:p>
          <w:p w14:paraId="0A37AAF1" w14:textId="77777777" w:rsidR="00146EA1" w:rsidRPr="001B2D04" w:rsidRDefault="00146EA1" w:rsidP="002C1EF4">
            <w:pPr>
              <w:spacing w:after="0" w:line="240" w:lineRule="auto"/>
              <w:jc w:val="both"/>
              <w:rPr>
                <w:rFonts w:ascii="Jost" w:eastAsia="Times New Roman" w:hAnsi="Jost" w:cs="Times New Roman"/>
                <w:sz w:val="24"/>
                <w:szCs w:val="24"/>
                <w:u w:val="single"/>
                <w:lang w:val="lt-LT"/>
              </w:rPr>
            </w:pPr>
          </w:p>
          <w:p w14:paraId="5A1C871C" w14:textId="05F91B0B" w:rsidR="00832DB9" w:rsidRPr="0054489E" w:rsidRDefault="00832DB9" w:rsidP="002C1EF4">
            <w:pPr>
              <w:spacing w:after="0" w:line="240" w:lineRule="auto"/>
              <w:jc w:val="both"/>
              <w:rPr>
                <w:rFonts w:ascii="Jost" w:eastAsia="Times New Roman" w:hAnsi="Jost" w:cs="Times New Roman"/>
                <w:color w:val="000000" w:themeColor="text1"/>
                <w:sz w:val="24"/>
                <w:szCs w:val="24"/>
                <w:lang w:val="lt-LT"/>
              </w:rPr>
            </w:pPr>
            <w:r w:rsidRPr="0054489E">
              <w:rPr>
                <w:rFonts w:ascii="Jost" w:eastAsia="Times New Roman" w:hAnsi="Jost" w:cs="Times New Roman"/>
                <w:color w:val="000000" w:themeColor="text1"/>
                <w:sz w:val="24"/>
                <w:szCs w:val="24"/>
                <w:lang w:val="lt-LT"/>
              </w:rPr>
              <w:t>Jeigu Sutarties vykdymo metu pasikeičia PVM mokėjimą reglamentuojantys teisės aktai, darantys tiesioginę įtaką Tiekėjo teikiamų Paslaugų Sutartyje nurodytai kainai, Sutarties kaina perskaičiuojam</w:t>
            </w:r>
            <w:r w:rsidR="00692051">
              <w:rPr>
                <w:rFonts w:ascii="Jost" w:eastAsia="Times New Roman" w:hAnsi="Jost" w:cs="Times New Roman"/>
                <w:color w:val="000000" w:themeColor="text1"/>
                <w:sz w:val="24"/>
                <w:szCs w:val="24"/>
                <w:lang w:val="lt-LT"/>
              </w:rPr>
              <w:t>a</w:t>
            </w:r>
            <w:r w:rsidRPr="0054489E">
              <w:rPr>
                <w:rFonts w:ascii="Jost" w:eastAsia="Times New Roman" w:hAnsi="Jost" w:cs="Times New Roman"/>
                <w:color w:val="000000" w:themeColor="text1"/>
                <w:sz w:val="24"/>
                <w:szCs w:val="24"/>
                <w:lang w:val="lt-LT"/>
              </w:rPr>
              <w:t xml:space="preserve"> nekeičiant Paslaugų kainos be PVM.</w:t>
            </w:r>
          </w:p>
          <w:p w14:paraId="13782D91" w14:textId="77777777" w:rsidR="00832DB9" w:rsidRPr="0054489E" w:rsidRDefault="00832DB9" w:rsidP="002C1EF4">
            <w:pPr>
              <w:spacing w:after="0" w:line="240" w:lineRule="auto"/>
              <w:jc w:val="both"/>
              <w:rPr>
                <w:rFonts w:ascii="Jost" w:eastAsia="Times New Roman" w:hAnsi="Jost" w:cs="Times New Roman"/>
                <w:color w:val="000000" w:themeColor="text1"/>
                <w:sz w:val="24"/>
                <w:szCs w:val="24"/>
                <w:lang w:val="lt-LT"/>
              </w:rPr>
            </w:pPr>
          </w:p>
          <w:p w14:paraId="7C31A4B2" w14:textId="68D541FA" w:rsidR="00646AB3" w:rsidRPr="0054489E" w:rsidRDefault="00832DB9" w:rsidP="002C1EF4">
            <w:pPr>
              <w:spacing w:after="0" w:line="240" w:lineRule="auto"/>
              <w:jc w:val="both"/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Perskaičiuota Sutarties kaina įforminam</w:t>
            </w:r>
            <w:r w:rsidR="005105AB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a </w:t>
            </w:r>
            <w:r w:rsidRPr="0054489E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Susitarimu ir turi būti taikom</w:t>
            </w:r>
            <w:r w:rsidR="005105AB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a</w:t>
            </w:r>
            <w:r w:rsidRPr="0054489E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 nuo naujo PVM įvedimo datos (nepriklausomai nuo to, kada pasirašytas Susitarimas).</w:t>
            </w:r>
          </w:p>
          <w:p w14:paraId="55496CBC" w14:textId="77777777" w:rsidR="00146EA1" w:rsidRPr="00CD35CA" w:rsidRDefault="00146EA1" w:rsidP="002C1EF4">
            <w:pPr>
              <w:spacing w:after="0" w:line="240" w:lineRule="auto"/>
              <w:jc w:val="both"/>
              <w:rPr>
                <w:rFonts w:ascii="Jost" w:eastAsia="Times New Roman" w:hAnsi="Jost" w:cs="Times New Roman"/>
                <w:sz w:val="24"/>
                <w:szCs w:val="24"/>
                <w:u w:val="single"/>
                <w:lang w:val="lt-LT"/>
              </w:rPr>
            </w:pPr>
          </w:p>
          <w:p w14:paraId="2B3562DC" w14:textId="5C81977E" w:rsidR="00146EA1" w:rsidRPr="00CD35CA" w:rsidRDefault="00067150" w:rsidP="002C1EF4">
            <w:pPr>
              <w:spacing w:after="0" w:line="240" w:lineRule="auto"/>
              <w:jc w:val="both"/>
              <w:rPr>
                <w:rFonts w:ascii="Jost" w:eastAsia="Times New Roman" w:hAnsi="Jost" w:cs="Times New Roman"/>
                <w:i/>
                <w:iCs/>
                <w:sz w:val="24"/>
                <w:szCs w:val="24"/>
                <w:lang w:val="lt-LT"/>
              </w:rPr>
            </w:pPr>
            <w:r w:rsidRPr="00CD35CA">
              <w:rPr>
                <w:rFonts w:ascii="Jost" w:eastAsia="Times New Roman" w:hAnsi="Jost" w:cs="Times New Roman"/>
                <w:i/>
                <w:iCs/>
                <w:sz w:val="24"/>
                <w:szCs w:val="24"/>
                <w:lang w:val="lt-LT"/>
              </w:rPr>
              <w:t>3.3.2. Sutarties kainos peržiūra dėl kitų mokesčių, lemiančių P</w:t>
            </w:r>
            <w:r w:rsidR="00BF35A4" w:rsidRPr="00CD35CA">
              <w:rPr>
                <w:rFonts w:ascii="Jost" w:eastAsia="Times New Roman" w:hAnsi="Jost" w:cs="Times New Roman"/>
                <w:i/>
                <w:iCs/>
                <w:sz w:val="24"/>
                <w:szCs w:val="24"/>
                <w:lang w:val="lt-LT"/>
              </w:rPr>
              <w:t>aslaug</w:t>
            </w:r>
            <w:r w:rsidRPr="00CD35CA">
              <w:rPr>
                <w:rFonts w:ascii="Jost" w:eastAsia="Times New Roman" w:hAnsi="Jost" w:cs="Times New Roman"/>
                <w:i/>
                <w:iCs/>
                <w:sz w:val="24"/>
                <w:szCs w:val="24"/>
                <w:lang w:val="lt-LT"/>
              </w:rPr>
              <w:t>ų kainos pokytį, pasikeitimo</w:t>
            </w:r>
          </w:p>
          <w:p w14:paraId="513D27E4" w14:textId="77777777" w:rsidR="00067150" w:rsidRPr="00CD35CA" w:rsidRDefault="00067150" w:rsidP="002C1EF4">
            <w:pPr>
              <w:spacing w:after="0" w:line="240" w:lineRule="auto"/>
              <w:jc w:val="both"/>
              <w:rPr>
                <w:rFonts w:ascii="Jost" w:eastAsia="Times New Roman" w:hAnsi="Jost" w:cs="Times New Roman"/>
                <w:sz w:val="24"/>
                <w:szCs w:val="24"/>
                <w:u w:val="single"/>
                <w:lang w:val="lt-LT"/>
              </w:rPr>
            </w:pPr>
          </w:p>
          <w:p w14:paraId="5A921FFD" w14:textId="77777777" w:rsidR="00870DD5" w:rsidRPr="0054489E" w:rsidRDefault="00870DD5" w:rsidP="002C1EF4">
            <w:pPr>
              <w:spacing w:after="0" w:line="240" w:lineRule="auto"/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</w:pPr>
            <w:r w:rsidRPr="0054489E">
              <w:rPr>
                <w:rFonts w:ascii="Jost" w:eastAsia="Times New Roman" w:hAnsi="Jost" w:cs="Times New Roman"/>
                <w:kern w:val="2"/>
                <w:sz w:val="24"/>
                <w:szCs w:val="24"/>
                <w:lang w:val="lt-LT"/>
              </w:rPr>
              <w:t>Netaikoma</w:t>
            </w:r>
          </w:p>
          <w:p w14:paraId="03E3D0BE" w14:textId="77777777" w:rsidR="00870DD5" w:rsidRPr="005105AB" w:rsidRDefault="00870DD5" w:rsidP="002C1EF4">
            <w:pPr>
              <w:spacing w:after="0" w:line="240" w:lineRule="auto"/>
              <w:jc w:val="both"/>
              <w:rPr>
                <w:rFonts w:ascii="Jost" w:eastAsia="Times New Roman" w:hAnsi="Jost" w:cs="Times New Roman"/>
                <w:sz w:val="24"/>
                <w:szCs w:val="24"/>
                <w:highlight w:val="lightGray"/>
                <w:u w:val="single"/>
                <w:lang w:val="lt-LT"/>
              </w:rPr>
            </w:pPr>
          </w:p>
          <w:p w14:paraId="3C88A1C4" w14:textId="42562C49" w:rsidR="00BD719B" w:rsidRPr="005105AB" w:rsidRDefault="00BD719B" w:rsidP="002C1EF4">
            <w:pPr>
              <w:spacing w:after="0" w:line="240" w:lineRule="auto"/>
              <w:jc w:val="both"/>
              <w:rPr>
                <w:rFonts w:ascii="Jost" w:eastAsia="Times New Roman" w:hAnsi="Jost" w:cs="Times New Roman"/>
                <w:i/>
                <w:iCs/>
                <w:sz w:val="24"/>
                <w:szCs w:val="24"/>
                <w:lang w:val="lt-LT"/>
              </w:rPr>
            </w:pPr>
            <w:r w:rsidRPr="005105AB">
              <w:rPr>
                <w:rFonts w:ascii="Jost" w:eastAsia="Times New Roman" w:hAnsi="Jost" w:cs="Times New Roman"/>
                <w:i/>
                <w:iCs/>
                <w:sz w:val="24"/>
                <w:szCs w:val="24"/>
                <w:lang w:val="lt-LT"/>
              </w:rPr>
              <w:t>3.3.3. Sutarties kainos peržiūra dėl kainų lygio pokyčio</w:t>
            </w:r>
          </w:p>
          <w:p w14:paraId="2E8A2CAB" w14:textId="77777777" w:rsidR="005105AB" w:rsidRPr="005105AB" w:rsidRDefault="005105AB" w:rsidP="002C1EF4">
            <w:pPr>
              <w:spacing w:after="0" w:line="240" w:lineRule="auto"/>
              <w:jc w:val="both"/>
              <w:rPr>
                <w:rFonts w:ascii="Jost" w:eastAsia="Times New Roman" w:hAnsi="Jost" w:cs="Times New Roman"/>
                <w:sz w:val="24"/>
                <w:szCs w:val="24"/>
                <w:u w:val="single"/>
                <w:lang w:val="lt-LT"/>
              </w:rPr>
            </w:pPr>
          </w:p>
          <w:p w14:paraId="13CA37AD" w14:textId="5506CD75" w:rsidR="007C2BAB" w:rsidRPr="005105AB" w:rsidRDefault="007C2BAB" w:rsidP="002C1EF4">
            <w:pPr>
              <w:spacing w:after="0" w:line="240" w:lineRule="auto"/>
              <w:jc w:val="both"/>
              <w:rPr>
                <w:rFonts w:ascii="Jost" w:eastAsia="Times New Roman" w:hAnsi="Jost" w:cs="Times New Roman"/>
                <w:b/>
                <w:bCs/>
                <w:sz w:val="24"/>
                <w:szCs w:val="24"/>
                <w:highlight w:val="yellow"/>
                <w:u w:val="single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 w:eastAsia="lt-LT"/>
              </w:rPr>
              <w:t>3.</w:t>
            </w:r>
            <w:r w:rsidR="00A058B0" w:rsidRPr="0054489E">
              <w:rPr>
                <w:rFonts w:ascii="Jost" w:hAnsi="Jost" w:cs="Times New Roman"/>
                <w:sz w:val="24"/>
                <w:szCs w:val="24"/>
                <w:lang w:val="lt-LT" w:eastAsia="lt-LT"/>
              </w:rPr>
              <w:t>3.3</w:t>
            </w:r>
            <w:r w:rsidRPr="0054489E">
              <w:rPr>
                <w:rFonts w:ascii="Jost" w:hAnsi="Jost" w:cs="Times New Roman"/>
                <w:sz w:val="24"/>
                <w:szCs w:val="24"/>
                <w:lang w:val="lt-LT" w:eastAsia="lt-LT"/>
              </w:rPr>
              <w:t xml:space="preserve">.1. 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Bet kuri Sutarties šalis Sutarties galiojimo metu turi teisę inicijuoti Sutartyje numatytų kainos/ įkainių perskaičiavimą (keitimą) ne anksčiau kaip po </w:t>
            </w:r>
            <w:r w:rsidR="006A4F55">
              <w:rPr>
                <w:rFonts w:ascii="Jost" w:hAnsi="Jost" w:cs="Times New Roman"/>
                <w:sz w:val="24"/>
                <w:szCs w:val="24"/>
                <w:lang w:val="lt-LT"/>
              </w:rPr>
              <w:t>6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(</w:t>
            </w:r>
            <w:r w:rsidR="006A4F55">
              <w:rPr>
                <w:rFonts w:ascii="Jost" w:hAnsi="Jost" w:cs="Times New Roman"/>
                <w:sz w:val="24"/>
                <w:szCs w:val="24"/>
                <w:lang w:val="lt-LT"/>
              </w:rPr>
              <w:t>šešių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) mėnesių</w:t>
            </w:r>
            <w:r w:rsidRPr="0054489E">
              <w:rPr>
                <w:rFonts w:ascii="Jost" w:hAnsi="Jost" w:cs="Times New Roman"/>
                <w:color w:val="00B050"/>
                <w:sz w:val="24"/>
                <w:szCs w:val="24"/>
                <w:lang w:val="lt-LT"/>
              </w:rPr>
              <w:t xml:space="preserve"> 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nuo </w:t>
            </w:r>
            <w:sdt>
              <w:sdtPr>
                <w:rPr>
                  <w:rFonts w:ascii="Jost" w:hAnsi="Jost" w:cs="Times New Roman"/>
                  <w:sz w:val="24"/>
                  <w:szCs w:val="24"/>
                  <w:lang w:val="lt-LT"/>
                </w:rPr>
                <w:alias w:val="Pasirinkite"/>
                <w:tag w:val="Pasirinkite"/>
                <w:id w:val="-1138792100"/>
                <w:placeholder>
                  <w:docPart w:val="2BB5D9DCE78E4308B0F5D3E8C99F713A"/>
                </w:placeholder>
                <w:comboBox>
                  <w:listItem w:displayText="Sutarties sudarymo dienos" w:value="Sutarties sudarymo dienos"/>
                  <w:listItem w:displayText="Paskutinės pirkimo, kurio pagrindu sudaryta ši Pirkimo sutartis, pasiūlymų pateikimo termino dienos" w:value="Paskutinės pirkimo, kurio pagrindu sudaryta ši Pirkimo sutartis, pasiūlymų pateikimo termino dienos"/>
                </w:comboBox>
              </w:sdtPr>
              <w:sdtContent>
                <w:r w:rsidRPr="0054489E">
                  <w:rPr>
                    <w:rFonts w:ascii="Jost" w:hAnsi="Jost" w:cs="Times New Roman"/>
                    <w:sz w:val="24"/>
                    <w:szCs w:val="24"/>
                    <w:lang w:val="lt-LT"/>
                  </w:rPr>
                  <w:t>Sutarties sudarymo dienos</w:t>
                </w:r>
              </w:sdtContent>
            </w:sdt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(</w:t>
            </w:r>
            <w:r w:rsidRPr="0054489E">
              <w:rPr>
                <w:rFonts w:ascii="Jost" w:hAnsi="Jost" w:cs="Times New Roman"/>
                <w:i/>
                <w:iCs/>
                <w:sz w:val="24"/>
                <w:szCs w:val="24"/>
                <w:lang w:val="lt-LT"/>
              </w:rPr>
              <w:t>jeigu perskaičiavimas jau buvo atliktas – nuo paskutinio perskaičiavimo pagal šį punktą dienos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), jeigu </w:t>
            </w:r>
            <w:r w:rsidR="00E97313" w:rsidRPr="00E97313">
              <w:rPr>
                <w:rFonts w:ascii="Jost" w:hAnsi="Jost" w:cs="Times New Roman"/>
                <w:sz w:val="24"/>
                <w:szCs w:val="24"/>
                <w:lang w:val="lt-LT"/>
              </w:rPr>
              <w:t>Ūkio subjektams suteiktų paslaugų kainų pokytis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(k), apskaičiuotas kaip nustatyta 3</w:t>
            </w:r>
            <w:r w:rsidR="00A058B0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.3.3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.3. papunktyje, viršija 5 procentus</w:t>
            </w:r>
            <w:r w:rsidR="005105AB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</w:t>
            </w:r>
            <w:r w:rsidR="008F3D9B" w:rsidRPr="005105AB">
              <w:rPr>
                <w:rFonts w:ascii="Jost" w:hAnsi="Jost" w:cs="Times New Roman"/>
                <w:sz w:val="24"/>
                <w:szCs w:val="24"/>
                <w:lang w:val="lt-LT"/>
              </w:rPr>
              <w:t>Sutarties kaina peržiūrim</w:t>
            </w:r>
            <w:r w:rsidR="005105AB" w:rsidRPr="005105AB">
              <w:rPr>
                <w:rFonts w:ascii="Jost" w:hAnsi="Jost" w:cs="Times New Roman"/>
                <w:sz w:val="24"/>
                <w:szCs w:val="24"/>
                <w:lang w:val="lt-LT"/>
              </w:rPr>
              <w:t>a</w:t>
            </w:r>
            <w:r w:rsidR="008F3D9B" w:rsidRPr="005105AB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tik tai Sutarties daliai, kuri nėra išpirkta, t. y., Paslaugoms, kurios nėra priimtos ir apmokėtos. Vėlesnė Sutarties kainos peržiūra negali apimti laikotarpio, už kurį jau buvo atlikta peržiūra.</w:t>
            </w:r>
          </w:p>
          <w:p w14:paraId="4FC69B9F" w14:textId="522D7E37" w:rsidR="007C2BAB" w:rsidRPr="0054489E" w:rsidRDefault="007C2BAB" w:rsidP="002C1EF4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3.</w:t>
            </w:r>
            <w:r w:rsidR="00A058B0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3</w:t>
            </w:r>
            <w:r w:rsidR="00360490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  <w:r w:rsidR="00A058B0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3.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2. Šalys privalo Susitarime nurodyti indekso reikšmę laikotarpio pradžioje ir jos nustatymo datą, indekso reikšmę laikotarpio pabaigoje ir jos nustatymo datą, kainų pokytį (k), perskaičiuot</w:t>
            </w:r>
            <w:r w:rsidR="005105AB">
              <w:rPr>
                <w:rFonts w:ascii="Jost" w:hAnsi="Jost" w:cs="Times New Roman"/>
                <w:sz w:val="24"/>
                <w:szCs w:val="24"/>
                <w:lang w:val="lt-LT"/>
              </w:rPr>
              <w:t>ą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kainą, perskaičiuotą pradinės sutarties vertę.</w:t>
            </w:r>
          </w:p>
          <w:p w14:paraId="54776F9B" w14:textId="72616C76" w:rsidR="007C2BAB" w:rsidRPr="0054489E" w:rsidRDefault="007C2BAB" w:rsidP="002C1EF4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3.</w:t>
            </w:r>
            <w:r w:rsidR="00A058B0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3.3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.3. Nauj</w:t>
            </w:r>
            <w:r w:rsidR="005105AB">
              <w:rPr>
                <w:rFonts w:ascii="Jost" w:hAnsi="Jost" w:cs="Times New Roman"/>
                <w:sz w:val="24"/>
                <w:szCs w:val="24"/>
                <w:lang w:val="lt-LT"/>
              </w:rPr>
              <w:t>a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kaina apskaičiuojama pagal formulę:</w:t>
            </w:r>
          </w:p>
          <w:p w14:paraId="05015D09" w14:textId="77777777" w:rsidR="007C2BAB" w:rsidRPr="0054489E" w:rsidRDefault="00000000" w:rsidP="002C1EF4">
            <w:pPr>
              <w:spacing w:after="0" w:line="240" w:lineRule="auto"/>
              <w:jc w:val="both"/>
              <w:rPr>
                <w:rFonts w:ascii="Jost" w:hAnsi="Jost" w:cs="Times New Roman"/>
                <w:i/>
                <w:sz w:val="24"/>
                <w:szCs w:val="24"/>
                <w:lang w:val="lt-LT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lt-L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lt-LT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lt-LT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lt-LT"/>
                </w:rPr>
                <m:t>=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lt-LT"/>
                </w:rPr>
                <m:t>a+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lt-LT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lt-LT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lt-LT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lt-LT"/>
                        </w:rPr>
                        <m:t>100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lt-LT"/>
                    </w:rPr>
                    <m:t>×a</m:t>
                  </m:r>
                </m:e>
              </m:d>
            </m:oMath>
            <w:r w:rsidR="007C2BAB" w:rsidRPr="0054489E">
              <w:rPr>
                <w:rFonts w:ascii="Jost" w:eastAsiaTheme="minorEastAsia" w:hAnsi="Jost" w:cs="Times New Roman"/>
                <w:i/>
                <w:sz w:val="24"/>
                <w:szCs w:val="24"/>
                <w:lang w:val="lt-LT"/>
              </w:rPr>
              <w:t>, kur</w:t>
            </w:r>
          </w:p>
          <w:p w14:paraId="205ADFF0" w14:textId="35607594" w:rsidR="007C2BAB" w:rsidRPr="0054489E" w:rsidRDefault="007C2BAB" w:rsidP="002C1EF4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a – kaina (Eur be PVM)) (jei ji jau buvo perskaičiuota, tai po paskutinio perskaičiavimo)</w:t>
            </w:r>
          </w:p>
          <w:p w14:paraId="594DC078" w14:textId="1180AFAD" w:rsidR="007C2BAB" w:rsidRPr="0054489E" w:rsidRDefault="007C2BAB" w:rsidP="002C1EF4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a</w:t>
            </w:r>
            <w:r w:rsidRPr="0054489E">
              <w:rPr>
                <w:rFonts w:ascii="Jost" w:hAnsi="Jost" w:cs="Times New Roman"/>
                <w:sz w:val="24"/>
                <w:szCs w:val="24"/>
                <w:vertAlign w:val="subscript"/>
                <w:lang w:val="lt-LT"/>
              </w:rPr>
              <w:t>1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– perskaičiuota (pakeista)</w:t>
            </w:r>
            <w:r w:rsidR="001C699A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kaina (Eur be PVM)</w:t>
            </w:r>
          </w:p>
          <w:p w14:paraId="16DDA3F9" w14:textId="7E4C981B" w:rsidR="007C2BAB" w:rsidRPr="0054489E" w:rsidRDefault="007C2BAB" w:rsidP="002C1EF4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k – Pagal </w:t>
            </w:r>
            <w:r w:rsidR="00AC3D38">
              <w:rPr>
                <w:rFonts w:ascii="Jost" w:hAnsi="Jost" w:cs="Times New Roman"/>
                <w:sz w:val="24"/>
                <w:szCs w:val="24"/>
                <w:lang w:val="lt-LT"/>
              </w:rPr>
              <w:t>paslaugų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kainų indeksą</w:t>
            </w:r>
            <w:r w:rsidR="00530139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</w:t>
            </w:r>
            <w:r w:rsidR="00151CE6">
              <w:rPr>
                <w:rFonts w:ascii="Jost" w:hAnsi="Jost" w:cs="Times New Roman"/>
                <w:sz w:val="24"/>
                <w:szCs w:val="24"/>
                <w:lang w:val="lt-LT"/>
              </w:rPr>
              <w:t>(</w:t>
            </w:r>
            <w:r w:rsidR="0037404F">
              <w:rPr>
                <w:rFonts w:ascii="Jost" w:hAnsi="Jost" w:cs="Times New Roman"/>
                <w:sz w:val="24"/>
                <w:szCs w:val="24"/>
                <w:lang w:val="lt-LT"/>
              </w:rPr>
              <w:t>J63 INFORMACINI</w:t>
            </w:r>
            <w:r w:rsidR="0037404F">
              <w:rPr>
                <w:rFonts w:ascii="Jost" w:hAnsi="Jost" w:cs="Times New Roman" w:hint="eastAsia"/>
                <w:sz w:val="24"/>
                <w:szCs w:val="24"/>
                <w:lang w:val="lt-LT"/>
              </w:rPr>
              <w:t>Ų</w:t>
            </w:r>
            <w:r w:rsidR="0037404F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PASLAUG</w:t>
            </w:r>
            <w:r w:rsidR="0037404F">
              <w:rPr>
                <w:rFonts w:ascii="Jost" w:hAnsi="Jost" w:cs="Times New Roman" w:hint="eastAsia"/>
                <w:sz w:val="24"/>
                <w:szCs w:val="24"/>
                <w:lang w:val="lt-LT"/>
              </w:rPr>
              <w:t>Ų</w:t>
            </w:r>
            <w:r w:rsidR="0037404F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VEIKLA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) apskaičiuotas </w:t>
            </w:r>
            <w:r w:rsidR="00530139" w:rsidRPr="00530139">
              <w:rPr>
                <w:rFonts w:ascii="Jost" w:hAnsi="Jost" w:cs="Times New Roman"/>
                <w:sz w:val="24"/>
                <w:szCs w:val="24"/>
                <w:lang w:val="lt-LT"/>
              </w:rPr>
              <w:t>Ūkio subjektams suteiktų paslaugų kainų pokytis</w:t>
            </w:r>
            <w:r w:rsidR="00530139" w:rsidRPr="00530139" w:rsidDel="00530139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(padidėjimas arba sumažėjimas) (%). „k“ reikšmė skaičiuojama pagal formulę:</w:t>
            </w:r>
          </w:p>
          <w:p w14:paraId="4FE83BE8" w14:textId="133BCCD2" w:rsidR="007C2BAB" w:rsidRPr="0054489E" w:rsidRDefault="007C2BAB" w:rsidP="002C1EF4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lt-LT"/>
                </w:rPr>
                <m:t>k 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lt-LT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lt-LT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lt-LT"/>
                        </w:rPr>
                        <m:t>Ind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lt-LT"/>
                        </w:rPr>
                        <m:t>naujausias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lt-LT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lt-LT"/>
                        </w:rPr>
                        <m:t>Ind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lt-LT"/>
                        </w:rPr>
                        <m:t>pradžia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lt-LT"/>
                </w:rPr>
                <m:t>×100-100</m:t>
              </m:r>
            </m:oMath>
            <w:r w:rsidRPr="0054489E">
              <w:rPr>
                <w:rFonts w:ascii="Jost" w:eastAsiaTheme="minorEastAsia" w:hAnsi="Jost" w:cs="Times New Roman"/>
                <w:sz w:val="24"/>
                <w:szCs w:val="24"/>
                <w:lang w:val="lt-LT"/>
              </w:rPr>
              <w:t>, (proc.) kur</w:t>
            </w:r>
          </w:p>
          <w:p w14:paraId="1B4F12D1" w14:textId="54CA47EB" w:rsidR="007C2BAB" w:rsidRPr="0054489E" w:rsidRDefault="007C2BAB" w:rsidP="002C1EF4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proofErr w:type="spellStart"/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Ind</w:t>
            </w:r>
            <w:r w:rsidRPr="0054489E">
              <w:rPr>
                <w:rFonts w:ascii="Jost" w:hAnsi="Jost" w:cs="Times New Roman"/>
                <w:sz w:val="24"/>
                <w:szCs w:val="24"/>
                <w:vertAlign w:val="subscript"/>
                <w:lang w:val="lt-LT"/>
              </w:rPr>
              <w:t>naujausias</w:t>
            </w:r>
            <w:proofErr w:type="spellEnd"/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– kreipimosi dėl kainos perskaičiavimo išsiuntimo kitai šaliai datą naujausias paskelbtas paslaugų</w:t>
            </w:r>
            <w:r w:rsidR="00777B6C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kainų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indeksas</w:t>
            </w:r>
            <w:r w:rsidR="0037404F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</w:t>
            </w:r>
            <w:r w:rsidR="00151CE6">
              <w:rPr>
                <w:rFonts w:ascii="Jost" w:hAnsi="Jost" w:cs="Times New Roman"/>
                <w:sz w:val="24"/>
                <w:szCs w:val="24"/>
                <w:lang w:val="lt-LT"/>
              </w:rPr>
              <w:t>(</w:t>
            </w:r>
            <w:r w:rsidR="0037404F">
              <w:rPr>
                <w:rFonts w:ascii="Jost" w:hAnsi="Jost" w:cs="Times New Roman"/>
                <w:sz w:val="24"/>
                <w:szCs w:val="24"/>
                <w:lang w:val="lt-LT"/>
              </w:rPr>
              <w:t>J63 INFORMACINI</w:t>
            </w:r>
            <w:r w:rsidR="0037404F">
              <w:rPr>
                <w:rFonts w:ascii="Jost" w:hAnsi="Jost" w:cs="Times New Roman" w:hint="eastAsia"/>
                <w:sz w:val="24"/>
                <w:szCs w:val="24"/>
                <w:lang w:val="lt-LT"/>
              </w:rPr>
              <w:t>Ų</w:t>
            </w:r>
            <w:r w:rsidR="0037404F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PASLAUG</w:t>
            </w:r>
            <w:r w:rsidR="0037404F">
              <w:rPr>
                <w:rFonts w:ascii="Jost" w:hAnsi="Jost" w:cs="Times New Roman" w:hint="eastAsia"/>
                <w:sz w:val="24"/>
                <w:szCs w:val="24"/>
                <w:lang w:val="lt-LT"/>
              </w:rPr>
              <w:t>Ų</w:t>
            </w:r>
            <w:r w:rsidR="0037404F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</w:t>
            </w:r>
            <w:r w:rsidR="0037404F" w:rsidRPr="00151CE6">
              <w:rPr>
                <w:rFonts w:ascii="Jost" w:hAnsi="Jost" w:cs="Times New Roman"/>
                <w:sz w:val="24"/>
                <w:szCs w:val="24"/>
                <w:lang w:val="lt-LT"/>
              </w:rPr>
              <w:t>VEIKLA</w:t>
            </w:r>
            <w:r w:rsidRPr="00151CE6">
              <w:rPr>
                <w:rFonts w:ascii="Jost" w:hAnsi="Jost" w:cs="Times New Roman"/>
                <w:sz w:val="24"/>
                <w:szCs w:val="24"/>
                <w:lang w:val="lt-LT"/>
              </w:rPr>
              <w:t>).</w:t>
            </w:r>
          </w:p>
          <w:p w14:paraId="4391A61B" w14:textId="73B44073" w:rsidR="007C2BAB" w:rsidRPr="0054489E" w:rsidRDefault="007C2BAB" w:rsidP="002C1EF4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proofErr w:type="spellStart"/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Ind</w:t>
            </w:r>
            <w:r w:rsidRPr="0054489E">
              <w:rPr>
                <w:rFonts w:ascii="Jost" w:hAnsi="Jost" w:cs="Times New Roman"/>
                <w:sz w:val="24"/>
                <w:szCs w:val="24"/>
                <w:vertAlign w:val="subscript"/>
                <w:lang w:val="lt-LT"/>
              </w:rPr>
              <w:t>pradžia</w:t>
            </w:r>
            <w:proofErr w:type="spellEnd"/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– laikotarpio pradžios datos (mėnesio) paslaugų </w:t>
            </w:r>
            <w:r w:rsidR="00B71F4A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kainų 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indeksas</w:t>
            </w:r>
            <w:r w:rsidR="0037404F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</w:t>
            </w:r>
            <w:r w:rsidR="00151CE6">
              <w:rPr>
                <w:rFonts w:ascii="Jost" w:hAnsi="Jost" w:cs="Times New Roman"/>
                <w:sz w:val="24"/>
                <w:szCs w:val="24"/>
                <w:lang w:val="lt-LT"/>
              </w:rPr>
              <w:t>(</w:t>
            </w:r>
            <w:r w:rsidR="0037404F">
              <w:rPr>
                <w:rFonts w:ascii="Jost" w:hAnsi="Jost" w:cs="Times New Roman"/>
                <w:sz w:val="24"/>
                <w:szCs w:val="24"/>
                <w:lang w:val="lt-LT"/>
              </w:rPr>
              <w:t>J63 INFORMACINI</w:t>
            </w:r>
            <w:r w:rsidR="0037404F">
              <w:rPr>
                <w:rFonts w:ascii="Jost" w:hAnsi="Jost" w:cs="Times New Roman" w:hint="eastAsia"/>
                <w:sz w:val="24"/>
                <w:szCs w:val="24"/>
                <w:lang w:val="lt-LT"/>
              </w:rPr>
              <w:t>Ų</w:t>
            </w:r>
            <w:r w:rsidR="0037404F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PASLAUG</w:t>
            </w:r>
            <w:r w:rsidR="0037404F">
              <w:rPr>
                <w:rFonts w:ascii="Jost" w:hAnsi="Jost" w:cs="Times New Roman" w:hint="eastAsia"/>
                <w:sz w:val="24"/>
                <w:szCs w:val="24"/>
                <w:lang w:val="lt-LT"/>
              </w:rPr>
              <w:t>Ų</w:t>
            </w:r>
            <w:r w:rsidR="0037404F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VEIKLA</w:t>
            </w:r>
            <w:r w:rsidR="00151CE6">
              <w:rPr>
                <w:rFonts w:ascii="Jost" w:hAnsi="Jost" w:cs="Times New Roman"/>
                <w:sz w:val="24"/>
                <w:szCs w:val="24"/>
                <w:lang w:val="lt-LT"/>
              </w:rPr>
              <w:t>)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Pirmojo perskaičiavimo atveju laikotarpio pradžia (mėnuo) yra </w:t>
            </w:r>
            <w:sdt>
              <w:sdtPr>
                <w:rPr>
                  <w:rFonts w:ascii="Jost" w:hAnsi="Jost" w:cs="Times New Roman"/>
                  <w:sz w:val="24"/>
                  <w:szCs w:val="24"/>
                  <w:lang w:val="lt-LT"/>
                </w:rPr>
                <w:alias w:val="Pasirinkite"/>
                <w:tag w:val="Pasirinkite"/>
                <w:id w:val="-1706015711"/>
                <w:placeholder>
                  <w:docPart w:val="2016A950026B43C781735C3FC97C85A3"/>
                </w:placeholder>
                <w:comboBox>
                  <w:listItem w:displayText="Sutarties sudarymo dienos" w:value="Sutarties sudarymo dienos"/>
                  <w:listItem w:displayText="Paskutinės pirkimo, kurio pagrindu sudaryta ši Pirkimo sutartis, pasiūlymų pateikimo termino dienos" w:value="Paskutinės pirkimo, kurio pagrindu sudaryta ši Pirkimo sutartis, pasiūlymų pateikimo termino dienos"/>
                </w:comboBox>
              </w:sdtPr>
              <w:sdtContent>
                <w:r w:rsidR="00613990">
                  <w:rPr>
                    <w:rFonts w:ascii="Jost" w:hAnsi="Jost" w:cs="Times New Roman"/>
                    <w:sz w:val="24"/>
                    <w:szCs w:val="24"/>
                    <w:lang w:val="lt-LT"/>
                  </w:rPr>
                  <w:t>Sutarties sudarymo dienos</w:t>
                </w:r>
              </w:sdtContent>
            </w:sdt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mėnuo. Antrojo ir vėlesnių perskaičiavimų atveju laikotarpio pradžia (mėnuo) yra paskutinio perskaičiavimo metu naudotos paskelbto atitinkamo indekso reikšmės mėnuo.</w:t>
            </w:r>
          </w:p>
          <w:p w14:paraId="17918073" w14:textId="0D2FAD7E" w:rsidR="00045E72" w:rsidRPr="00613990" w:rsidRDefault="00DC3E57" w:rsidP="00613990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3.</w:t>
            </w:r>
            <w:r w:rsidR="00A058B0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3.3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.4. </w:t>
            </w:r>
            <w:r w:rsidR="007C2BAB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Skaičiavimams indeksų reikšmės imamos </w:t>
            </w:r>
            <w:r w:rsidR="007C2BAB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keturių</w:t>
            </w:r>
            <w:r w:rsidR="007C2BAB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skaitmenų po kablelio tikslumu. Apskaičiuotas pokytis (k) tolimesniems skaičiavimams naudojamas suapvalinus iki </w:t>
            </w:r>
            <w:r w:rsidR="007C2BAB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vieno</w:t>
            </w:r>
            <w:r w:rsidR="007C2BAB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</w:t>
            </w:r>
            <w:r w:rsidR="007C2BAB" w:rsidRPr="00613990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skaitmens po kablelio, o apskaičiuotas įkainis „a“ suapvalinamas iki </w:t>
            </w:r>
            <w:r w:rsidR="007C2BAB" w:rsidRPr="00613990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dviejų </w:t>
            </w:r>
            <w:r w:rsidR="007C2BAB" w:rsidRPr="00613990">
              <w:rPr>
                <w:rFonts w:ascii="Jost" w:hAnsi="Jost" w:cs="Times New Roman"/>
                <w:sz w:val="24"/>
                <w:szCs w:val="24"/>
                <w:lang w:val="lt-LT"/>
              </w:rPr>
              <w:t>skaitmenų po kablelio.</w:t>
            </w:r>
          </w:p>
        </w:tc>
        <w:tc>
          <w:tcPr>
            <w:tcW w:w="1843" w:type="dxa"/>
          </w:tcPr>
          <w:p w14:paraId="5C6D92A5" w14:textId="77777777" w:rsidR="00045E72" w:rsidRPr="0054489E" w:rsidRDefault="00764E2A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6.</w:t>
            </w:r>
            <w:r w:rsidR="009260E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3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  <w:r w:rsidR="0082397A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, 6.4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</w:p>
          <w:p w14:paraId="709FF163" w14:textId="77777777" w:rsidR="002E106D" w:rsidRPr="0054489E" w:rsidRDefault="002E106D" w:rsidP="002E106D">
            <w:pPr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  <w:p w14:paraId="63E3237E" w14:textId="77777777" w:rsidR="002E106D" w:rsidRPr="0054489E" w:rsidRDefault="002E106D" w:rsidP="002E106D">
            <w:pPr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  <w:p w14:paraId="68808CD9" w14:textId="77777777" w:rsidR="002E106D" w:rsidRPr="0054489E" w:rsidRDefault="002E106D" w:rsidP="002E106D">
            <w:pPr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  <w:p w14:paraId="23AB12F0" w14:textId="77777777" w:rsidR="002E106D" w:rsidRPr="0054489E" w:rsidRDefault="002E106D" w:rsidP="002E106D">
            <w:pPr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  <w:p w14:paraId="3FD3B607" w14:textId="3CB154E8" w:rsidR="002E106D" w:rsidRPr="0054489E" w:rsidRDefault="002E106D" w:rsidP="002E106D">
            <w:pPr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6.3.1.</w:t>
            </w:r>
          </w:p>
          <w:p w14:paraId="3370FA73" w14:textId="77777777" w:rsidR="00D55FDB" w:rsidRPr="0054489E" w:rsidRDefault="00D55FDB" w:rsidP="00D55FDB">
            <w:pPr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  <w:p w14:paraId="3A5A5967" w14:textId="77777777" w:rsidR="00D55FDB" w:rsidRPr="0054489E" w:rsidRDefault="00D55FDB" w:rsidP="00D55FDB">
            <w:pPr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  <w:p w14:paraId="1498877A" w14:textId="77777777" w:rsidR="00D55FDB" w:rsidRPr="0054489E" w:rsidRDefault="00D55FDB" w:rsidP="00D55FDB">
            <w:pPr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  <w:p w14:paraId="106EC286" w14:textId="77777777" w:rsidR="00D55FDB" w:rsidRPr="0054489E" w:rsidRDefault="00D55FDB" w:rsidP="00D55FDB">
            <w:pPr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  <w:p w14:paraId="29CBCDE7" w14:textId="77777777" w:rsidR="00151CE6" w:rsidRDefault="00151CE6" w:rsidP="00D55FDB">
            <w:pPr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  <w:p w14:paraId="19433B8F" w14:textId="77777777" w:rsidR="00151CE6" w:rsidRDefault="00151CE6" w:rsidP="00D55FDB">
            <w:pPr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  <w:p w14:paraId="50BB2E1D" w14:textId="77777777" w:rsidR="00151CE6" w:rsidRDefault="00151CE6" w:rsidP="00D55FDB">
            <w:pPr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  <w:p w14:paraId="247053DD" w14:textId="12332FBD" w:rsidR="00D55FDB" w:rsidRPr="0054489E" w:rsidRDefault="00D55FDB" w:rsidP="00D55FDB">
            <w:pPr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6.3.2.</w:t>
            </w:r>
          </w:p>
          <w:p w14:paraId="15BE5971" w14:textId="77777777" w:rsidR="00077935" w:rsidRPr="0054489E" w:rsidRDefault="00077935" w:rsidP="00D55FDB">
            <w:pPr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  <w:p w14:paraId="5BAC8CA1" w14:textId="77777777" w:rsidR="00077935" w:rsidRPr="0054489E" w:rsidRDefault="00077935" w:rsidP="00D55FDB">
            <w:pPr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  <w:p w14:paraId="43F98C2D" w14:textId="019E1CAE" w:rsidR="00077935" w:rsidRPr="0054489E" w:rsidRDefault="00077935" w:rsidP="00D55FDB">
            <w:pPr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6.3.3.</w:t>
            </w:r>
          </w:p>
        </w:tc>
      </w:tr>
      <w:tr w:rsidR="00E22494" w:rsidRPr="0054489E" w14:paraId="6C741243" w14:textId="77777777" w:rsidTr="002C1EF4">
        <w:tc>
          <w:tcPr>
            <w:tcW w:w="2552" w:type="dxa"/>
          </w:tcPr>
          <w:p w14:paraId="425A9211" w14:textId="2A707FA3" w:rsidR="00E22494" w:rsidRPr="0054489E" w:rsidRDefault="00E22494" w:rsidP="002C1EF4">
            <w:pPr>
              <w:pStyle w:val="ListParagraph"/>
              <w:ind w:left="0"/>
              <w:jc w:val="both"/>
              <w:rPr>
                <w:rFonts w:ascii="Jost" w:eastAsia="Calibri" w:hAnsi="Jost"/>
                <w:b/>
                <w:bCs/>
                <w:i/>
                <w:iCs/>
              </w:rPr>
            </w:pPr>
            <w:r w:rsidRPr="0054489E">
              <w:rPr>
                <w:rFonts w:ascii="Jost" w:eastAsia="Arial Unicode MS" w:hAnsi="Jost"/>
                <w:b/>
                <w:bCs/>
                <w:color w:val="000000"/>
                <w:bdr w:val="nil"/>
              </w:rPr>
              <w:t>3.</w:t>
            </w:r>
            <w:r w:rsidR="0025686C" w:rsidRPr="0054489E">
              <w:rPr>
                <w:rFonts w:ascii="Jost" w:eastAsia="Arial Unicode MS" w:hAnsi="Jost"/>
                <w:b/>
                <w:bCs/>
                <w:color w:val="000000"/>
                <w:bdr w:val="nil"/>
              </w:rPr>
              <w:t>4</w:t>
            </w:r>
            <w:r w:rsidRPr="0054489E">
              <w:rPr>
                <w:rFonts w:ascii="Jost" w:eastAsia="Arial Unicode MS" w:hAnsi="Jost"/>
                <w:b/>
                <w:bCs/>
                <w:color w:val="000000"/>
                <w:bdr w:val="nil"/>
              </w:rPr>
              <w:t>. Atsiskaitymo su Tiekėju terminas</w:t>
            </w:r>
          </w:p>
        </w:tc>
        <w:tc>
          <w:tcPr>
            <w:tcW w:w="5103" w:type="dxa"/>
            <w:gridSpan w:val="2"/>
          </w:tcPr>
          <w:p w14:paraId="27A27137" w14:textId="6AFC1E96" w:rsidR="00C03395" w:rsidRPr="0054489E" w:rsidRDefault="009F17D8" w:rsidP="001C699A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9F17D8">
              <w:rPr>
                <w:rFonts w:ascii="Jost" w:eastAsia="Arial Unicode MS" w:hAnsi="Jost" w:cs="Times New Roman"/>
                <w:iCs/>
                <w:sz w:val="24"/>
                <w:szCs w:val="24"/>
                <w:bdr w:val="nil"/>
                <w:lang w:val="lt-LT" w:eastAsia="lt-LT"/>
              </w:rPr>
              <w:t xml:space="preserve">Už suteiktas Paslaugas atsiskaitoma ne vėliau kaip per 30 (trisdešimt) kalendorinių dienų nuo sąskaitos-faktūros ir Šalių pasirašyto </w:t>
            </w:r>
            <w:r w:rsidR="002D6229">
              <w:rPr>
                <w:rFonts w:ascii="Jost" w:eastAsia="Arial Unicode MS" w:hAnsi="Jost" w:cs="Times New Roman"/>
                <w:iCs/>
                <w:sz w:val="24"/>
                <w:szCs w:val="24"/>
                <w:bdr w:val="nil"/>
                <w:lang w:val="lt-LT" w:eastAsia="lt-LT"/>
              </w:rPr>
              <w:t xml:space="preserve">galutinio </w:t>
            </w:r>
            <w:r w:rsidRPr="009F17D8">
              <w:rPr>
                <w:rFonts w:ascii="Jost" w:eastAsia="Arial Unicode MS" w:hAnsi="Jost" w:cs="Times New Roman"/>
                <w:iCs/>
                <w:sz w:val="24"/>
                <w:szCs w:val="24"/>
                <w:bdr w:val="nil"/>
                <w:lang w:val="lt-LT" w:eastAsia="lt-LT"/>
              </w:rPr>
              <w:t>paslaugų perdavimo-priėmimo akto gavimo dienos.</w:t>
            </w:r>
          </w:p>
        </w:tc>
        <w:tc>
          <w:tcPr>
            <w:tcW w:w="1843" w:type="dxa"/>
          </w:tcPr>
          <w:p w14:paraId="1DDE190F" w14:textId="6C7EDFF0" w:rsidR="00E22494" w:rsidRPr="0054489E" w:rsidRDefault="00E22494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6.</w:t>
            </w:r>
            <w:r w:rsidR="009260E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6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</w:p>
        </w:tc>
      </w:tr>
      <w:tr w:rsidR="00E22494" w:rsidRPr="0054489E" w14:paraId="19133B1C" w14:textId="77777777" w:rsidTr="002C1EF4">
        <w:tc>
          <w:tcPr>
            <w:tcW w:w="2552" w:type="dxa"/>
          </w:tcPr>
          <w:p w14:paraId="3BED8EEC" w14:textId="16E2098E" w:rsidR="00E22494" w:rsidRPr="0054489E" w:rsidRDefault="59FA1F36" w:rsidP="002C1EF4">
            <w:pPr>
              <w:spacing w:after="0" w:line="240" w:lineRule="auto"/>
              <w:rPr>
                <w:rFonts w:ascii="Jost" w:eastAsia="Arial Unicode MS" w:hAnsi="Jost" w:cs="Times New Roman" w:hint="eastAsia"/>
                <w:b/>
                <w:bCs/>
                <w:color w:val="000000"/>
                <w:sz w:val="24"/>
                <w:szCs w:val="24"/>
                <w:bdr w:val="nil"/>
                <w:lang w:val="lt-LT"/>
              </w:rPr>
            </w:pP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3.</w:t>
            </w:r>
            <w:r w:rsidR="0025686C"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5</w:t>
            </w: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  <w:r w:rsidRPr="0054489E">
              <w:rPr>
                <w:rFonts w:ascii="Jost" w:eastAsia="Arial Unicode MS" w:hAnsi="Jost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Atsiskaitymas su Tiekėju</w:t>
            </w:r>
            <w:r w:rsidR="52C248D3" w:rsidRPr="0054489E">
              <w:rPr>
                <w:rFonts w:ascii="Jost" w:eastAsia="Arial Unicode MS" w:hAnsi="Jost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="11C19CA4" w:rsidRPr="0054489E">
              <w:rPr>
                <w:rFonts w:ascii="Jost" w:eastAsia="Arial Unicode MS" w:hAnsi="Jost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(</w:t>
            </w:r>
            <w:r w:rsidR="52C248D3" w:rsidRPr="0054489E">
              <w:rPr>
                <w:rFonts w:ascii="Jost" w:eastAsia="Arial Unicode MS" w:hAnsi="Jost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etapais</w:t>
            </w:r>
            <w:r w:rsidR="66D1D255" w:rsidRPr="0054489E">
              <w:rPr>
                <w:rFonts w:ascii="Jost" w:eastAsia="Arial Unicode MS" w:hAnsi="Jost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/</w:t>
            </w:r>
            <w:r w:rsidR="00ED5BB5" w:rsidRPr="0054489E">
              <w:rPr>
                <w:rFonts w:ascii="Jost" w:eastAsia="Arial Unicode MS" w:hAnsi="Jost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="66D1D255" w:rsidRPr="0054489E">
              <w:rPr>
                <w:rFonts w:ascii="Jost" w:eastAsia="Arial Unicode MS" w:hAnsi="Jost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periodiškai)</w:t>
            </w:r>
          </w:p>
        </w:tc>
        <w:tc>
          <w:tcPr>
            <w:tcW w:w="5103" w:type="dxa"/>
            <w:gridSpan w:val="2"/>
          </w:tcPr>
          <w:p w14:paraId="2390D3DF" w14:textId="0B5C7905" w:rsidR="0025686C" w:rsidRPr="00B700EA" w:rsidRDefault="169BA71B" w:rsidP="00B700EA">
            <w:pPr>
              <w:spacing w:after="0" w:line="240" w:lineRule="auto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Netaikoma</w:t>
            </w:r>
          </w:p>
        </w:tc>
        <w:tc>
          <w:tcPr>
            <w:tcW w:w="1843" w:type="dxa"/>
          </w:tcPr>
          <w:p w14:paraId="061CC737" w14:textId="4E93153B" w:rsidR="00E22494" w:rsidRPr="0054489E" w:rsidRDefault="00E22494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6.</w:t>
            </w:r>
            <w:r w:rsidR="009260E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7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</w:p>
        </w:tc>
      </w:tr>
      <w:tr w:rsidR="002C109D" w:rsidRPr="0054489E" w14:paraId="76D87F46" w14:textId="77777777" w:rsidTr="002C1EF4">
        <w:tc>
          <w:tcPr>
            <w:tcW w:w="2552" w:type="dxa"/>
          </w:tcPr>
          <w:p w14:paraId="202C9894" w14:textId="759B6DFC" w:rsidR="002C109D" w:rsidRPr="0054489E" w:rsidRDefault="002C109D" w:rsidP="002C1EF4">
            <w:pPr>
              <w:spacing w:after="0" w:line="240" w:lineRule="auto"/>
              <w:rPr>
                <w:rFonts w:ascii="Jost" w:eastAsia="Arial Unicode MS" w:hAnsi="Jost" w:cs="Times New Roman" w:hint="eastAsia"/>
                <w:b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>3.</w:t>
            </w:r>
            <w:r w:rsidR="0025686C" w:rsidRPr="0054489E">
              <w:rPr>
                <w:rFonts w:ascii="Jost" w:eastAsia="Arial Unicode MS" w:hAnsi="Jost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>6</w:t>
            </w:r>
            <w:r w:rsidRPr="0054489E">
              <w:rPr>
                <w:rFonts w:ascii="Jost" w:eastAsia="Arial Unicode MS" w:hAnsi="Jost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>. Avansas</w:t>
            </w:r>
          </w:p>
        </w:tc>
        <w:tc>
          <w:tcPr>
            <w:tcW w:w="5103" w:type="dxa"/>
            <w:gridSpan w:val="2"/>
          </w:tcPr>
          <w:p w14:paraId="69E62514" w14:textId="365764E7" w:rsidR="002C109D" w:rsidRPr="00B700EA" w:rsidRDefault="00EB570B" w:rsidP="00B700EA">
            <w:pPr>
              <w:spacing w:after="0" w:line="240" w:lineRule="auto"/>
              <w:jc w:val="both"/>
              <w:rPr>
                <w:rFonts w:ascii="Jost" w:eastAsia="Calibri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eastAsia="Calibri" w:hAnsi="Jost" w:cs="Times New Roman"/>
                <w:sz w:val="24"/>
                <w:szCs w:val="24"/>
                <w:lang w:val="lt-LT"/>
              </w:rPr>
              <w:t>Netaikoma</w:t>
            </w:r>
          </w:p>
        </w:tc>
        <w:tc>
          <w:tcPr>
            <w:tcW w:w="1843" w:type="dxa"/>
          </w:tcPr>
          <w:p w14:paraId="3D295CC3" w14:textId="2C53EC72" w:rsidR="002C109D" w:rsidRPr="0054489E" w:rsidRDefault="002C109D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6.1</w:t>
            </w:r>
            <w:r w:rsidR="009260E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0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-6.</w:t>
            </w:r>
            <w:r w:rsidR="008D1CC0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20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</w:p>
        </w:tc>
      </w:tr>
      <w:tr w:rsidR="002C109D" w:rsidRPr="0054489E" w14:paraId="505F4B7C" w14:textId="77777777" w:rsidTr="008B0270">
        <w:tc>
          <w:tcPr>
            <w:tcW w:w="9498" w:type="dxa"/>
            <w:gridSpan w:val="4"/>
          </w:tcPr>
          <w:p w14:paraId="7731E65C" w14:textId="56008B07" w:rsidR="002C109D" w:rsidRPr="0054489E" w:rsidRDefault="002C109D" w:rsidP="002C1EF4">
            <w:pPr>
              <w:spacing w:after="0" w:line="240" w:lineRule="auto"/>
              <w:jc w:val="center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eastAsia="Times New Roman" w:hAnsi="Jost" w:cs="Times New Roman"/>
                <w:b/>
                <w:bCs/>
                <w:sz w:val="24"/>
                <w:szCs w:val="24"/>
                <w:lang w:val="lt-LT"/>
              </w:rPr>
              <w:t xml:space="preserve">4. </w:t>
            </w:r>
            <w:r w:rsidR="000F680D" w:rsidRPr="0054489E">
              <w:rPr>
                <w:rFonts w:ascii="Jost" w:eastAsia="Times New Roman" w:hAnsi="Jost" w:cs="Times New Roman"/>
                <w:b/>
                <w:bCs/>
                <w:sz w:val="24"/>
                <w:szCs w:val="24"/>
                <w:lang w:val="lt-LT"/>
              </w:rPr>
              <w:t xml:space="preserve">PAPILDOMAS </w:t>
            </w:r>
            <w:r w:rsidRPr="0054489E">
              <w:rPr>
                <w:rFonts w:ascii="Jost" w:eastAsia="Times New Roman" w:hAnsi="Jost" w:cs="Times New Roman"/>
                <w:b/>
                <w:bCs/>
                <w:sz w:val="24"/>
                <w:szCs w:val="24"/>
                <w:lang w:val="lt-LT"/>
              </w:rPr>
              <w:t>SUTARTIES ĮVYKDYMO UŽTIKRINIMAS</w:t>
            </w:r>
          </w:p>
        </w:tc>
      </w:tr>
      <w:tr w:rsidR="002C109D" w:rsidRPr="0054489E" w14:paraId="2FF03EC0" w14:textId="77777777" w:rsidTr="008B0270">
        <w:tc>
          <w:tcPr>
            <w:tcW w:w="9498" w:type="dxa"/>
            <w:gridSpan w:val="4"/>
          </w:tcPr>
          <w:p w14:paraId="755A9AC4" w14:textId="51C6D37A" w:rsidR="00E04419" w:rsidRPr="0054489E" w:rsidRDefault="00714894" w:rsidP="002C1EF4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Papildomų sutarties įvykdymo užtikrinimo priemonių nereikalaujama.</w:t>
            </w:r>
          </w:p>
        </w:tc>
      </w:tr>
      <w:tr w:rsidR="00106A1E" w:rsidRPr="0054489E" w14:paraId="296EC222" w14:textId="77777777" w:rsidTr="008B0270">
        <w:tc>
          <w:tcPr>
            <w:tcW w:w="9498" w:type="dxa"/>
            <w:gridSpan w:val="4"/>
          </w:tcPr>
          <w:p w14:paraId="2582E3ED" w14:textId="01DA7E83" w:rsidR="00106A1E" w:rsidRPr="0054489E" w:rsidRDefault="00106A1E" w:rsidP="002C1EF4">
            <w:pPr>
              <w:suppressAutoHyphens/>
              <w:spacing w:after="0" w:line="240" w:lineRule="auto"/>
              <w:jc w:val="center"/>
              <w:rPr>
                <w:rFonts w:ascii="Jost" w:eastAsia="Times New Roman" w:hAnsi="Jost" w:cs="Times New Roman"/>
                <w:b/>
                <w:sz w:val="24"/>
                <w:szCs w:val="24"/>
                <w:lang w:val="lt-LT" w:eastAsia="ar-SA"/>
              </w:rPr>
            </w:pPr>
            <w:r w:rsidRPr="0054489E">
              <w:rPr>
                <w:rFonts w:ascii="Jost" w:eastAsia="Arial Unicode MS" w:hAnsi="Jost" w:cs="Times New Roman"/>
                <w:b/>
                <w:sz w:val="24"/>
                <w:szCs w:val="24"/>
                <w:bdr w:val="nil"/>
                <w:lang w:val="lt-LT" w:eastAsia="lt-LT"/>
              </w:rPr>
              <w:t xml:space="preserve">5. </w:t>
            </w:r>
            <w:r w:rsidRPr="0054489E">
              <w:rPr>
                <w:rFonts w:ascii="Jost" w:eastAsia="Times New Roman" w:hAnsi="Jost" w:cs="Times New Roman"/>
                <w:b/>
                <w:sz w:val="24"/>
                <w:szCs w:val="24"/>
                <w:lang w:val="lt-LT" w:eastAsia="ar-SA"/>
              </w:rPr>
              <w:t>ŠALIŲ TEISĖS IR PAREIGOS</w:t>
            </w:r>
          </w:p>
        </w:tc>
      </w:tr>
      <w:tr w:rsidR="00106A1E" w:rsidRPr="0054489E" w14:paraId="21C98D05" w14:textId="77777777" w:rsidTr="002C1EF4">
        <w:tc>
          <w:tcPr>
            <w:tcW w:w="2552" w:type="dxa"/>
          </w:tcPr>
          <w:p w14:paraId="191A4D53" w14:textId="4089059A" w:rsidR="00106A1E" w:rsidRPr="0054489E" w:rsidRDefault="00106A1E" w:rsidP="002C1EF4">
            <w:pPr>
              <w:spacing w:after="0" w:line="240" w:lineRule="auto"/>
              <w:rPr>
                <w:rFonts w:ascii="Jost" w:eastAsia="Arial Unicode MS" w:hAnsi="Jost" w:cs="Times New Roman" w:hint="eastAsia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5.1. Papildomi Užsakovo </w:t>
            </w:r>
            <w:r w:rsidR="001713EC" w:rsidRPr="0054489E">
              <w:rPr>
                <w:rFonts w:ascii="Jost" w:eastAsia="Arial Unicode MS" w:hAnsi="Jost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ir Tiekėjo </w:t>
            </w:r>
            <w:r w:rsidRPr="0054489E">
              <w:rPr>
                <w:rFonts w:ascii="Jost" w:eastAsia="Arial Unicode MS" w:hAnsi="Jost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įsipareigojimai</w:t>
            </w:r>
            <w:r w:rsidR="001713EC" w:rsidRPr="0054489E">
              <w:rPr>
                <w:rFonts w:ascii="Jost" w:eastAsia="Arial Unicode MS" w:hAnsi="Jost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 ir teisės</w:t>
            </w:r>
          </w:p>
        </w:tc>
        <w:tc>
          <w:tcPr>
            <w:tcW w:w="5103" w:type="dxa"/>
            <w:gridSpan w:val="2"/>
          </w:tcPr>
          <w:p w14:paraId="21151AC2" w14:textId="65D0BAFC" w:rsidR="00B01F52" w:rsidRPr="00F076F8" w:rsidRDefault="003617D5" w:rsidP="00F076F8">
            <w:pPr>
              <w:spacing w:after="0" w:line="240" w:lineRule="auto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Papildomų Užsakovo ir Tiekėjo įsipareigojimų ir teisių nenumatoma.</w:t>
            </w:r>
          </w:p>
        </w:tc>
        <w:tc>
          <w:tcPr>
            <w:tcW w:w="1843" w:type="dxa"/>
          </w:tcPr>
          <w:p w14:paraId="41B04165" w14:textId="66B172AB" w:rsidR="00B01F52" w:rsidRPr="0054489E" w:rsidRDefault="00106A1E" w:rsidP="009F17D8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5 skyrius</w:t>
            </w:r>
          </w:p>
        </w:tc>
      </w:tr>
      <w:tr w:rsidR="00B161FA" w:rsidRPr="0054489E" w14:paraId="24815D12" w14:textId="77777777" w:rsidTr="008B0270">
        <w:tc>
          <w:tcPr>
            <w:tcW w:w="9498" w:type="dxa"/>
            <w:gridSpan w:val="4"/>
          </w:tcPr>
          <w:p w14:paraId="6011C361" w14:textId="2A364D2E" w:rsidR="00B161FA" w:rsidRPr="0054489E" w:rsidRDefault="00B161FA" w:rsidP="002C1EF4">
            <w:pPr>
              <w:spacing w:after="0" w:line="240" w:lineRule="auto"/>
              <w:jc w:val="center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eastAsia="Arial Unicode MS" w:hAnsi="Jost" w:cs="Times New Roman"/>
                <w:b/>
                <w:sz w:val="24"/>
                <w:szCs w:val="24"/>
                <w:bdr w:val="nil"/>
                <w:lang w:val="lt-LT" w:eastAsia="lt-LT"/>
              </w:rPr>
              <w:t>6. INTELEKTINĖS NUOSAVYBĖS TEISĖS</w:t>
            </w:r>
          </w:p>
        </w:tc>
      </w:tr>
      <w:tr w:rsidR="00AB4F57" w:rsidRPr="0054489E" w14:paraId="301BA659" w14:textId="77777777" w:rsidTr="002C1EF4">
        <w:tc>
          <w:tcPr>
            <w:tcW w:w="2552" w:type="dxa"/>
          </w:tcPr>
          <w:p w14:paraId="11DC468C" w14:textId="5DA5DFEE" w:rsidR="00AB4F57" w:rsidRPr="0054489E" w:rsidRDefault="00C91741" w:rsidP="00E328EE">
            <w:pPr>
              <w:spacing w:after="0" w:line="240" w:lineRule="auto"/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6</w:t>
            </w:r>
            <w:r w:rsidR="00B132D9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.1. </w:t>
            </w:r>
            <w:r w:rsidR="00F601C5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Turtinių autoriaus teisių parėjimas Užsakovo nuosavybėn</w:t>
            </w:r>
          </w:p>
        </w:tc>
        <w:tc>
          <w:tcPr>
            <w:tcW w:w="5103" w:type="dxa"/>
            <w:gridSpan w:val="2"/>
          </w:tcPr>
          <w:p w14:paraId="4A8B1584" w14:textId="2C987B9D" w:rsidR="00F601C5" w:rsidRPr="0054489E" w:rsidRDefault="003617D5" w:rsidP="002C1EF4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Turtinės autoriaus teisės Užsakovo nuosavybėn pereina.</w:t>
            </w:r>
          </w:p>
        </w:tc>
        <w:tc>
          <w:tcPr>
            <w:tcW w:w="1843" w:type="dxa"/>
          </w:tcPr>
          <w:p w14:paraId="54C54CAF" w14:textId="641D91B9" w:rsidR="00AB4F57" w:rsidRPr="0054489E" w:rsidRDefault="00F601C5" w:rsidP="002C1EF4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9 skyrius</w:t>
            </w:r>
          </w:p>
        </w:tc>
      </w:tr>
      <w:tr w:rsidR="00C12BAE" w:rsidRPr="0054489E" w14:paraId="6DC7294D" w14:textId="77777777" w:rsidTr="008B0270">
        <w:tc>
          <w:tcPr>
            <w:tcW w:w="9498" w:type="dxa"/>
            <w:gridSpan w:val="4"/>
          </w:tcPr>
          <w:p w14:paraId="5BB299E7" w14:textId="4491DC64" w:rsidR="00C12BAE" w:rsidRPr="0054489E" w:rsidRDefault="00C12BAE" w:rsidP="002C1EF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Jost" w:eastAsia="Arial Unicode MS" w:hAnsi="Jost" w:cs="Times New Roman" w:hint="eastAsia"/>
                <w:b/>
                <w:bCs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7. ŠALIŲ ATSAKOMYBĖ</w:t>
            </w:r>
          </w:p>
        </w:tc>
      </w:tr>
      <w:tr w:rsidR="00C91741" w:rsidRPr="0054489E" w14:paraId="6E369095" w14:textId="77777777" w:rsidTr="002C1EF4">
        <w:tc>
          <w:tcPr>
            <w:tcW w:w="2552" w:type="dxa"/>
          </w:tcPr>
          <w:p w14:paraId="58EAF223" w14:textId="7733F5E5" w:rsidR="00615165" w:rsidRPr="009F17D8" w:rsidRDefault="00615165" w:rsidP="009F17D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eastAsia="Arial Unicode MS" w:hAnsi="Jost" w:cs="Times New Roman" w:hint="eastAsia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7.</w:t>
            </w:r>
            <w:r w:rsidR="008775E4"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</w:t>
            </w: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  <w:r w:rsidR="00F601C5"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Užsakovui taikomos netesybos </w:t>
            </w:r>
            <w:r w:rsidR="00D81734"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dėl apmokėjimo vėlavimo</w:t>
            </w:r>
          </w:p>
        </w:tc>
        <w:tc>
          <w:tcPr>
            <w:tcW w:w="5103" w:type="dxa"/>
            <w:gridSpan w:val="2"/>
          </w:tcPr>
          <w:p w14:paraId="48580267" w14:textId="7AA06181" w:rsidR="00C91741" w:rsidRPr="009F17D8" w:rsidRDefault="00AD1667" w:rsidP="009F17D8">
            <w:pPr>
              <w:spacing w:after="0" w:line="240" w:lineRule="auto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Netesybų dydis taikomas toks, koks numatytas Bendrosiose sutarties sąlygose</w:t>
            </w:r>
            <w:r w:rsidR="007960EC"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.</w:t>
            </w:r>
          </w:p>
        </w:tc>
        <w:tc>
          <w:tcPr>
            <w:tcW w:w="1843" w:type="dxa"/>
          </w:tcPr>
          <w:p w14:paraId="73611383" w14:textId="5AE5E959" w:rsidR="00C91741" w:rsidRPr="0054489E" w:rsidRDefault="00F601C5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10.2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</w:p>
        </w:tc>
      </w:tr>
      <w:tr w:rsidR="00C91741" w:rsidRPr="0054489E" w14:paraId="35ADE20C" w14:textId="77777777" w:rsidTr="002C1EF4">
        <w:tc>
          <w:tcPr>
            <w:tcW w:w="2552" w:type="dxa"/>
          </w:tcPr>
          <w:p w14:paraId="3E55980B" w14:textId="05D39625" w:rsidR="00C91741" w:rsidRPr="0054489E" w:rsidRDefault="00FD3577" w:rsidP="007960E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eastAsia="Arial Unicode MS" w:hAnsi="Jost" w:cs="Times New Roman" w:hint="eastAsia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7.</w:t>
            </w:r>
            <w:r w:rsidR="008775E4"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2</w:t>
            </w: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  <w:r w:rsidR="002C22B3"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Tiekėjui taikomos netesybos</w:t>
            </w:r>
          </w:p>
        </w:tc>
        <w:tc>
          <w:tcPr>
            <w:tcW w:w="5103" w:type="dxa"/>
            <w:gridSpan w:val="2"/>
          </w:tcPr>
          <w:p w14:paraId="74B6B7D5" w14:textId="1F5C9EB3" w:rsidR="006C46B8" w:rsidRPr="004F42EA" w:rsidRDefault="007060F1" w:rsidP="004F42EA">
            <w:pPr>
              <w:spacing w:after="0" w:line="240" w:lineRule="auto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 w:eastAsia="lt-LT"/>
              </w:rPr>
            </w:pPr>
            <w:bookmarkStart w:id="2" w:name="_Hlk141962389"/>
            <w:r w:rsidRPr="004F42EA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N</w:t>
            </w:r>
            <w:r w:rsidR="00333513" w:rsidRPr="004F42EA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etesybų dydis </w:t>
            </w:r>
            <w:r w:rsidRPr="004F42EA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taikomas toks, koks</w:t>
            </w:r>
            <w:r w:rsidR="00333513" w:rsidRPr="004F42EA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 numatyt</w:t>
            </w:r>
            <w:r w:rsidRPr="004F42EA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as</w:t>
            </w:r>
            <w:r w:rsidR="00333513" w:rsidRPr="004F42EA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 Bendrosiose sutarties sąlygose</w:t>
            </w:r>
            <w:r w:rsidRPr="004F42EA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.</w:t>
            </w:r>
            <w:r w:rsidR="0035301F" w:rsidRPr="004F42EA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="00A8496E" w:rsidRPr="004F42EA">
              <w:rPr>
                <w:rFonts w:ascii="Jost" w:eastAsia="Arial Unicode MS" w:hAnsi="Jost" w:cs="Times New Roman"/>
                <w:sz w:val="24"/>
                <w:szCs w:val="24"/>
                <w:bdr w:val="none" w:sz="0" w:space="0" w:color="auto" w:frame="1"/>
                <w:lang w:val="lt-LT" w:eastAsia="lt-LT"/>
              </w:rPr>
              <w:t xml:space="preserve">Netesybos skaičiuojamos nuo </w:t>
            </w:r>
            <w:r w:rsidR="007960EC" w:rsidRPr="004F42EA">
              <w:rPr>
                <w:rFonts w:ascii="Jost" w:eastAsia="Arial Unicode MS" w:hAnsi="Jost" w:cs="Times New Roman"/>
                <w:sz w:val="24"/>
                <w:szCs w:val="24"/>
                <w:bdr w:val="none" w:sz="0" w:space="0" w:color="auto" w:frame="1"/>
                <w:lang w:val="lt-LT" w:eastAsia="lt-LT"/>
              </w:rPr>
              <w:t>P</w:t>
            </w:r>
            <w:r w:rsidR="00A8496E" w:rsidRPr="004F42EA">
              <w:rPr>
                <w:rFonts w:ascii="Jost" w:eastAsia="Arial Unicode MS" w:hAnsi="Jost" w:cs="Times New Roman"/>
                <w:sz w:val="24"/>
                <w:szCs w:val="24"/>
                <w:bdr w:val="none" w:sz="0" w:space="0" w:color="auto" w:frame="1"/>
                <w:lang w:val="lt-LT" w:eastAsia="lt-LT"/>
              </w:rPr>
              <w:t xml:space="preserve">radinės </w:t>
            </w:r>
            <w:r w:rsidR="007960EC" w:rsidRPr="004F42EA">
              <w:rPr>
                <w:rFonts w:ascii="Jost" w:eastAsia="Arial Unicode MS" w:hAnsi="Jost" w:cs="Times New Roman"/>
                <w:sz w:val="24"/>
                <w:szCs w:val="24"/>
                <w:bdr w:val="none" w:sz="0" w:space="0" w:color="auto" w:frame="1"/>
                <w:lang w:val="lt-LT" w:eastAsia="lt-LT"/>
              </w:rPr>
              <w:t>s</w:t>
            </w:r>
            <w:r w:rsidR="00A8496E" w:rsidRPr="004F42EA">
              <w:rPr>
                <w:rFonts w:ascii="Jost" w:eastAsia="Arial Unicode MS" w:hAnsi="Jost" w:cs="Times New Roman"/>
                <w:sz w:val="24"/>
                <w:szCs w:val="24"/>
                <w:bdr w:val="none" w:sz="0" w:space="0" w:color="auto" w:frame="1"/>
                <w:lang w:val="lt-LT" w:eastAsia="lt-LT"/>
              </w:rPr>
              <w:t>utarties vertės</w:t>
            </w:r>
            <w:bookmarkEnd w:id="2"/>
            <w:r w:rsidR="004F42EA" w:rsidRPr="004F42EA">
              <w:rPr>
                <w:rFonts w:ascii="Jost" w:eastAsia="Arial Unicode MS" w:hAnsi="Jost" w:cs="Times New Roman"/>
                <w:sz w:val="24"/>
                <w:szCs w:val="24"/>
                <w:bdr w:val="none" w:sz="0" w:space="0" w:color="auto" w:frame="1"/>
                <w:lang w:val="lt-LT" w:eastAsia="lt-LT"/>
              </w:rPr>
              <w:t>.</w:t>
            </w:r>
          </w:p>
        </w:tc>
        <w:tc>
          <w:tcPr>
            <w:tcW w:w="1843" w:type="dxa"/>
          </w:tcPr>
          <w:p w14:paraId="20B75E6B" w14:textId="31751907" w:rsidR="00C91741" w:rsidRPr="0054489E" w:rsidRDefault="002C22B3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10.3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</w:p>
        </w:tc>
      </w:tr>
      <w:tr w:rsidR="008775E4" w:rsidRPr="0054489E" w14:paraId="0ABB9C87" w14:textId="77777777" w:rsidTr="002C1EF4">
        <w:tc>
          <w:tcPr>
            <w:tcW w:w="2552" w:type="dxa"/>
          </w:tcPr>
          <w:p w14:paraId="5EE29CE7" w14:textId="56675BE0" w:rsidR="008775E4" w:rsidRPr="0054489E" w:rsidRDefault="008775E4" w:rsidP="007960E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eastAsia="Arial Unicode MS" w:hAnsi="Jost" w:cs="Times New Roman" w:hint="eastAsia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7.3. Bauda, taikoma Tiekėjui</w:t>
            </w:r>
            <w:r w:rsidR="008D6BD2"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/ Užsakovui</w:t>
            </w: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, nutraukus Sutartį dėl esminio Sutarties pažeidimo</w:t>
            </w:r>
          </w:p>
        </w:tc>
        <w:tc>
          <w:tcPr>
            <w:tcW w:w="5103" w:type="dxa"/>
            <w:gridSpan w:val="2"/>
          </w:tcPr>
          <w:p w14:paraId="36AA2388" w14:textId="25F8F46B" w:rsidR="00242BC0" w:rsidRPr="006A4F55" w:rsidRDefault="008775E4" w:rsidP="0037404F">
            <w:pPr>
              <w:spacing w:after="0" w:line="240" w:lineRule="auto"/>
              <w:jc w:val="both"/>
              <w:rPr>
                <w:rFonts w:ascii="Jost" w:eastAsia="Arial Unicode MS" w:hAnsi="Jost" w:cs="Times New Roman" w:hint="eastAsia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6A4F55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10 </w:t>
            </w:r>
            <w:r w:rsidR="006A4F55" w:rsidRPr="006A4F55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(dešimt) </w:t>
            </w:r>
            <w:r w:rsidRPr="006A4F55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proc. nuo </w:t>
            </w:r>
            <w:r w:rsidR="00E24074" w:rsidRPr="006A4F55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P</w:t>
            </w:r>
            <w:r w:rsidRPr="006A4F55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radinės </w:t>
            </w:r>
            <w:r w:rsidR="00E24074" w:rsidRPr="0054489E">
              <w:rPr>
                <w:rFonts w:ascii="Jost" w:eastAsia="Arial Unicode MS" w:hAnsi="Jost" w:cs="Times New Roman"/>
                <w:color w:val="000000"/>
                <w:sz w:val="24"/>
                <w:szCs w:val="24"/>
                <w:bdr w:val="nil"/>
                <w:lang w:val="lt-LT" w:eastAsia="lt-LT"/>
              </w:rPr>
              <w:t>s</w:t>
            </w:r>
            <w:r w:rsidRPr="0054489E">
              <w:rPr>
                <w:rFonts w:ascii="Jost" w:eastAsia="Arial Unicode MS" w:hAnsi="Jost" w:cs="Times New Roman"/>
                <w:color w:val="000000"/>
                <w:sz w:val="24"/>
                <w:szCs w:val="24"/>
                <w:bdr w:val="nil"/>
                <w:lang w:val="lt-LT" w:eastAsia="lt-LT"/>
              </w:rPr>
              <w:t>utarties vertės.</w:t>
            </w:r>
          </w:p>
        </w:tc>
        <w:tc>
          <w:tcPr>
            <w:tcW w:w="1843" w:type="dxa"/>
          </w:tcPr>
          <w:p w14:paraId="60304FAB" w14:textId="3F8693FF" w:rsidR="007F122C" w:rsidRPr="0054489E" w:rsidRDefault="003147CB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13.4.6.</w:t>
            </w:r>
          </w:p>
          <w:p w14:paraId="3821FB8A" w14:textId="76B3C422" w:rsidR="00562C49" w:rsidRPr="0054489E" w:rsidRDefault="00562C49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13.5.5</w:t>
            </w:r>
            <w:r w:rsidR="007960EC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</w:p>
        </w:tc>
      </w:tr>
      <w:tr w:rsidR="008775E4" w:rsidRPr="0054489E" w14:paraId="65A1CC0B" w14:textId="77777777" w:rsidTr="002C1EF4">
        <w:tc>
          <w:tcPr>
            <w:tcW w:w="2552" w:type="dxa"/>
          </w:tcPr>
          <w:p w14:paraId="4900CD06" w14:textId="1FC11EF2" w:rsidR="008775E4" w:rsidRPr="0054489E" w:rsidRDefault="008775E4" w:rsidP="005A3AF2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eastAsia="Arial Unicode MS" w:hAnsi="Jost" w:cs="Times New Roman" w:hint="eastAsia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7.4. Bauda Tiekėjui </w:t>
            </w:r>
            <w:r w:rsidR="009E14C0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dėl esamų </w:t>
            </w:r>
            <w:r w:rsidR="00B27DCA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S</w:t>
            </w:r>
            <w:r w:rsidR="009E14C0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ubtiekėjų ar specialistų</w:t>
            </w:r>
            <w:r w:rsidR="00B27DCA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, ar jungtinės veiklos partnerių </w:t>
            </w:r>
            <w:r w:rsidR="009E14C0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pakeitimo/ naujų </w:t>
            </w:r>
            <w:r w:rsidR="00B27DCA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S</w:t>
            </w:r>
            <w:r w:rsidR="009E14C0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ubtiekėjų pasitelkimo</w:t>
            </w:r>
            <w:r w:rsidR="005A3AF2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,</w:t>
            </w:r>
            <w:r w:rsidR="009E14C0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 nesilaikant Bendrosiose </w:t>
            </w:r>
            <w:r w:rsidR="00B27DCA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sutarties </w:t>
            </w:r>
            <w:r w:rsidR="009E14C0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sąlygose nurodytos </w:t>
            </w:r>
            <w:r w:rsidR="00B27DCA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S</w:t>
            </w:r>
            <w:r w:rsidR="009E14C0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ubtiekėjų ir (ar) specialistų</w:t>
            </w:r>
            <w:r w:rsidR="00B27DCA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, ir (ar) jungtinės veiklos partnerių </w:t>
            </w:r>
            <w:r w:rsidR="009E14C0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keitimo tvarkos</w:t>
            </w:r>
          </w:p>
        </w:tc>
        <w:tc>
          <w:tcPr>
            <w:tcW w:w="5103" w:type="dxa"/>
            <w:gridSpan w:val="2"/>
          </w:tcPr>
          <w:p w14:paraId="3EC64CBA" w14:textId="298B733C" w:rsidR="008775E4" w:rsidRPr="00CE32E8" w:rsidRDefault="00CE32E8" w:rsidP="002C1EF4">
            <w:pPr>
              <w:spacing w:after="0" w:line="240" w:lineRule="auto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Jost" w:hAnsi="Jost" w:cs="Times New Roman"/>
                <w:sz w:val="24"/>
                <w:szCs w:val="24"/>
                <w:lang w:val="lt-LT"/>
              </w:rPr>
              <w:t>200,00 (du šimtai)</w:t>
            </w:r>
            <w:r w:rsidR="008775E4" w:rsidRPr="00CE32E8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Eur</w:t>
            </w:r>
          </w:p>
        </w:tc>
        <w:tc>
          <w:tcPr>
            <w:tcW w:w="1843" w:type="dxa"/>
          </w:tcPr>
          <w:p w14:paraId="2A8A957B" w14:textId="7A4D68B4" w:rsidR="008775E4" w:rsidRPr="0054489E" w:rsidRDefault="008775E4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14.</w:t>
            </w:r>
            <w:r w:rsidR="008470F0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  <w:r w:rsidR="008470F0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11.</w:t>
            </w:r>
          </w:p>
          <w:p w14:paraId="584244B1" w14:textId="77777777" w:rsidR="008470F0" w:rsidRPr="0054489E" w:rsidRDefault="004E030F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14.3.8.</w:t>
            </w:r>
          </w:p>
          <w:p w14:paraId="587A4479" w14:textId="0E2343D2" w:rsidR="004E030F" w:rsidRPr="0054489E" w:rsidRDefault="00F57E65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14.4.5.</w:t>
            </w:r>
          </w:p>
        </w:tc>
      </w:tr>
      <w:tr w:rsidR="00E64E46" w:rsidRPr="0054489E" w14:paraId="41EDB274" w14:textId="77777777" w:rsidTr="002C1EF4">
        <w:tc>
          <w:tcPr>
            <w:tcW w:w="2552" w:type="dxa"/>
          </w:tcPr>
          <w:p w14:paraId="096FE655" w14:textId="23C40B84" w:rsidR="00E64E46" w:rsidRPr="0054489E" w:rsidRDefault="00085399" w:rsidP="005A3AF2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7</w:t>
            </w:r>
            <w:r w:rsidR="00BD5D1E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.5. Tiekėjui taikomos baudos dėl aplinkosauginių ir (arba) socialinių kriterijų nesilaikymo</w:t>
            </w:r>
          </w:p>
        </w:tc>
        <w:tc>
          <w:tcPr>
            <w:tcW w:w="5103" w:type="dxa"/>
            <w:gridSpan w:val="2"/>
          </w:tcPr>
          <w:p w14:paraId="24E4088C" w14:textId="35EEADD4" w:rsidR="00E64E46" w:rsidRPr="000E7432" w:rsidRDefault="00AE7B8F" w:rsidP="000E7432">
            <w:pPr>
              <w:spacing w:after="0" w:line="240" w:lineRule="auto"/>
              <w:rPr>
                <w:rFonts w:ascii="Jost" w:eastAsia="Times New Roman" w:hAnsi="Jost" w:cs="Times New Roman"/>
                <w:color w:val="000000"/>
                <w:kern w:val="2"/>
                <w:sz w:val="24"/>
                <w:szCs w:val="24"/>
                <w:lang w:val="lt-LT"/>
              </w:rPr>
            </w:pPr>
            <w:r w:rsidRPr="0054489E">
              <w:rPr>
                <w:rFonts w:ascii="Jost" w:eastAsia="Times New Roman" w:hAnsi="Jost" w:cs="Times New Roman"/>
                <w:color w:val="000000" w:themeColor="text1"/>
                <w:kern w:val="2"/>
                <w:sz w:val="24"/>
                <w:szCs w:val="24"/>
                <w:lang w:val="lt-LT"/>
              </w:rPr>
              <w:t>Netaikoma</w:t>
            </w:r>
          </w:p>
        </w:tc>
        <w:tc>
          <w:tcPr>
            <w:tcW w:w="1843" w:type="dxa"/>
          </w:tcPr>
          <w:p w14:paraId="5B28A924" w14:textId="78B03996" w:rsidR="00E64E46" w:rsidRPr="0054489E" w:rsidRDefault="00720F46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5.6.</w:t>
            </w:r>
          </w:p>
        </w:tc>
      </w:tr>
      <w:tr w:rsidR="00AE7B8F" w:rsidRPr="0054489E" w14:paraId="5EB35624" w14:textId="77777777" w:rsidTr="002C1EF4">
        <w:tc>
          <w:tcPr>
            <w:tcW w:w="2552" w:type="dxa"/>
          </w:tcPr>
          <w:p w14:paraId="01BF502C" w14:textId="4ECCE016" w:rsidR="00AE7B8F" w:rsidRPr="0054489E" w:rsidRDefault="00085399" w:rsidP="00253AD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7</w:t>
            </w:r>
            <w:r w:rsidR="00F14451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.6. Tiekėjui/ </w:t>
            </w:r>
            <w:r w:rsidR="008D74A5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Užsakovui</w:t>
            </w:r>
            <w:r w:rsidR="00F14451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 taikoma bauda dėl konfidencialumo reikalavimų nesilaikymo</w:t>
            </w:r>
          </w:p>
        </w:tc>
        <w:tc>
          <w:tcPr>
            <w:tcW w:w="5103" w:type="dxa"/>
            <w:gridSpan w:val="2"/>
          </w:tcPr>
          <w:p w14:paraId="23736760" w14:textId="3943D1C2" w:rsidR="00AE7B8F" w:rsidRPr="000E7432" w:rsidRDefault="00DA244C" w:rsidP="000E7432">
            <w:pPr>
              <w:spacing w:after="0" w:line="240" w:lineRule="auto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Netaikoma</w:t>
            </w:r>
          </w:p>
        </w:tc>
        <w:tc>
          <w:tcPr>
            <w:tcW w:w="1843" w:type="dxa"/>
          </w:tcPr>
          <w:p w14:paraId="1D519AFB" w14:textId="14139A1A" w:rsidR="00AE7B8F" w:rsidRPr="0054489E" w:rsidRDefault="00A14CD5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15.5.</w:t>
            </w:r>
          </w:p>
        </w:tc>
      </w:tr>
      <w:tr w:rsidR="00DA244C" w:rsidRPr="0054489E" w14:paraId="73D82E99" w14:textId="77777777" w:rsidTr="002C1EF4">
        <w:tc>
          <w:tcPr>
            <w:tcW w:w="2552" w:type="dxa"/>
          </w:tcPr>
          <w:p w14:paraId="6EEFAFAB" w14:textId="6088A447" w:rsidR="00DA244C" w:rsidRPr="0054489E" w:rsidRDefault="00085399" w:rsidP="00253AD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7</w:t>
            </w:r>
            <w:r w:rsidR="00327B05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.7. Tiekėjui taikomos netesybos dėl pirkimo dokumentuose nustatytų kokybinių kriterijų </w:t>
            </w:r>
            <w:r w:rsidR="00327B05" w:rsidRPr="0054489E">
              <w:rPr>
                <w:rFonts w:ascii="Jost" w:hAnsi="Jost" w:cs="Times New Roman"/>
                <w:b/>
                <w:bCs/>
                <w:noProof/>
                <w:sz w:val="24"/>
                <w:szCs w:val="24"/>
                <w:lang w:val="lt-LT"/>
              </w:rPr>
              <w:t>nepasiekimo</w:t>
            </w:r>
            <w:r w:rsidR="00327B05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 Sutarties vykdymo metu</w:t>
            </w:r>
          </w:p>
        </w:tc>
        <w:tc>
          <w:tcPr>
            <w:tcW w:w="5103" w:type="dxa"/>
            <w:gridSpan w:val="2"/>
          </w:tcPr>
          <w:p w14:paraId="7C331E57" w14:textId="77CA8468" w:rsidR="00CE32E8" w:rsidRPr="000B54E7" w:rsidRDefault="00CE32E8" w:rsidP="007C516D">
            <w:pPr>
              <w:spacing w:after="0" w:line="240" w:lineRule="auto"/>
              <w:jc w:val="both"/>
              <w:rPr>
                <w:rFonts w:ascii="Jost" w:eastAsia="Arial Unicode MS" w:hAnsi="Jost" w:cs="Times New Roman" w:hint="eastAsia"/>
                <w:i/>
                <w:i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0B54E7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Jeigu paaiškėja, kad Tiekėjas nevykdo įsipareigojimų, kurie pasiūlymų vertinimo metu pirkimo dokumentuose buvo nustatyti kaip pasiūlymų vertinimo kriterijai ir už kuriuos Tiekėjui buvo skiriamos reikšmės, kai pasiūlymas vertintas pagal kainos / sąnaudų ir kokybės santykį ir Tiekėjas per 10 (dešimt) darbo dienų neištaiso pažeidimų – taikoma </w:t>
            </w:r>
            <w:r w:rsidR="000C0998" w:rsidRPr="000B54E7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10</w:t>
            </w:r>
            <w:r w:rsidR="006A4F55" w:rsidRPr="000B54E7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 (</w:t>
            </w:r>
            <w:r w:rsidR="000C0998" w:rsidRPr="000B54E7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dešimt</w:t>
            </w:r>
            <w:r w:rsidR="006A4F55" w:rsidRPr="000B54E7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)</w:t>
            </w:r>
            <w:r w:rsidRPr="000B54E7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 proc. bauda nuo pradinės Sutarties vertės.</w:t>
            </w:r>
          </w:p>
        </w:tc>
        <w:tc>
          <w:tcPr>
            <w:tcW w:w="1843" w:type="dxa"/>
          </w:tcPr>
          <w:p w14:paraId="501FED1C" w14:textId="412FEE3A" w:rsidR="00DA244C" w:rsidRPr="0054489E" w:rsidRDefault="00720F46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5.6.</w:t>
            </w:r>
          </w:p>
        </w:tc>
      </w:tr>
      <w:tr w:rsidR="0070160E" w:rsidRPr="0054489E" w14:paraId="1ECA6BAC" w14:textId="77777777" w:rsidTr="002C1EF4">
        <w:tc>
          <w:tcPr>
            <w:tcW w:w="2552" w:type="dxa"/>
          </w:tcPr>
          <w:p w14:paraId="32AEBCC8" w14:textId="5B648CCD" w:rsidR="0070160E" w:rsidRPr="0054489E" w:rsidRDefault="00085399" w:rsidP="00805F0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7</w:t>
            </w:r>
            <w:r w:rsidR="00F430B3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.8. Tiekėjui taikomos netesybos dėl Sutarties įvykdymo užtikrinimo nepratęsimo</w:t>
            </w:r>
          </w:p>
        </w:tc>
        <w:tc>
          <w:tcPr>
            <w:tcW w:w="5103" w:type="dxa"/>
            <w:gridSpan w:val="2"/>
          </w:tcPr>
          <w:p w14:paraId="748D1234" w14:textId="17A41875" w:rsidR="0070160E" w:rsidRPr="004F42EA" w:rsidRDefault="001673FD" w:rsidP="004F42EA">
            <w:pPr>
              <w:spacing w:after="0" w:line="240" w:lineRule="auto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Netaikoma</w:t>
            </w:r>
          </w:p>
        </w:tc>
        <w:tc>
          <w:tcPr>
            <w:tcW w:w="1843" w:type="dxa"/>
          </w:tcPr>
          <w:p w14:paraId="63005504" w14:textId="6E5880DC" w:rsidR="0070160E" w:rsidRPr="0054489E" w:rsidRDefault="00A26C24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7.13.</w:t>
            </w:r>
          </w:p>
        </w:tc>
      </w:tr>
      <w:tr w:rsidR="001673FD" w:rsidRPr="0054489E" w14:paraId="7649841A" w14:textId="77777777" w:rsidTr="002C1EF4">
        <w:tc>
          <w:tcPr>
            <w:tcW w:w="2552" w:type="dxa"/>
          </w:tcPr>
          <w:p w14:paraId="2BF30A34" w14:textId="3E9C905C" w:rsidR="001673FD" w:rsidRPr="0054489E" w:rsidRDefault="00085399" w:rsidP="00A26C2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7.9. Tiekėjui taikomos netesybos dėl </w:t>
            </w:r>
            <w:r w:rsidR="006A3D44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etiško elgesio reikalavimų nesilaikymo</w:t>
            </w:r>
          </w:p>
        </w:tc>
        <w:tc>
          <w:tcPr>
            <w:tcW w:w="5103" w:type="dxa"/>
            <w:gridSpan w:val="2"/>
          </w:tcPr>
          <w:p w14:paraId="25DB49E1" w14:textId="4ED03666" w:rsidR="006A3D44" w:rsidRPr="0054489E" w:rsidRDefault="006045F7" w:rsidP="00993EAB">
            <w:pPr>
              <w:spacing w:after="0" w:line="240" w:lineRule="auto"/>
              <w:jc w:val="both"/>
              <w:rPr>
                <w:rFonts w:ascii="Jost" w:eastAsia="Arial Unicode MS" w:hAnsi="Jost" w:cs="Times New Roman" w:hint="eastAsia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Tiekėjui taikoma bauda dėl Bendrųjų sutarties sąlygų </w:t>
            </w:r>
            <w:r w:rsidR="003A6076"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20</w:t>
            </w: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.3 punkte nurodytų įsipareigojimų</w:t>
            </w:r>
            <w:r w:rsidR="00277112"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, susijusių su sąžiningu ir etišku veiklos vykdymu,</w:t>
            </w: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 pažeidimo - </w:t>
            </w:r>
            <w:r w:rsidRPr="006A4F55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5 </w:t>
            </w:r>
            <w:r w:rsidR="000B666B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 xml:space="preserve">(penki) </w:t>
            </w:r>
            <w:r w:rsidRPr="006A4F55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proc. nuo Pradinės Sutarties vertės</w:t>
            </w:r>
            <w:r w:rsidR="00277112" w:rsidRPr="006A4F55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 w:eastAsia="lt-LT"/>
              </w:rPr>
              <w:t>.</w:t>
            </w:r>
          </w:p>
        </w:tc>
        <w:tc>
          <w:tcPr>
            <w:tcW w:w="1843" w:type="dxa"/>
          </w:tcPr>
          <w:p w14:paraId="68AE002C" w14:textId="581B9697" w:rsidR="001673FD" w:rsidRPr="0054489E" w:rsidRDefault="005D4755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20.8.</w:t>
            </w:r>
          </w:p>
        </w:tc>
      </w:tr>
      <w:tr w:rsidR="008775E4" w:rsidRPr="001B2D04" w14:paraId="54D6CA9A" w14:textId="77777777" w:rsidTr="002C1EF4">
        <w:tc>
          <w:tcPr>
            <w:tcW w:w="2552" w:type="dxa"/>
          </w:tcPr>
          <w:p w14:paraId="1BC4814E" w14:textId="6EA1AAD9" w:rsidR="008775E4" w:rsidRPr="0054489E" w:rsidRDefault="008775E4" w:rsidP="00993EAB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7.</w:t>
            </w:r>
            <w:r w:rsidR="00277112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10</w:t>
            </w: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 xml:space="preserve">. </w:t>
            </w:r>
            <w:r w:rsidR="00277112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Kitos netesybos</w:t>
            </w:r>
          </w:p>
        </w:tc>
        <w:tc>
          <w:tcPr>
            <w:tcW w:w="5103" w:type="dxa"/>
            <w:gridSpan w:val="2"/>
          </w:tcPr>
          <w:p w14:paraId="5CA15258" w14:textId="6055C201" w:rsidR="008775E4" w:rsidRPr="004F42EA" w:rsidRDefault="008775E4" w:rsidP="004F42EA">
            <w:pPr>
              <w:spacing w:after="0" w:line="240" w:lineRule="auto"/>
              <w:rPr>
                <w:rFonts w:ascii="Jost" w:eastAsia="Arial Unicode MS" w:hAnsi="Jost" w:cs="Times New Roman" w:hint="eastAsia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color w:val="000000"/>
                <w:sz w:val="24"/>
                <w:szCs w:val="24"/>
                <w:bdr w:val="nil"/>
                <w:lang w:val="lt-LT" w:eastAsia="lt-LT"/>
              </w:rPr>
              <w:t>Netaikoma</w:t>
            </w:r>
          </w:p>
        </w:tc>
        <w:tc>
          <w:tcPr>
            <w:tcW w:w="1843" w:type="dxa"/>
          </w:tcPr>
          <w:p w14:paraId="33E0DEF9" w14:textId="77777777" w:rsidR="008775E4" w:rsidRPr="0054489E" w:rsidRDefault="008775E4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</w:tc>
      </w:tr>
      <w:tr w:rsidR="001B3616" w:rsidRPr="0054489E" w14:paraId="099880BE" w14:textId="77777777" w:rsidTr="002C1EF4">
        <w:tc>
          <w:tcPr>
            <w:tcW w:w="2552" w:type="dxa"/>
          </w:tcPr>
          <w:p w14:paraId="5C1B357B" w14:textId="0B1364CE" w:rsidR="001B3616" w:rsidRPr="0054489E" w:rsidRDefault="001B3616" w:rsidP="0050033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7.</w:t>
            </w:r>
            <w:r w:rsidR="00D23374"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11</w:t>
            </w: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. Solidarios atsakomybės taikymas</w:t>
            </w:r>
          </w:p>
        </w:tc>
        <w:tc>
          <w:tcPr>
            <w:tcW w:w="5103" w:type="dxa"/>
            <w:gridSpan w:val="2"/>
          </w:tcPr>
          <w:p w14:paraId="1ADF8448" w14:textId="65D52AC5" w:rsidR="004F0D35" w:rsidRPr="0054489E" w:rsidRDefault="001B3616" w:rsidP="00114EFA">
            <w:pPr>
              <w:spacing w:after="0" w:line="240" w:lineRule="auto"/>
              <w:rPr>
                <w:rFonts w:ascii="Jost" w:eastAsia="Arial Unicode MS" w:hAnsi="Jost" w:cs="Times New Roman" w:hint="eastAsia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color w:val="000000"/>
                <w:sz w:val="24"/>
                <w:szCs w:val="24"/>
                <w:bdr w:val="nil"/>
                <w:lang w:val="lt-LT" w:eastAsia="lt-LT"/>
              </w:rPr>
              <w:t>Netaikoma</w:t>
            </w:r>
          </w:p>
        </w:tc>
        <w:tc>
          <w:tcPr>
            <w:tcW w:w="1843" w:type="dxa"/>
          </w:tcPr>
          <w:p w14:paraId="0BE27468" w14:textId="72AD3431" w:rsidR="001B3616" w:rsidRPr="0054489E" w:rsidRDefault="001B3616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10.8.</w:t>
            </w:r>
          </w:p>
        </w:tc>
      </w:tr>
      <w:tr w:rsidR="008775E4" w:rsidRPr="0054489E" w14:paraId="2B746820" w14:textId="77777777" w:rsidTr="008B0270">
        <w:tc>
          <w:tcPr>
            <w:tcW w:w="9498" w:type="dxa"/>
            <w:gridSpan w:val="4"/>
          </w:tcPr>
          <w:p w14:paraId="754321CB" w14:textId="020EE7BD" w:rsidR="008775E4" w:rsidRPr="0054489E" w:rsidRDefault="008775E4" w:rsidP="002C1EF4">
            <w:pPr>
              <w:tabs>
                <w:tab w:val="left" w:pos="284"/>
                <w:tab w:val="left" w:pos="851"/>
                <w:tab w:val="left" w:pos="900"/>
                <w:tab w:val="left" w:pos="1134"/>
                <w:tab w:val="left" w:pos="1276"/>
                <w:tab w:val="left" w:pos="1418"/>
                <w:tab w:val="left" w:pos="1560"/>
                <w:tab w:val="left" w:pos="1843"/>
              </w:tabs>
              <w:spacing w:after="0" w:line="240" w:lineRule="auto"/>
              <w:jc w:val="center"/>
              <w:rPr>
                <w:rFonts w:ascii="Jost" w:eastAsia="Times New Roman" w:hAnsi="Jost" w:cs="Times New Roman"/>
                <w:b/>
                <w:sz w:val="24"/>
                <w:szCs w:val="24"/>
                <w:lang w:val="lt-LT"/>
              </w:rPr>
            </w:pPr>
            <w:r w:rsidRPr="0054489E">
              <w:rPr>
                <w:rFonts w:ascii="Jost" w:eastAsia="Times New Roman" w:hAnsi="Jost" w:cs="Times New Roman"/>
                <w:b/>
                <w:sz w:val="24"/>
                <w:szCs w:val="24"/>
                <w:lang w:val="lt-LT"/>
              </w:rPr>
              <w:t>8. SUTARTIES GALIOJIMAS IR PRATĘSIMAS</w:t>
            </w:r>
          </w:p>
        </w:tc>
      </w:tr>
      <w:tr w:rsidR="008775E4" w:rsidRPr="0054489E" w14:paraId="078E8108" w14:textId="77777777" w:rsidTr="002C1EF4">
        <w:tc>
          <w:tcPr>
            <w:tcW w:w="2552" w:type="dxa"/>
          </w:tcPr>
          <w:p w14:paraId="2BCB6560" w14:textId="0CB42216" w:rsidR="008775E4" w:rsidRPr="0054489E" w:rsidRDefault="008775E4" w:rsidP="004E0AB1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hAnsi="Jost" w:cs="Times New Roman"/>
                <w:b/>
                <w:bCs/>
                <w:sz w:val="24"/>
                <w:szCs w:val="24"/>
                <w:bdr w:val="nil"/>
                <w:lang w:val="lt-LT"/>
              </w:rPr>
            </w:pP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8.1. Sutarties pratęsimas</w:t>
            </w:r>
          </w:p>
        </w:tc>
        <w:tc>
          <w:tcPr>
            <w:tcW w:w="5103" w:type="dxa"/>
            <w:gridSpan w:val="2"/>
          </w:tcPr>
          <w:p w14:paraId="34FCCDDF" w14:textId="1A4001D6" w:rsidR="0096283D" w:rsidRPr="003B07CC" w:rsidRDefault="008775E4" w:rsidP="003B07CC">
            <w:pPr>
              <w:tabs>
                <w:tab w:val="left" w:pos="284"/>
                <w:tab w:val="left" w:pos="851"/>
                <w:tab w:val="left" w:pos="900"/>
                <w:tab w:val="left" w:pos="1134"/>
                <w:tab w:val="left" w:pos="1276"/>
                <w:tab w:val="left" w:pos="1418"/>
                <w:tab w:val="left" w:pos="1560"/>
                <w:tab w:val="left" w:pos="1843"/>
              </w:tabs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Sutarties pratęsimas numatomas, kai 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yra Bendrosiose sutarties sąlygose numatyti pagrindai.</w:t>
            </w:r>
          </w:p>
        </w:tc>
        <w:tc>
          <w:tcPr>
            <w:tcW w:w="1843" w:type="dxa"/>
          </w:tcPr>
          <w:p w14:paraId="6172AE1D" w14:textId="1BB52C6C" w:rsidR="008775E4" w:rsidRPr="0054489E" w:rsidRDefault="00345D35" w:rsidP="002C1EF4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>
              <w:rPr>
                <w:rFonts w:ascii="Jost" w:hAnsi="Jost" w:cs="Times New Roman"/>
                <w:sz w:val="24"/>
                <w:szCs w:val="24"/>
                <w:lang w:val="lt-LT"/>
              </w:rPr>
              <w:t>12.5.,</w:t>
            </w:r>
            <w:r w:rsidR="004B7A5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12.9., </w:t>
            </w:r>
            <w:r w:rsidR="008775E4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12.10</w:t>
            </w:r>
            <w:r w:rsidR="00A46BB8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</w:p>
        </w:tc>
      </w:tr>
      <w:tr w:rsidR="008775E4" w:rsidRPr="0054489E" w14:paraId="3B555668" w14:textId="77777777" w:rsidTr="002C1EF4">
        <w:tc>
          <w:tcPr>
            <w:tcW w:w="2552" w:type="dxa"/>
          </w:tcPr>
          <w:p w14:paraId="0DAF04E9" w14:textId="025857C4" w:rsidR="008775E4" w:rsidRPr="0054489E" w:rsidRDefault="008775E4" w:rsidP="002C1EF4">
            <w:pPr>
              <w:tabs>
                <w:tab w:val="left" w:pos="993"/>
              </w:tabs>
              <w:spacing w:after="0" w:line="240" w:lineRule="auto"/>
              <w:rPr>
                <w:rFonts w:ascii="Jost" w:eastAsia="Calibri" w:hAnsi="Jost" w:cs="Times New Roman"/>
                <w:b/>
                <w:i/>
                <w:iCs/>
                <w:sz w:val="24"/>
                <w:szCs w:val="24"/>
                <w:lang w:val="lt-LT"/>
              </w:rPr>
            </w:pPr>
            <w:r w:rsidRPr="0054489E">
              <w:rPr>
                <w:rFonts w:ascii="Jost" w:eastAsia="Calibri" w:hAnsi="Jost" w:cs="Times New Roman"/>
                <w:b/>
                <w:sz w:val="24"/>
                <w:szCs w:val="24"/>
                <w:lang w:val="lt-LT"/>
              </w:rPr>
              <w:t>8.2. Sutarties pratęsimo metu taikoma kainodara</w:t>
            </w:r>
          </w:p>
        </w:tc>
        <w:tc>
          <w:tcPr>
            <w:tcW w:w="5103" w:type="dxa"/>
            <w:gridSpan w:val="2"/>
          </w:tcPr>
          <w:p w14:paraId="0E5C1A37" w14:textId="4955DB2D" w:rsidR="008775E4" w:rsidRPr="007C516D" w:rsidRDefault="008775E4" w:rsidP="002C1EF4">
            <w:pPr>
              <w:tabs>
                <w:tab w:val="left" w:pos="284"/>
                <w:tab w:val="left" w:pos="851"/>
                <w:tab w:val="left" w:pos="900"/>
                <w:tab w:val="left" w:pos="1134"/>
                <w:tab w:val="left" w:pos="1276"/>
                <w:tab w:val="left" w:pos="1418"/>
                <w:tab w:val="left" w:pos="1560"/>
                <w:tab w:val="left" w:pos="1843"/>
              </w:tabs>
              <w:spacing w:after="0" w:line="240" w:lineRule="auto"/>
              <w:jc w:val="both"/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</w:pPr>
            <w:r w:rsidRPr="007C516D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Už </w:t>
            </w:r>
            <w:r w:rsidR="00313F3C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suteiktas</w:t>
            </w:r>
            <w:r w:rsidR="00313F3C" w:rsidRPr="007C516D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 </w:t>
            </w:r>
            <w:r w:rsidRPr="007C516D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Paslaugas apmokama </w:t>
            </w:r>
            <w:r w:rsidR="00472564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Sutartyje</w:t>
            </w:r>
            <w:r w:rsidRPr="007C516D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 nu</w:t>
            </w:r>
            <w:r w:rsidR="00472564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statyta</w:t>
            </w:r>
            <w:r w:rsidRPr="007C516D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 </w:t>
            </w:r>
            <w:r w:rsidR="00472564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fiksuota </w:t>
            </w:r>
            <w:r w:rsidR="00313F3C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 xml:space="preserve">Sutarties </w:t>
            </w:r>
            <w:r w:rsidRPr="007C516D">
              <w:rPr>
                <w:rFonts w:ascii="Jost" w:eastAsia="Times New Roman" w:hAnsi="Jost" w:cs="Times New Roman"/>
                <w:sz w:val="24"/>
                <w:szCs w:val="24"/>
                <w:lang w:val="lt-LT"/>
              </w:rPr>
              <w:t>kaina.</w:t>
            </w:r>
          </w:p>
        </w:tc>
        <w:tc>
          <w:tcPr>
            <w:tcW w:w="1843" w:type="dxa"/>
          </w:tcPr>
          <w:p w14:paraId="7E6672F6" w14:textId="58830544" w:rsidR="008775E4" w:rsidRPr="0054489E" w:rsidRDefault="008775E4" w:rsidP="002C1EF4">
            <w:pPr>
              <w:tabs>
                <w:tab w:val="left" w:pos="993"/>
              </w:tabs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12 skyrius</w:t>
            </w:r>
          </w:p>
        </w:tc>
      </w:tr>
      <w:tr w:rsidR="008775E4" w:rsidRPr="0054489E" w14:paraId="077AD697" w14:textId="77777777" w:rsidTr="008B0270">
        <w:tc>
          <w:tcPr>
            <w:tcW w:w="9498" w:type="dxa"/>
            <w:gridSpan w:val="4"/>
          </w:tcPr>
          <w:p w14:paraId="4ADC7B81" w14:textId="408AFA52" w:rsidR="008775E4" w:rsidRPr="0054489E" w:rsidRDefault="008775E4" w:rsidP="002C1EF4">
            <w:pPr>
              <w:spacing w:after="0" w:line="240" w:lineRule="auto"/>
              <w:jc w:val="center"/>
              <w:outlineLvl w:val="0"/>
              <w:rPr>
                <w:rFonts w:ascii="Jost" w:eastAsia="Arial Unicode MS" w:hAnsi="Jost" w:cs="Times New Roman" w:hint="eastAsia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 xml:space="preserve">9. SUTARTIES NUTRAUKIMAS IR </w:t>
            </w:r>
            <w:r w:rsidR="00540F17" w:rsidRPr="0054489E">
              <w:rPr>
                <w:rFonts w:ascii="Jost" w:eastAsia="Arial Unicode MS" w:hAnsi="Jost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KITOS NUOSTATOS</w:t>
            </w:r>
          </w:p>
        </w:tc>
      </w:tr>
      <w:tr w:rsidR="000D6C4C" w:rsidRPr="0054489E" w14:paraId="7AFD969E" w14:textId="77777777" w:rsidTr="002C1EF4">
        <w:tc>
          <w:tcPr>
            <w:tcW w:w="2552" w:type="dxa"/>
          </w:tcPr>
          <w:p w14:paraId="5F3615DD" w14:textId="09510E7C" w:rsidR="000D6C4C" w:rsidRPr="0054489E" w:rsidRDefault="00EE5B1F" w:rsidP="00DD66E6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eastAsia="Arial Unicode MS" w:hAnsi="Jost" w:cs="Times New Roman" w:hint="eastAsia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9.1. Sutarties nutraukimo pagrindai</w:t>
            </w:r>
          </w:p>
        </w:tc>
        <w:tc>
          <w:tcPr>
            <w:tcW w:w="5103" w:type="dxa"/>
            <w:gridSpan w:val="2"/>
          </w:tcPr>
          <w:p w14:paraId="38F1B36D" w14:textId="3D4C5C3B" w:rsidR="000D6C4C" w:rsidRPr="003B07CC" w:rsidRDefault="004B2AC3" w:rsidP="003B07CC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9.1.1. Sutartis gali būti nutraukiama rašytiniu Šalių susitarimu arba vienašališkai, Bendrosiose sutarties sąlygose nustatyta tvarka.</w:t>
            </w:r>
          </w:p>
        </w:tc>
        <w:tc>
          <w:tcPr>
            <w:tcW w:w="1843" w:type="dxa"/>
          </w:tcPr>
          <w:p w14:paraId="2B7D24E8" w14:textId="100A09F8" w:rsidR="000D6C4C" w:rsidRPr="0054489E" w:rsidRDefault="0091260C" w:rsidP="002C1EF4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13 skyrius</w:t>
            </w:r>
          </w:p>
        </w:tc>
      </w:tr>
      <w:tr w:rsidR="008775E4" w:rsidRPr="0054489E" w14:paraId="1D6C76A5" w14:textId="77777777" w:rsidTr="002C1EF4">
        <w:tc>
          <w:tcPr>
            <w:tcW w:w="2552" w:type="dxa"/>
          </w:tcPr>
          <w:p w14:paraId="6CE87EE4" w14:textId="2EB1E0B9" w:rsidR="008775E4" w:rsidRPr="0054489E" w:rsidRDefault="008775E4" w:rsidP="0091260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eastAsia="Arial Unicode MS" w:hAnsi="Jost" w:cs="Times New Roman" w:hint="eastAsia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9.</w:t>
            </w:r>
            <w:r w:rsidR="004B2AC3"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2</w:t>
            </w: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</w:p>
          <w:p w14:paraId="379CDB5F" w14:textId="12C853C1" w:rsidR="008775E4" w:rsidRPr="0054489E" w:rsidRDefault="008775E4" w:rsidP="0091260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eastAsia="Arial Unicode MS" w:hAnsi="Jost" w:cs="Times New Roman" w:hint="eastAsia"/>
                <w:i/>
                <w:i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b/>
                <w:bCs/>
                <w:color w:val="000000" w:themeColor="text1"/>
                <w:sz w:val="24"/>
                <w:szCs w:val="24"/>
                <w:lang w:val="lt-LT" w:eastAsia="lt-LT"/>
              </w:rPr>
              <w:t>Esminiai Sutarties pažeidimai</w:t>
            </w:r>
          </w:p>
        </w:tc>
        <w:tc>
          <w:tcPr>
            <w:tcW w:w="5103" w:type="dxa"/>
            <w:gridSpan w:val="2"/>
          </w:tcPr>
          <w:p w14:paraId="17989BB0" w14:textId="371DF205" w:rsidR="00991418" w:rsidRPr="006A4F55" w:rsidRDefault="008775E4" w:rsidP="006A4F55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Jost" w:eastAsia="Arial Unicode MS" w:hAnsi="Jost" w:cs="Times New Roman" w:hint="eastAsia"/>
                <w:color w:val="000000" w:themeColor="text1"/>
                <w:sz w:val="24"/>
                <w:szCs w:val="24"/>
                <w:lang w:val="lt-LT" w:eastAsia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E</w:t>
            </w:r>
            <w:r w:rsidRPr="0054489E">
              <w:rPr>
                <w:rFonts w:ascii="Jost" w:eastAsia="Arial Unicode MS" w:hAnsi="Jost" w:cs="Times New Roman"/>
                <w:color w:val="000000" w:themeColor="text1"/>
                <w:sz w:val="24"/>
                <w:szCs w:val="24"/>
                <w:lang w:val="lt-LT" w:eastAsia="lt-LT"/>
              </w:rPr>
              <w:t xml:space="preserve">sminiai Sutarties pažeidimai numatyti Bendrosiose sutarties sąlygose ir </w:t>
            </w:r>
            <w:r w:rsidR="00A46BB8" w:rsidRPr="0054489E">
              <w:rPr>
                <w:rFonts w:ascii="Jost" w:eastAsia="Arial Unicode MS" w:hAnsi="Jost" w:cs="Times New Roman"/>
                <w:color w:val="000000" w:themeColor="text1"/>
                <w:sz w:val="24"/>
                <w:szCs w:val="24"/>
                <w:lang w:val="lt-LT" w:eastAsia="lt-LT"/>
              </w:rPr>
              <w:t>Lietuvos Respublikos c</w:t>
            </w:r>
            <w:r w:rsidRPr="0054489E">
              <w:rPr>
                <w:rFonts w:ascii="Jost" w:eastAsia="Arial Unicode MS" w:hAnsi="Jost" w:cs="Times New Roman"/>
                <w:color w:val="000000" w:themeColor="text1"/>
                <w:sz w:val="24"/>
                <w:szCs w:val="24"/>
                <w:lang w:val="lt-LT" w:eastAsia="lt-LT"/>
              </w:rPr>
              <w:t>iviliniame kodekse.</w:t>
            </w:r>
          </w:p>
        </w:tc>
        <w:tc>
          <w:tcPr>
            <w:tcW w:w="1843" w:type="dxa"/>
          </w:tcPr>
          <w:p w14:paraId="5499700D" w14:textId="4C8C95B7" w:rsidR="008775E4" w:rsidRPr="003B07CC" w:rsidRDefault="008775E4" w:rsidP="003B07CC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Jost" w:eastAsia="Arial Unicode MS" w:hAnsi="Jost" w:cs="Times New Roman" w:hint="eastAsia"/>
                <w:color w:val="000000" w:themeColor="text1"/>
                <w:sz w:val="24"/>
                <w:szCs w:val="24"/>
                <w:lang w:val="lt-LT" w:eastAsia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13.</w:t>
            </w:r>
            <w:r w:rsidR="00FD1453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4</w:t>
            </w: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  <w:r w:rsidR="00FD1453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</w:t>
            </w:r>
            <w:r w:rsidR="00197427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</w:p>
        </w:tc>
      </w:tr>
      <w:tr w:rsidR="008775E4" w:rsidRPr="0054489E" w14:paraId="1A617A1D" w14:textId="77777777" w:rsidTr="002C1EF4">
        <w:tc>
          <w:tcPr>
            <w:tcW w:w="2552" w:type="dxa"/>
          </w:tcPr>
          <w:p w14:paraId="65105C33" w14:textId="64087CE6" w:rsidR="008775E4" w:rsidRPr="0054489E" w:rsidRDefault="008775E4" w:rsidP="002A656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eastAsia="Arial Unicode MS" w:hAnsi="Jost" w:cs="Times New Roman" w:hint="eastAsia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9.</w:t>
            </w:r>
            <w:r w:rsidR="007C516D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3</w:t>
            </w:r>
            <w:r w:rsidRPr="0054489E">
              <w:rPr>
                <w:rFonts w:ascii="Jost" w:hAnsi="Jost" w:cs="Times New Roman"/>
                <w:b/>
                <w:bCs/>
                <w:sz w:val="24"/>
                <w:szCs w:val="24"/>
                <w:lang w:val="lt-LT"/>
              </w:rPr>
              <w:t>. Užsakovo rezervuota teisė</w:t>
            </w:r>
          </w:p>
        </w:tc>
        <w:tc>
          <w:tcPr>
            <w:tcW w:w="5103" w:type="dxa"/>
            <w:gridSpan w:val="2"/>
          </w:tcPr>
          <w:p w14:paraId="3FADFC93" w14:textId="05E1BF8A" w:rsidR="008775E4" w:rsidRPr="0054489E" w:rsidRDefault="008775E4" w:rsidP="003B07CC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Netaikoma</w:t>
            </w:r>
          </w:p>
        </w:tc>
        <w:tc>
          <w:tcPr>
            <w:tcW w:w="1843" w:type="dxa"/>
          </w:tcPr>
          <w:p w14:paraId="10BF6A66" w14:textId="6EB244AB" w:rsidR="008775E4" w:rsidRPr="0054489E" w:rsidRDefault="002A6568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iCs/>
                <w:sz w:val="24"/>
                <w:szCs w:val="24"/>
                <w:lang w:val="lt-LT"/>
              </w:rPr>
              <w:t>13.4.2.15.</w:t>
            </w:r>
          </w:p>
        </w:tc>
      </w:tr>
      <w:tr w:rsidR="008775E4" w:rsidRPr="0054489E" w14:paraId="31C3B0F6" w14:textId="77777777" w:rsidTr="002C1EF4">
        <w:tc>
          <w:tcPr>
            <w:tcW w:w="2552" w:type="dxa"/>
          </w:tcPr>
          <w:p w14:paraId="289660B6" w14:textId="305511FE" w:rsidR="008775E4" w:rsidRPr="0054489E" w:rsidRDefault="008775E4" w:rsidP="00AC0B42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eastAsia="Arial Unicode MS" w:hAnsi="Jost" w:cs="Times New Roman" w:hint="eastAsia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9.</w:t>
            </w:r>
            <w:r w:rsidR="007C516D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4</w:t>
            </w: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. Nacionalinio saugumo nuostatos</w:t>
            </w:r>
          </w:p>
        </w:tc>
        <w:tc>
          <w:tcPr>
            <w:tcW w:w="5103" w:type="dxa"/>
            <w:gridSpan w:val="2"/>
          </w:tcPr>
          <w:p w14:paraId="2C08E61C" w14:textId="7DB4BEC7" w:rsidR="007E342E" w:rsidRPr="003B07CC" w:rsidRDefault="003A3904" w:rsidP="003B07CC">
            <w:pPr>
              <w:spacing w:after="0" w:line="240" w:lineRule="auto"/>
              <w:jc w:val="both"/>
              <w:rPr>
                <w:rFonts w:ascii="Jost" w:eastAsia="Arial Unicode MS" w:hAnsi="Jost" w:cs="Times New Roman" w:hint="eastAsia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Užsakovas</w:t>
            </w:r>
            <w:r w:rsidR="007946DF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veikia </w:t>
            </w:r>
            <w:r w:rsidR="007946DF" w:rsidRPr="0054489E">
              <w:rPr>
                <w:rStyle w:val="normal-h"/>
                <w:rFonts w:ascii="Jost" w:hAnsi="Jost" w:cs="Times New Roman"/>
                <w:sz w:val="24"/>
                <w:szCs w:val="24"/>
                <w:lang w:val="lt-LT"/>
              </w:rPr>
              <w:t>gynybos srityje</w:t>
            </w:r>
            <w:r w:rsidR="00A94A2D" w:rsidRPr="0054489E">
              <w:rPr>
                <w:rStyle w:val="normal-h"/>
                <w:rFonts w:ascii="Jost" w:hAnsi="Jost" w:cs="Times New Roman"/>
                <w:sz w:val="24"/>
                <w:szCs w:val="24"/>
                <w:lang w:val="lt-LT"/>
              </w:rPr>
              <w:t xml:space="preserve"> ar</w:t>
            </w:r>
            <w:r w:rsidR="00A94A2D" w:rsidRPr="0054489E">
              <w:rPr>
                <w:rStyle w:val="normal-h"/>
                <w:rFonts w:ascii="Jost" w:hAnsi="Jost"/>
                <w:sz w:val="24"/>
                <w:szCs w:val="24"/>
                <w:lang w:val="lt-LT"/>
              </w:rPr>
              <w:t xml:space="preserve"> </w:t>
            </w:r>
            <w:r w:rsidR="007946DF" w:rsidRPr="0054489E">
              <w:rPr>
                <w:rStyle w:val="normal-h"/>
                <w:rFonts w:ascii="Jost" w:hAnsi="Jost" w:cs="Times New Roman"/>
                <w:sz w:val="24"/>
                <w:szCs w:val="24"/>
                <w:lang w:val="lt-LT"/>
              </w:rPr>
              <w:t xml:space="preserve">srityse, kurios laikomos nacionaliniam saugumui užtikrinti strategiškai svarbių ūkio sektorių dalimi, </w:t>
            </w:r>
            <w:r w:rsidR="007946DF" w:rsidRPr="0054489E">
              <w:rPr>
                <w:rStyle w:val="normal-h"/>
                <w:rFonts w:ascii="Jost" w:hAnsi="Jost" w:cs="Times New Roman"/>
                <w:color w:val="000000"/>
                <w:sz w:val="24"/>
                <w:szCs w:val="24"/>
                <w:lang w:val="lt-LT"/>
              </w:rPr>
              <w:t>įrašytas į Saugiojo tinklo naudotojų sąrašą</w:t>
            </w:r>
            <w:r w:rsidR="0003355E" w:rsidRPr="0054489E">
              <w:rPr>
                <w:rFonts w:ascii="Jost" w:hAnsi="Jost"/>
                <w:sz w:val="24"/>
                <w:szCs w:val="24"/>
                <w:lang w:val="lt-LT"/>
              </w:rPr>
              <w:t xml:space="preserve"> </w:t>
            </w:r>
            <w:r w:rsidR="0003355E" w:rsidRPr="0054489E">
              <w:rPr>
                <w:rStyle w:val="normal-h"/>
                <w:rFonts w:ascii="Jost" w:hAnsi="Jost" w:cs="Times New Roman"/>
                <w:color w:val="000000"/>
                <w:sz w:val="24"/>
                <w:szCs w:val="24"/>
                <w:lang w:val="lt-LT"/>
              </w:rPr>
              <w:t>laikomas esminiu kibernetinio saugumo subjektu, nurodytu Lietuvos Respublikos kibernetinio saugumo įstatyme</w:t>
            </w:r>
            <w:r w:rsidR="007946DF" w:rsidRPr="0054489E">
              <w:rPr>
                <w:rStyle w:val="normal-h"/>
                <w:rFonts w:ascii="Jost" w:hAnsi="Jost" w:cs="Times New Roman"/>
                <w:color w:val="000000"/>
                <w:sz w:val="24"/>
                <w:szCs w:val="24"/>
                <w:lang w:val="lt-LT"/>
              </w:rPr>
              <w:t>,</w:t>
            </w:r>
            <w:r w:rsidR="007946DF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 atlieka </w:t>
            </w:r>
            <w:r w:rsidR="0003355E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paslaugų </w:t>
            </w:r>
            <w:r w:rsidR="007946DF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pirkimą (-</w:t>
            </w:r>
            <w:proofErr w:type="spellStart"/>
            <w:r w:rsidR="007946DF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us</w:t>
            </w:r>
            <w:proofErr w:type="spellEnd"/>
            <w:r w:rsidR="007946DF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), kurio (-</w:t>
            </w:r>
            <w:proofErr w:type="spellStart"/>
            <w:r w:rsidR="007946DF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ių</w:t>
            </w:r>
            <w:proofErr w:type="spellEnd"/>
            <w:r w:rsidR="007946DF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 xml:space="preserve">) objekto (-ų) BVPŽ kodas nurodytas </w:t>
            </w:r>
            <w:r w:rsidR="007946DF" w:rsidRPr="0054489E">
              <w:rPr>
                <w:rFonts w:ascii="Jost" w:hAnsi="Jost" w:cs="Times New Roman"/>
                <w:color w:val="000000"/>
                <w:sz w:val="24"/>
                <w:szCs w:val="24"/>
                <w:lang w:val="lt-LT"/>
              </w:rPr>
              <w:t>Viešojo pirkimo objektų, nurodytų Lietuvos Respublikos viešųjų pirkimų įstatymo 37 straipsnio 9 dalyje ir 47 straipsnio 9 dalyje, Bendrojo viešųjų pirkimų žodyno kodų sąraše, patvirtintame Lietuvos Respublikos Vyriausybės 2022 m. kovo 30 d. nutarimu Nr. 280 „</w:t>
            </w:r>
            <w:r w:rsidR="007946DF"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Dėl Lietuvos Respublikos viešųjų pirkimų įstatymo 92 straipsnio 13, 14 ir 15 dalių nuostatų įgyvendinimo“</w:t>
            </w:r>
            <w:r w:rsidR="003B07CC">
              <w:rPr>
                <w:rFonts w:ascii="Jost" w:hAnsi="Jost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1843" w:type="dxa"/>
          </w:tcPr>
          <w:p w14:paraId="6C70784A" w14:textId="5F5E60C7" w:rsidR="002D29D6" w:rsidRPr="0054489E" w:rsidRDefault="00A91C8E" w:rsidP="003B07CC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13.4.2.17.</w:t>
            </w:r>
          </w:p>
        </w:tc>
      </w:tr>
      <w:tr w:rsidR="00965249" w:rsidRPr="001B2D04" w14:paraId="3BC2F2CA" w14:textId="77777777" w:rsidTr="002C1EF4">
        <w:tc>
          <w:tcPr>
            <w:tcW w:w="2552" w:type="dxa"/>
          </w:tcPr>
          <w:p w14:paraId="6415B1E7" w14:textId="550BCBE7" w:rsidR="00965249" w:rsidRPr="0054489E" w:rsidRDefault="00965249" w:rsidP="0094427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eastAsia="Arial Unicode MS" w:hAnsi="Jost" w:cs="Times New Roman" w:hint="eastAsia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9.</w:t>
            </w:r>
            <w:r w:rsidR="00F076F8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5</w:t>
            </w: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. Tarptautinių sankcijų įgyvendinimas (Tarybos reglamento (ES) 2022/576 5 k straipsnis)</w:t>
            </w:r>
          </w:p>
        </w:tc>
        <w:tc>
          <w:tcPr>
            <w:tcW w:w="5103" w:type="dxa"/>
            <w:gridSpan w:val="2"/>
          </w:tcPr>
          <w:p w14:paraId="2F56E74D" w14:textId="66B7B06B" w:rsidR="00965249" w:rsidRPr="0054489E" w:rsidRDefault="00965249" w:rsidP="003B07CC">
            <w:pPr>
              <w:spacing w:after="0" w:line="240" w:lineRule="auto"/>
              <w:jc w:val="both"/>
              <w:rPr>
                <w:rFonts w:ascii="Jost" w:eastAsia="Arial Unicode MS" w:hAnsi="Jost" w:cs="Times New Roman" w:hint="eastAsia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color w:val="000000"/>
                <w:sz w:val="24"/>
                <w:szCs w:val="24"/>
                <w:bdr w:val="nil"/>
                <w:lang w:val="lt-LT" w:eastAsia="lt-LT"/>
              </w:rPr>
              <w:t>Netaikoma</w:t>
            </w:r>
          </w:p>
        </w:tc>
        <w:tc>
          <w:tcPr>
            <w:tcW w:w="1843" w:type="dxa"/>
          </w:tcPr>
          <w:p w14:paraId="33F43C88" w14:textId="77777777" w:rsidR="00965249" w:rsidRPr="0054489E" w:rsidRDefault="00965249" w:rsidP="002C1EF4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</w:tc>
      </w:tr>
      <w:tr w:rsidR="008775E4" w:rsidRPr="0054489E" w14:paraId="1FFD21E3" w14:textId="77777777" w:rsidTr="008B0270">
        <w:tc>
          <w:tcPr>
            <w:tcW w:w="9498" w:type="dxa"/>
            <w:gridSpan w:val="4"/>
          </w:tcPr>
          <w:p w14:paraId="595EAC19" w14:textId="580197F5" w:rsidR="008775E4" w:rsidRPr="0054489E" w:rsidRDefault="008775E4" w:rsidP="002C1EF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Jost" w:eastAsia="Arial Unicode MS" w:hAnsi="Jost" w:cs="Times New Roman" w:hint="eastAsia"/>
                <w:b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b/>
                <w:sz w:val="24"/>
                <w:szCs w:val="24"/>
                <w:bdr w:val="nil"/>
                <w:lang w:val="lt-LT" w:eastAsia="lt-LT"/>
              </w:rPr>
              <w:t>10. SUBTIEKĖJŲ PASITELKIMAS IR KEITIMAS</w:t>
            </w:r>
          </w:p>
        </w:tc>
      </w:tr>
      <w:tr w:rsidR="008775E4" w:rsidRPr="00677F05" w14:paraId="3F8EE235" w14:textId="77777777" w:rsidTr="002C1EF4">
        <w:tc>
          <w:tcPr>
            <w:tcW w:w="2552" w:type="dxa"/>
          </w:tcPr>
          <w:p w14:paraId="4D09BD08" w14:textId="27263EA9" w:rsidR="008775E4" w:rsidRPr="0054489E" w:rsidRDefault="008775E4" w:rsidP="00A843D7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eastAsia="Arial Unicode MS" w:hAnsi="Jost" w:cs="Times New Roman" w:hint="eastAsia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bookmarkStart w:id="3" w:name="_Hlk77783080"/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10.1. Sutarties vykdymui pasitelkiami ūkio subjektai</w:t>
            </w:r>
          </w:p>
        </w:tc>
        <w:tc>
          <w:tcPr>
            <w:tcW w:w="5103" w:type="dxa"/>
            <w:gridSpan w:val="2"/>
          </w:tcPr>
          <w:p w14:paraId="09A5C542" w14:textId="7313E9BD" w:rsidR="008775E4" w:rsidRPr="00114EFA" w:rsidRDefault="008775E4" w:rsidP="00114EFA">
            <w:pPr>
              <w:spacing w:after="0" w:line="240" w:lineRule="auto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Nepasitelkiami</w:t>
            </w:r>
          </w:p>
        </w:tc>
        <w:tc>
          <w:tcPr>
            <w:tcW w:w="1843" w:type="dxa"/>
          </w:tcPr>
          <w:p w14:paraId="378D374A" w14:textId="6E932CB7" w:rsidR="008775E4" w:rsidRPr="00677F05" w:rsidRDefault="008775E4" w:rsidP="002C1EF4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sz w:val="24"/>
                <w:szCs w:val="24"/>
                <w:lang w:val="lt-LT"/>
              </w:rPr>
              <w:t>14 skyrius</w:t>
            </w:r>
          </w:p>
        </w:tc>
      </w:tr>
      <w:tr w:rsidR="00AF3E5E" w:rsidRPr="0054489E" w14:paraId="4006AFF6" w14:textId="77777777" w:rsidTr="00AB6634">
        <w:tc>
          <w:tcPr>
            <w:tcW w:w="9498" w:type="dxa"/>
            <w:gridSpan w:val="4"/>
          </w:tcPr>
          <w:p w14:paraId="66C8CA53" w14:textId="10535AF4" w:rsidR="00AF3E5E" w:rsidRPr="0054489E" w:rsidRDefault="00AF3E5E" w:rsidP="002C1EF4">
            <w:pPr>
              <w:spacing w:after="0" w:line="240" w:lineRule="auto"/>
              <w:jc w:val="center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54489E">
              <w:rPr>
                <w:rFonts w:ascii="Jost" w:hAnsi="Jost" w:cs="Times New Roman"/>
                <w:b/>
                <w:bCs/>
                <w:sz w:val="24"/>
                <w:szCs w:val="24"/>
              </w:rPr>
              <w:t xml:space="preserve">11. APLIKOSAUGINIAI </w:t>
            </w:r>
            <w:r w:rsidR="00507D1A" w:rsidRPr="0054489E">
              <w:rPr>
                <w:rFonts w:ascii="Jost" w:hAnsi="Jost" w:cs="Times New Roman"/>
                <w:b/>
                <w:bCs/>
                <w:sz w:val="24"/>
                <w:szCs w:val="24"/>
              </w:rPr>
              <w:t>IR SOCIALINIAI KRITERIJAI</w:t>
            </w:r>
            <w:r w:rsidR="008C63E6" w:rsidRPr="0054489E">
              <w:rPr>
                <w:rFonts w:ascii="Jost" w:hAnsi="Jost" w:cs="Times New Roman"/>
                <w:b/>
                <w:bCs/>
                <w:sz w:val="24"/>
                <w:szCs w:val="24"/>
              </w:rPr>
              <w:t xml:space="preserve"> </w:t>
            </w:r>
            <w:r w:rsidR="008C63E6" w:rsidRPr="0054489E">
              <w:rPr>
                <w:rFonts w:ascii="Jost" w:hAnsi="Jost" w:cs="Times New Roman"/>
                <w:noProof/>
                <w:sz w:val="24"/>
                <w:szCs w:val="24"/>
                <w:lang w:val="lt-LT"/>
              </w:rPr>
              <w:t>(taikoma, jeigu aplinkosauginiai ir (arba) socialiniai kriterijai nustatomi kaip Sutarties vykdymo sąlygos)</w:t>
            </w:r>
          </w:p>
        </w:tc>
      </w:tr>
      <w:tr w:rsidR="00507D1A" w:rsidRPr="003F1A5E" w14:paraId="3D811192" w14:textId="77777777" w:rsidTr="002C1EF4">
        <w:tc>
          <w:tcPr>
            <w:tcW w:w="2552" w:type="dxa"/>
          </w:tcPr>
          <w:p w14:paraId="3E14544A" w14:textId="53D91971" w:rsidR="00507D1A" w:rsidRPr="0054489E" w:rsidRDefault="00AC44EC" w:rsidP="00425372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eastAsia="Arial Unicode MS" w:hAnsi="Jost" w:cs="Times New Roman" w:hint="eastAsia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11.1. Aplinkosauginių kriterijų nustatymo teisinis pagrindas</w:t>
            </w:r>
          </w:p>
        </w:tc>
        <w:tc>
          <w:tcPr>
            <w:tcW w:w="5103" w:type="dxa"/>
            <w:gridSpan w:val="2"/>
          </w:tcPr>
          <w:p w14:paraId="2CF27E04" w14:textId="069CDCAE" w:rsidR="00507D1A" w:rsidRPr="00CE32E8" w:rsidRDefault="00A65FA4" w:rsidP="002C1EF4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Jost" w:eastAsia="Arial Unicode MS" w:hAnsi="Jost" w:cs="Times New Roman" w:hint="eastAsia"/>
                <w:color w:val="000000" w:themeColor="text1"/>
                <w:sz w:val="24"/>
                <w:szCs w:val="24"/>
                <w:lang w:val="lt-LT" w:eastAsia="lt-LT"/>
              </w:rPr>
            </w:pPr>
            <w:r w:rsidRPr="00CE32E8">
              <w:rPr>
                <w:rFonts w:ascii="Jost" w:eastAsia="Arial Unicode MS" w:hAnsi="Jost" w:cs="Times New Roman"/>
                <w:color w:val="000000" w:themeColor="text1"/>
                <w:sz w:val="24"/>
                <w:szCs w:val="24"/>
                <w:lang w:val="lt-LT" w:eastAsia="lt-LT"/>
              </w:rPr>
              <w:t>Aplinkosauginiai kriterijai P</w:t>
            </w:r>
            <w:r w:rsidR="00425372" w:rsidRPr="00CE32E8">
              <w:rPr>
                <w:rFonts w:ascii="Jost" w:eastAsia="Arial Unicode MS" w:hAnsi="Jost" w:cs="Times New Roman"/>
                <w:color w:val="000000" w:themeColor="text1"/>
                <w:sz w:val="24"/>
                <w:szCs w:val="24"/>
                <w:lang w:val="lt-LT" w:eastAsia="lt-LT"/>
              </w:rPr>
              <w:t>aslaugo</w:t>
            </w:r>
            <w:r w:rsidRPr="00CE32E8">
              <w:rPr>
                <w:rFonts w:ascii="Jost" w:eastAsia="Arial Unicode MS" w:hAnsi="Jost" w:cs="Times New Roman"/>
                <w:color w:val="000000" w:themeColor="text1"/>
                <w:sz w:val="24"/>
                <w:szCs w:val="24"/>
                <w:lang w:val="lt-LT" w:eastAsia="lt-LT"/>
              </w:rPr>
              <w:t xml:space="preserve">ms nustatomi vadovaujantis Aplinkos apsaugos kriterijų taikymo, vykdant žaliuosius pirkimus, tvarkos aprašo, patvirtinto 2011 m. birželio 28 d. įsakymu D1-508 „Dėl Aplinkos apsaugos kriterijų taikymo, vykdant žaliuosius pirkimus, tvarkos aprašo patvirtinimo“ (toliau – Tvarkos aprašas) </w:t>
            </w:r>
            <w:r w:rsidR="00CE32E8" w:rsidRPr="00CE32E8">
              <w:rPr>
                <w:rFonts w:ascii="Jost" w:eastAsia="Arial Unicode MS" w:hAnsi="Jost" w:cs="Times New Roman"/>
                <w:color w:val="000000" w:themeColor="text1"/>
                <w:sz w:val="24"/>
                <w:szCs w:val="24"/>
                <w:lang w:val="lt-LT" w:eastAsia="lt-LT"/>
              </w:rPr>
              <w:t xml:space="preserve">4.4.3 </w:t>
            </w:r>
            <w:r w:rsidRPr="00CE32E8">
              <w:rPr>
                <w:rFonts w:ascii="Jost" w:eastAsia="Arial Unicode MS" w:hAnsi="Jost" w:cs="Times New Roman"/>
                <w:color w:val="000000" w:themeColor="text1"/>
                <w:sz w:val="24"/>
                <w:szCs w:val="24"/>
                <w:lang w:val="lt-LT" w:eastAsia="lt-LT"/>
              </w:rPr>
              <w:t>papunkčiu.</w:t>
            </w:r>
          </w:p>
        </w:tc>
        <w:tc>
          <w:tcPr>
            <w:tcW w:w="1843" w:type="dxa"/>
          </w:tcPr>
          <w:p w14:paraId="6DD91ED7" w14:textId="77777777" w:rsidR="00507D1A" w:rsidRPr="0054489E" w:rsidRDefault="00507D1A" w:rsidP="002C1EF4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</w:tc>
      </w:tr>
      <w:tr w:rsidR="00AF3E5E" w:rsidRPr="003F1A5E" w14:paraId="60CE7850" w14:textId="77777777" w:rsidTr="002C1EF4">
        <w:tc>
          <w:tcPr>
            <w:tcW w:w="2552" w:type="dxa"/>
          </w:tcPr>
          <w:p w14:paraId="4306819F" w14:textId="68D50E64" w:rsidR="00AF3E5E" w:rsidRPr="0054489E" w:rsidRDefault="001F3989" w:rsidP="00884D69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eastAsia="Arial Unicode MS" w:hAnsi="Jost" w:cs="Times New Roman" w:hint="eastAsia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11.</w:t>
            </w:r>
            <w:r w:rsidR="00A65FA4"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2</w:t>
            </w: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. Aplinkosauginiai reikalavimai paslaug</w:t>
            </w:r>
            <w:r w:rsidR="00C40930"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ai</w:t>
            </w: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 ir/ar j</w:t>
            </w:r>
            <w:r w:rsidR="00C40930"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os</w:t>
            </w: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 teikimui</w:t>
            </w:r>
          </w:p>
        </w:tc>
        <w:tc>
          <w:tcPr>
            <w:tcW w:w="5103" w:type="dxa"/>
            <w:gridSpan w:val="2"/>
          </w:tcPr>
          <w:p w14:paraId="6BA79131" w14:textId="117E3F5B" w:rsidR="00AF3E5E" w:rsidRPr="00CE32E8" w:rsidRDefault="00CE32E8" w:rsidP="00CE32E8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  <w:r w:rsidRPr="00CE32E8">
              <w:rPr>
                <w:rFonts w:ascii="Jost" w:eastAsia="Arial Unicode MS" w:hAnsi="Jost" w:cs="Times New Roman"/>
                <w:sz w:val="24"/>
                <w:szCs w:val="24"/>
                <w:lang w:val="lt-LT" w:eastAsia="lt-LT"/>
              </w:rPr>
              <w:t xml:space="preserve">Perkama </w:t>
            </w:r>
            <w:r w:rsidR="003D4057">
              <w:rPr>
                <w:rFonts w:ascii="Jost" w:eastAsia="Arial Unicode MS" w:hAnsi="Jost" w:cs="Times New Roman"/>
                <w:sz w:val="24"/>
                <w:szCs w:val="24"/>
                <w:lang w:val="lt-LT" w:eastAsia="lt-LT"/>
              </w:rPr>
              <w:t>P</w:t>
            </w:r>
            <w:r w:rsidRPr="00CE32E8">
              <w:rPr>
                <w:rFonts w:ascii="Jost" w:eastAsia="Arial Unicode MS" w:hAnsi="Jost" w:cs="Times New Roman"/>
                <w:sz w:val="24"/>
                <w:szCs w:val="24"/>
                <w:lang w:val="lt-LT" w:eastAsia="lt-LT"/>
              </w:rPr>
              <w:t>aslauga, nesusijusi su materialaus objekto sukūrimu, kurios teikimo metu nėra numatomas reikšmingas neigiamas poveikis aplinkai, nesukuriamas taršos šaltinis ir negeneruojamos atliekos</w:t>
            </w:r>
            <w:r>
              <w:rPr>
                <w:rFonts w:ascii="Jost" w:eastAsia="Arial Unicode MS" w:hAnsi="Jost" w:cs="Times New Roman"/>
                <w:sz w:val="24"/>
                <w:szCs w:val="24"/>
                <w:lang w:val="lt-LT" w:eastAsia="lt-LT"/>
              </w:rPr>
              <w:t>.</w:t>
            </w:r>
          </w:p>
        </w:tc>
        <w:tc>
          <w:tcPr>
            <w:tcW w:w="1843" w:type="dxa"/>
          </w:tcPr>
          <w:p w14:paraId="1679FC3D" w14:textId="77777777" w:rsidR="00AF3E5E" w:rsidRPr="0054489E" w:rsidRDefault="00AF3E5E" w:rsidP="002C1EF4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</w:tc>
      </w:tr>
      <w:tr w:rsidR="00A65FA4" w:rsidRPr="0054489E" w14:paraId="5E6EC003" w14:textId="77777777" w:rsidTr="002C1EF4">
        <w:tc>
          <w:tcPr>
            <w:tcW w:w="2552" w:type="dxa"/>
          </w:tcPr>
          <w:p w14:paraId="6AB31F86" w14:textId="6856FAF9" w:rsidR="00A65FA4" w:rsidRPr="0054489E" w:rsidRDefault="00A65FA4" w:rsidP="00884D69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Jost" w:eastAsia="Arial Unicode MS" w:hAnsi="Jost" w:cs="Times New Roman" w:hint="eastAsia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11.3. Socialiniai kriterijai</w:t>
            </w:r>
          </w:p>
        </w:tc>
        <w:tc>
          <w:tcPr>
            <w:tcW w:w="5103" w:type="dxa"/>
            <w:gridSpan w:val="2"/>
          </w:tcPr>
          <w:p w14:paraId="74CD369C" w14:textId="51BD1D64" w:rsidR="00E559F8" w:rsidRPr="003B07CC" w:rsidRDefault="00E559F8" w:rsidP="003B07CC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Jost" w:eastAsia="Arial Unicode MS" w:hAnsi="Jost" w:cs="Times New Roman" w:hint="eastAsia"/>
                <w:color w:val="000000" w:themeColor="text1"/>
                <w:sz w:val="24"/>
                <w:szCs w:val="24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color w:val="000000" w:themeColor="text1"/>
                <w:sz w:val="24"/>
                <w:szCs w:val="24"/>
                <w:lang w:val="lt-LT" w:eastAsia="lt-LT"/>
              </w:rPr>
              <w:t>Netaikoma</w:t>
            </w:r>
          </w:p>
        </w:tc>
        <w:tc>
          <w:tcPr>
            <w:tcW w:w="1843" w:type="dxa"/>
          </w:tcPr>
          <w:p w14:paraId="7FB50431" w14:textId="77777777" w:rsidR="00A65FA4" w:rsidRPr="0054489E" w:rsidRDefault="00A65FA4" w:rsidP="002C1EF4">
            <w:pPr>
              <w:spacing w:after="0" w:line="240" w:lineRule="auto"/>
              <w:jc w:val="both"/>
              <w:rPr>
                <w:rFonts w:ascii="Jost" w:hAnsi="Jost" w:cs="Times New Roman"/>
                <w:sz w:val="24"/>
                <w:szCs w:val="24"/>
                <w:lang w:val="lt-LT"/>
              </w:rPr>
            </w:pPr>
          </w:p>
        </w:tc>
      </w:tr>
      <w:bookmarkEnd w:id="3"/>
      <w:tr w:rsidR="008775E4" w:rsidRPr="0054489E" w14:paraId="37C3203D" w14:textId="77777777" w:rsidTr="008B0270">
        <w:tc>
          <w:tcPr>
            <w:tcW w:w="9498" w:type="dxa"/>
            <w:gridSpan w:val="4"/>
          </w:tcPr>
          <w:p w14:paraId="140FA895" w14:textId="420F90EC" w:rsidR="008775E4" w:rsidRPr="0054489E" w:rsidRDefault="008775E4" w:rsidP="002C1EF4">
            <w:pPr>
              <w:shd w:val="clear" w:color="auto" w:fill="FFFFFF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Jost" w:eastAsia="Times New Roman" w:hAnsi="Jost" w:cs="Times New Roman"/>
                <w:b/>
                <w:bCs/>
                <w:sz w:val="24"/>
                <w:szCs w:val="24"/>
                <w:highlight w:val="lightGray"/>
                <w:lang w:val="lt-LT"/>
              </w:rPr>
            </w:pPr>
            <w:r w:rsidRPr="0054489E">
              <w:rPr>
                <w:rFonts w:ascii="Jost" w:eastAsia="Times New Roman" w:hAnsi="Jost" w:cs="Times New Roman"/>
                <w:b/>
                <w:bCs/>
                <w:sz w:val="24"/>
                <w:szCs w:val="24"/>
                <w:lang w:val="lt-LT"/>
              </w:rPr>
              <w:t>1</w:t>
            </w:r>
            <w:r w:rsidR="00090318">
              <w:rPr>
                <w:rFonts w:ascii="Jost" w:eastAsia="Times New Roman" w:hAnsi="Jost" w:cs="Times New Roman"/>
                <w:b/>
                <w:bCs/>
                <w:sz w:val="24"/>
                <w:szCs w:val="24"/>
                <w:lang w:val="lt-LT"/>
              </w:rPr>
              <w:t>2</w:t>
            </w:r>
            <w:r w:rsidRPr="0054489E">
              <w:rPr>
                <w:rFonts w:ascii="Jost" w:eastAsia="Times New Roman" w:hAnsi="Jost" w:cs="Times New Roman"/>
                <w:b/>
                <w:bCs/>
                <w:sz w:val="24"/>
                <w:szCs w:val="24"/>
                <w:lang w:val="lt-LT"/>
              </w:rPr>
              <w:t>. SPECIALIŲJŲ SUTARTIES SĄLYGŲ PRIEDAI</w:t>
            </w:r>
          </w:p>
        </w:tc>
      </w:tr>
      <w:tr w:rsidR="008775E4" w:rsidRPr="00E2193E" w14:paraId="4E1C2EA4" w14:textId="77777777" w:rsidTr="008B0270">
        <w:trPr>
          <w:trHeight w:val="834"/>
        </w:trPr>
        <w:tc>
          <w:tcPr>
            <w:tcW w:w="9498" w:type="dxa"/>
            <w:gridSpan w:val="4"/>
          </w:tcPr>
          <w:p w14:paraId="26677696" w14:textId="578DA1A2" w:rsidR="000249C5" w:rsidRPr="0054489E" w:rsidRDefault="00884596" w:rsidP="002C1EF4">
            <w:pPr>
              <w:pStyle w:val="ListParagraph"/>
              <w:shd w:val="clear" w:color="auto" w:fill="FFFFFF"/>
              <w:ind w:left="0"/>
              <w:jc w:val="both"/>
              <w:rPr>
                <w:rFonts w:ascii="Jost" w:eastAsia="Calibri" w:hAnsi="Jost"/>
              </w:rPr>
            </w:pPr>
            <w:r w:rsidRPr="0054489E">
              <w:rPr>
                <w:rFonts w:ascii="Jost" w:eastAsia="Calibri" w:hAnsi="Jost"/>
              </w:rPr>
              <w:t>1</w:t>
            </w:r>
            <w:r w:rsidR="00AF3E5E" w:rsidRPr="0054489E">
              <w:rPr>
                <w:rFonts w:ascii="Jost" w:eastAsia="Calibri" w:hAnsi="Jost"/>
              </w:rPr>
              <w:t>2</w:t>
            </w:r>
            <w:r w:rsidRPr="0054489E">
              <w:rPr>
                <w:rFonts w:ascii="Jost" w:eastAsia="Calibri" w:hAnsi="Jost"/>
              </w:rPr>
              <w:t>.</w:t>
            </w:r>
            <w:r w:rsidR="000249C5" w:rsidRPr="0054489E">
              <w:rPr>
                <w:rFonts w:ascii="Jost" w:eastAsia="Calibri" w:hAnsi="Jost"/>
              </w:rPr>
              <w:t xml:space="preserve">1. </w:t>
            </w:r>
            <w:r w:rsidRPr="0054489E">
              <w:rPr>
                <w:rFonts w:ascii="Jost" w:eastAsia="Calibri" w:hAnsi="Jost"/>
              </w:rPr>
              <w:t>P</w:t>
            </w:r>
            <w:r w:rsidR="000249C5" w:rsidRPr="0054489E">
              <w:rPr>
                <w:rFonts w:ascii="Jost" w:eastAsia="Calibri" w:hAnsi="Jost"/>
              </w:rPr>
              <w:t>riedas</w:t>
            </w:r>
            <w:r w:rsidRPr="0054489E">
              <w:rPr>
                <w:rFonts w:ascii="Jost" w:eastAsia="Calibri" w:hAnsi="Jost"/>
              </w:rPr>
              <w:t xml:space="preserve"> Nr.</w:t>
            </w:r>
            <w:r w:rsidR="003B07CC">
              <w:rPr>
                <w:rFonts w:ascii="Jost" w:eastAsia="Calibri" w:hAnsi="Jost"/>
              </w:rPr>
              <w:t xml:space="preserve"> </w:t>
            </w:r>
            <w:r w:rsidRPr="0054489E">
              <w:rPr>
                <w:rFonts w:ascii="Jost" w:eastAsia="Calibri" w:hAnsi="Jost"/>
              </w:rPr>
              <w:t xml:space="preserve">1 - </w:t>
            </w:r>
            <w:r w:rsidR="000249C5" w:rsidRPr="0054489E">
              <w:rPr>
                <w:rFonts w:ascii="Jost" w:eastAsia="Calibri" w:hAnsi="Jost"/>
              </w:rPr>
              <w:t>Techninė specifikacija</w:t>
            </w:r>
          </w:p>
          <w:p w14:paraId="37C9E7D5" w14:textId="353D1CC2" w:rsidR="00884596" w:rsidRPr="0054489E" w:rsidRDefault="00884596" w:rsidP="002C1EF4">
            <w:pPr>
              <w:pStyle w:val="ListParagraph"/>
              <w:shd w:val="clear" w:color="auto" w:fill="FFFFFF"/>
              <w:ind w:left="0"/>
              <w:jc w:val="both"/>
              <w:rPr>
                <w:rFonts w:ascii="Jost" w:eastAsia="Calibri" w:hAnsi="Jost"/>
              </w:rPr>
            </w:pPr>
            <w:r w:rsidRPr="0054489E">
              <w:rPr>
                <w:rFonts w:ascii="Jost" w:eastAsia="Calibri" w:hAnsi="Jost"/>
              </w:rPr>
              <w:t>1</w:t>
            </w:r>
            <w:r w:rsidR="00AF3E5E" w:rsidRPr="0054489E">
              <w:rPr>
                <w:rFonts w:ascii="Jost" w:eastAsia="Calibri" w:hAnsi="Jost"/>
              </w:rPr>
              <w:t>2</w:t>
            </w:r>
            <w:r w:rsidR="000249C5" w:rsidRPr="0054489E">
              <w:rPr>
                <w:rFonts w:ascii="Jost" w:eastAsia="Calibri" w:hAnsi="Jost"/>
              </w:rPr>
              <w:t xml:space="preserve">.2. </w:t>
            </w:r>
            <w:r w:rsidRPr="0054489E">
              <w:rPr>
                <w:rFonts w:ascii="Jost" w:eastAsia="Calibri" w:hAnsi="Jost"/>
              </w:rPr>
              <w:t>Priedas Nr.</w:t>
            </w:r>
            <w:r w:rsidR="003B07CC">
              <w:rPr>
                <w:rFonts w:ascii="Jost" w:eastAsia="Calibri" w:hAnsi="Jost"/>
              </w:rPr>
              <w:t xml:space="preserve"> </w:t>
            </w:r>
            <w:r w:rsidRPr="0054489E">
              <w:rPr>
                <w:rFonts w:ascii="Jost" w:eastAsia="Calibri" w:hAnsi="Jost"/>
              </w:rPr>
              <w:t>2</w:t>
            </w:r>
            <w:r w:rsidR="000249C5" w:rsidRPr="0054489E">
              <w:rPr>
                <w:rFonts w:ascii="Jost" w:eastAsia="Calibri" w:hAnsi="Jost"/>
              </w:rPr>
              <w:t xml:space="preserve"> </w:t>
            </w:r>
            <w:r w:rsidRPr="0054489E">
              <w:rPr>
                <w:rFonts w:ascii="Jost" w:eastAsia="Calibri" w:hAnsi="Jost"/>
              </w:rPr>
              <w:t xml:space="preserve">- </w:t>
            </w:r>
            <w:r w:rsidR="000249C5" w:rsidRPr="0054489E">
              <w:rPr>
                <w:rFonts w:ascii="Jost" w:eastAsia="Calibri" w:hAnsi="Jost"/>
              </w:rPr>
              <w:t>Pasiūlymas</w:t>
            </w:r>
          </w:p>
          <w:p w14:paraId="6D36104C" w14:textId="7B85DEC2" w:rsidR="00E2654A" w:rsidRPr="00114EFA" w:rsidRDefault="008775E4" w:rsidP="00114EFA">
            <w:pPr>
              <w:pStyle w:val="ListParagraph"/>
              <w:shd w:val="clear" w:color="auto" w:fill="FFFFFF"/>
              <w:ind w:left="0"/>
              <w:jc w:val="both"/>
              <w:rPr>
                <w:rFonts w:ascii="Jost" w:eastAsia="Calibri" w:hAnsi="Jost"/>
              </w:rPr>
            </w:pPr>
            <w:r w:rsidRPr="0054489E">
              <w:rPr>
                <w:rFonts w:ascii="Jost" w:eastAsia="Calibri" w:hAnsi="Jost"/>
              </w:rPr>
              <w:t>1</w:t>
            </w:r>
            <w:r w:rsidR="00AF3E5E" w:rsidRPr="0054489E">
              <w:rPr>
                <w:rFonts w:ascii="Jost" w:eastAsia="Calibri" w:hAnsi="Jost"/>
              </w:rPr>
              <w:t>2</w:t>
            </w:r>
            <w:r w:rsidRPr="0054489E">
              <w:rPr>
                <w:rFonts w:ascii="Jost" w:eastAsia="Calibri" w:hAnsi="Jost"/>
              </w:rPr>
              <w:t>.</w:t>
            </w:r>
            <w:r w:rsidR="00884596" w:rsidRPr="0054489E">
              <w:rPr>
                <w:rFonts w:ascii="Jost" w:eastAsia="Calibri" w:hAnsi="Jost"/>
              </w:rPr>
              <w:t>3</w:t>
            </w:r>
            <w:r w:rsidRPr="0054489E">
              <w:rPr>
                <w:rFonts w:ascii="Jost" w:eastAsia="Calibri" w:hAnsi="Jost"/>
              </w:rPr>
              <w:t xml:space="preserve">. Priedas Nr. </w:t>
            </w:r>
            <w:r w:rsidR="00D81734" w:rsidRPr="0054489E">
              <w:rPr>
                <w:rFonts w:ascii="Jost" w:eastAsia="Calibri" w:hAnsi="Jost"/>
              </w:rPr>
              <w:t>3</w:t>
            </w:r>
            <w:r w:rsidRPr="0054489E">
              <w:rPr>
                <w:rFonts w:ascii="Jost" w:eastAsia="Calibri" w:hAnsi="Jost"/>
              </w:rPr>
              <w:t xml:space="preserve"> – Atsakingi asmenys</w:t>
            </w:r>
          </w:p>
        </w:tc>
      </w:tr>
      <w:tr w:rsidR="008775E4" w:rsidRPr="0054489E" w14:paraId="02908552" w14:textId="77777777" w:rsidTr="008B0270">
        <w:tc>
          <w:tcPr>
            <w:tcW w:w="9498" w:type="dxa"/>
            <w:gridSpan w:val="4"/>
          </w:tcPr>
          <w:p w14:paraId="373B8CAC" w14:textId="6F5EA3D0" w:rsidR="008775E4" w:rsidRPr="0054489E" w:rsidRDefault="008775E4" w:rsidP="002C1EF4">
            <w:pPr>
              <w:spacing w:after="0" w:line="240" w:lineRule="auto"/>
              <w:jc w:val="center"/>
              <w:outlineLvl w:val="0"/>
              <w:rPr>
                <w:rFonts w:ascii="Jost" w:eastAsia="Arial Unicode MS" w:hAnsi="Jost" w:cs="Times New Roman" w:hint="eastAsia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4" w:name="_Hlk81577692"/>
            <w:r w:rsidRPr="0054489E">
              <w:rPr>
                <w:rFonts w:ascii="Jost" w:eastAsia="Arial Unicode MS" w:hAnsi="Jost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1</w:t>
            </w:r>
            <w:r w:rsidR="00090318">
              <w:rPr>
                <w:rFonts w:ascii="Jost" w:eastAsia="Arial Unicode MS" w:hAnsi="Jost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3</w:t>
            </w:r>
            <w:r w:rsidRPr="0054489E">
              <w:rPr>
                <w:rFonts w:ascii="Jost" w:eastAsia="Arial Unicode MS" w:hAnsi="Jost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. ŠALIŲ PARAŠAI</w:t>
            </w:r>
          </w:p>
        </w:tc>
      </w:tr>
      <w:tr w:rsidR="008775E4" w:rsidRPr="0054489E" w14:paraId="3583E9E0" w14:textId="77777777" w:rsidTr="008B0270">
        <w:tc>
          <w:tcPr>
            <w:tcW w:w="4749" w:type="dxa"/>
            <w:gridSpan w:val="2"/>
          </w:tcPr>
          <w:p w14:paraId="6FDFACE3" w14:textId="1023053C" w:rsidR="008775E4" w:rsidRPr="00114EFA" w:rsidRDefault="00114EFA" w:rsidP="002C1EF4">
            <w:pPr>
              <w:suppressAutoHyphens/>
              <w:spacing w:after="0" w:line="240" w:lineRule="auto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/>
              </w:rPr>
            </w:pPr>
            <w:r w:rsidRPr="00114EFA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/>
              </w:rPr>
              <w:t>Neringa Andrijauskienė</w:t>
            </w:r>
          </w:p>
          <w:p w14:paraId="72F872A7" w14:textId="313B0F1C" w:rsidR="008775E4" w:rsidRPr="0054489E" w:rsidRDefault="00114EFA" w:rsidP="002C1EF4">
            <w:pPr>
              <w:suppressAutoHyphens/>
              <w:spacing w:after="0" w:line="240" w:lineRule="auto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/>
              </w:rPr>
            </w:pPr>
            <w:r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/>
              </w:rPr>
              <w:t>Direktorė</w:t>
            </w:r>
          </w:p>
          <w:p w14:paraId="405369FA" w14:textId="77777777" w:rsidR="008775E4" w:rsidRPr="0054489E" w:rsidRDefault="008775E4" w:rsidP="002C1EF4">
            <w:pPr>
              <w:suppressAutoHyphens/>
              <w:spacing w:after="0" w:line="240" w:lineRule="auto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/>
              </w:rPr>
            </w:pP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698D9C72" w14:textId="5195695D" w:rsidR="008775E4" w:rsidRPr="0054489E" w:rsidRDefault="008775E4" w:rsidP="002C1EF4">
            <w:pPr>
              <w:suppressAutoHyphens/>
              <w:spacing w:after="0" w:line="240" w:lineRule="auto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vertAlign w:val="superscript"/>
                <w:lang w:val="lt-LT"/>
              </w:rPr>
            </w:pP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4749" w:type="dxa"/>
            <w:gridSpan w:val="2"/>
          </w:tcPr>
          <w:p w14:paraId="4BBC1803" w14:textId="2834AE09" w:rsidR="008775E4" w:rsidRPr="00114EFA" w:rsidRDefault="005F58A7" w:rsidP="002C1EF4">
            <w:pPr>
              <w:suppressAutoHyphens/>
              <w:spacing w:after="0" w:line="240" w:lineRule="auto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highlight w:val="yellow"/>
                <w:bdr w:val="nil"/>
                <w:lang w:val="lt-LT"/>
              </w:rPr>
            </w:pPr>
            <w:r w:rsidRPr="005F58A7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/>
              </w:rPr>
              <w:t>Mindaugas Venckus</w:t>
            </w:r>
          </w:p>
          <w:p w14:paraId="66E8D907" w14:textId="77777777" w:rsidR="005F58A7" w:rsidRDefault="005F58A7" w:rsidP="002C1EF4">
            <w:pPr>
              <w:suppressAutoHyphens/>
              <w:spacing w:after="0" w:line="240" w:lineRule="auto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/>
              </w:rPr>
            </w:pPr>
            <w:r w:rsidRPr="005F58A7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/>
              </w:rPr>
              <w:t>Finansų vadovas</w:t>
            </w:r>
          </w:p>
          <w:p w14:paraId="247A89B9" w14:textId="34E59744" w:rsidR="008775E4" w:rsidRPr="0054489E" w:rsidRDefault="008775E4" w:rsidP="002C1EF4">
            <w:pPr>
              <w:suppressAutoHyphens/>
              <w:spacing w:after="0" w:line="240" w:lineRule="auto"/>
              <w:jc w:val="both"/>
              <w:rPr>
                <w:rFonts w:ascii="Jost" w:eastAsia="Arial Unicode MS" w:hAnsi="Jost" w:cs="Times New Roman" w:hint="eastAsia"/>
                <w:sz w:val="24"/>
                <w:szCs w:val="24"/>
                <w:bdr w:val="nil"/>
                <w:lang w:val="lt-LT"/>
              </w:rPr>
            </w:pP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661E5A87" w14:textId="1CB1863C" w:rsidR="008775E4" w:rsidRPr="0054489E" w:rsidRDefault="008775E4" w:rsidP="002C1EF4">
            <w:pPr>
              <w:suppressAutoHyphens/>
              <w:spacing w:after="0" w:line="240" w:lineRule="auto"/>
              <w:jc w:val="both"/>
              <w:rPr>
                <w:rFonts w:ascii="Jost" w:eastAsia="Arial Unicode MS" w:hAnsi="Jost" w:cs="Times New Roman" w:hint="eastAsia"/>
                <w:b/>
                <w:bCs/>
                <w:spacing w:val="4"/>
                <w:sz w:val="24"/>
                <w:szCs w:val="24"/>
                <w:lang w:val="lt-LT" w:eastAsia="lt-LT"/>
              </w:rPr>
            </w:pPr>
            <w:r w:rsidRPr="0054489E">
              <w:rPr>
                <w:rFonts w:ascii="Jost" w:eastAsia="Arial Unicode MS" w:hAnsi="Jost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</w:tbl>
    <w:bookmarkEnd w:id="4"/>
    <w:p w14:paraId="7573A992" w14:textId="1CBF5A13" w:rsidR="002D5A3C" w:rsidRPr="0054489E" w:rsidRDefault="00F15892" w:rsidP="00CD5651">
      <w:pPr>
        <w:spacing w:line="276" w:lineRule="auto"/>
        <w:rPr>
          <w:rFonts w:ascii="Jost" w:eastAsia="Times New Roman" w:hAnsi="Jost" w:cs="Times New Roman"/>
          <w:sz w:val="24"/>
          <w:szCs w:val="24"/>
          <w:lang w:val="lt-LT" w:eastAsia="lt-LT"/>
        </w:rPr>
      </w:pPr>
      <w:r w:rsidRPr="0054489E">
        <w:rPr>
          <w:rFonts w:ascii="Jost" w:hAnsi="Jost" w:cs="Times New Roman"/>
          <w:sz w:val="24"/>
          <w:szCs w:val="24"/>
          <w:lang w:val="lt-LT"/>
        </w:rPr>
        <w:t xml:space="preserve">* </w:t>
      </w:r>
      <w:r w:rsidR="002D5A3C" w:rsidRPr="0054489E">
        <w:rPr>
          <w:rFonts w:ascii="Jost" w:hAnsi="Jost" w:cs="Times New Roman"/>
          <w:sz w:val="24"/>
          <w:szCs w:val="24"/>
          <w:lang w:val="lt-LT"/>
        </w:rPr>
        <w:t xml:space="preserve">Jei šis dokumentas pasirašomas elektroniniu būdu, </w:t>
      </w:r>
      <w:r w:rsidR="002D5A3C" w:rsidRPr="0054489E">
        <w:rPr>
          <w:rFonts w:ascii="Jost" w:eastAsia="Times New Roman" w:hAnsi="Jost" w:cs="Times New Roman"/>
          <w:sz w:val="24"/>
          <w:szCs w:val="24"/>
          <w:lang w:val="lt-LT" w:eastAsia="lt-LT"/>
        </w:rPr>
        <w:t>šio dokumento pasirašymo</w:t>
      </w:r>
      <w:r w:rsidR="003C586B" w:rsidRPr="0054489E">
        <w:rPr>
          <w:rFonts w:ascii="Jost" w:eastAsia="Times New Roman" w:hAnsi="Jost" w:cs="Times New Roman"/>
          <w:sz w:val="24"/>
          <w:szCs w:val="24"/>
          <w:lang w:val="lt-LT" w:eastAsia="lt-LT"/>
        </w:rPr>
        <w:t xml:space="preserve"> ir</w:t>
      </w:r>
      <w:r w:rsidR="002D5A3C" w:rsidRPr="0054489E">
        <w:rPr>
          <w:rFonts w:ascii="Jost" w:eastAsia="Times New Roman" w:hAnsi="Jost" w:cs="Times New Roman"/>
          <w:sz w:val="24"/>
          <w:szCs w:val="24"/>
          <w:lang w:val="lt-LT" w:eastAsia="lt-LT"/>
        </w:rPr>
        <w:t xml:space="preserve"> registracijos datos užfiksuojam</w:t>
      </w:r>
      <w:r w:rsidR="1E057D26" w:rsidRPr="0054489E">
        <w:rPr>
          <w:rFonts w:ascii="Jost" w:eastAsia="Times New Roman" w:hAnsi="Jost" w:cs="Times New Roman"/>
          <w:sz w:val="24"/>
          <w:szCs w:val="24"/>
          <w:lang w:val="lt-LT" w:eastAsia="lt-LT"/>
        </w:rPr>
        <w:t>os</w:t>
      </w:r>
      <w:r w:rsidR="002D5A3C" w:rsidRPr="0054489E">
        <w:rPr>
          <w:rFonts w:ascii="Jost" w:eastAsia="Times New Roman" w:hAnsi="Jost" w:cs="Times New Roman"/>
          <w:sz w:val="24"/>
          <w:szCs w:val="24"/>
          <w:lang w:val="lt-LT" w:eastAsia="lt-LT"/>
        </w:rPr>
        <w:t xml:space="preserve"> šio dokumento metaduomenyse.</w:t>
      </w:r>
    </w:p>
    <w:sectPr w:rsidR="002D5A3C" w:rsidRPr="0054489E" w:rsidSect="008B0270">
      <w:pgSz w:w="11906" w:h="16838"/>
      <w:pgMar w:top="851" w:right="566" w:bottom="1134" w:left="1843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D8A58" w14:textId="77777777" w:rsidR="00BD3924" w:rsidRDefault="00BD3924" w:rsidP="0063379D">
      <w:pPr>
        <w:spacing w:after="0" w:line="240" w:lineRule="auto"/>
      </w:pPr>
      <w:r>
        <w:separator/>
      </w:r>
    </w:p>
  </w:endnote>
  <w:endnote w:type="continuationSeparator" w:id="0">
    <w:p w14:paraId="74904003" w14:textId="77777777" w:rsidR="00BD3924" w:rsidRDefault="00BD3924" w:rsidP="0063379D">
      <w:pPr>
        <w:spacing w:after="0" w:line="240" w:lineRule="auto"/>
      </w:pPr>
      <w:r>
        <w:continuationSeparator/>
      </w:r>
    </w:p>
  </w:endnote>
  <w:endnote w:type="continuationNotice" w:id="1">
    <w:p w14:paraId="319AC110" w14:textId="77777777" w:rsidR="00BD3924" w:rsidRDefault="00BD39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FA3B3" w14:textId="77777777" w:rsidR="00BD3924" w:rsidRDefault="00BD3924" w:rsidP="0063379D">
      <w:pPr>
        <w:spacing w:after="0" w:line="240" w:lineRule="auto"/>
      </w:pPr>
      <w:r>
        <w:separator/>
      </w:r>
    </w:p>
  </w:footnote>
  <w:footnote w:type="continuationSeparator" w:id="0">
    <w:p w14:paraId="09A5EAB9" w14:textId="77777777" w:rsidR="00BD3924" w:rsidRDefault="00BD3924" w:rsidP="0063379D">
      <w:pPr>
        <w:spacing w:after="0" w:line="240" w:lineRule="auto"/>
      </w:pPr>
      <w:r>
        <w:continuationSeparator/>
      </w:r>
    </w:p>
  </w:footnote>
  <w:footnote w:type="continuationNotice" w:id="1">
    <w:p w14:paraId="1DF9775D" w14:textId="77777777" w:rsidR="00BD3924" w:rsidRDefault="00BD392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1577A"/>
    <w:multiLevelType w:val="hybridMultilevel"/>
    <w:tmpl w:val="5B56716E"/>
    <w:lvl w:ilvl="0" w:tplc="E4D66E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9B0B8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DA88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683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94BB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2E9F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D471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0402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686A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A4D35"/>
    <w:multiLevelType w:val="hybridMultilevel"/>
    <w:tmpl w:val="6EC63D94"/>
    <w:lvl w:ilvl="0" w:tplc="C8B0BD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D4A0A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D4A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6D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F445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322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864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A20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3C0D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0F6761"/>
    <w:multiLevelType w:val="hybridMultilevel"/>
    <w:tmpl w:val="80B8B26C"/>
    <w:lvl w:ilvl="0" w:tplc="CFC664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C4D16"/>
    <w:multiLevelType w:val="hybridMultilevel"/>
    <w:tmpl w:val="0B786514"/>
    <w:lvl w:ilvl="0" w:tplc="2DC2EB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C4E0C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EEA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6EB2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FEC9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24C5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E2AF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456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54F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0126E"/>
    <w:multiLevelType w:val="multilevel"/>
    <w:tmpl w:val="6D12A2D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569423EC"/>
    <w:multiLevelType w:val="hybridMultilevel"/>
    <w:tmpl w:val="A7F4B270"/>
    <w:lvl w:ilvl="0" w:tplc="ED5EEE3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174EBD"/>
    <w:multiLevelType w:val="multilevel"/>
    <w:tmpl w:val="4A2861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D714DDD"/>
    <w:multiLevelType w:val="multilevel"/>
    <w:tmpl w:val="B82E75E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8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8" w15:restartNumberingAfterBreak="0">
    <w:nsid w:val="714111A6"/>
    <w:multiLevelType w:val="multilevel"/>
    <w:tmpl w:val="6C6873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21B34F3"/>
    <w:multiLevelType w:val="hybridMultilevel"/>
    <w:tmpl w:val="3C90AA5A"/>
    <w:lvl w:ilvl="0" w:tplc="ED5EEE3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CD856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70FE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063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A685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B615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9E6E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80E0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981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F621A0"/>
    <w:multiLevelType w:val="multilevel"/>
    <w:tmpl w:val="6D12A2D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1" w15:restartNumberingAfterBreak="0">
    <w:nsid w:val="77F1329E"/>
    <w:multiLevelType w:val="hybridMultilevel"/>
    <w:tmpl w:val="EC4CD1FE"/>
    <w:lvl w:ilvl="0" w:tplc="4418ACD4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902444">
    <w:abstractNumId w:val="9"/>
  </w:num>
  <w:num w:numId="2" w16cid:durableId="522979532">
    <w:abstractNumId w:val="1"/>
  </w:num>
  <w:num w:numId="3" w16cid:durableId="443311856">
    <w:abstractNumId w:val="3"/>
  </w:num>
  <w:num w:numId="4" w16cid:durableId="1457017737">
    <w:abstractNumId w:val="0"/>
  </w:num>
  <w:num w:numId="5" w16cid:durableId="1117989674">
    <w:abstractNumId w:val="6"/>
  </w:num>
  <w:num w:numId="6" w16cid:durableId="1542522824">
    <w:abstractNumId w:val="11"/>
  </w:num>
  <w:num w:numId="7" w16cid:durableId="687677684">
    <w:abstractNumId w:val="10"/>
  </w:num>
  <w:num w:numId="8" w16cid:durableId="1701397617">
    <w:abstractNumId w:val="4"/>
  </w:num>
  <w:num w:numId="9" w16cid:durableId="2076127082">
    <w:abstractNumId w:val="7"/>
  </w:num>
  <w:num w:numId="10" w16cid:durableId="1532958901">
    <w:abstractNumId w:val="8"/>
  </w:num>
  <w:num w:numId="11" w16cid:durableId="226845934">
    <w:abstractNumId w:val="5"/>
  </w:num>
  <w:num w:numId="12" w16cid:durableId="306320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00"/>
    <w:rsid w:val="00000F68"/>
    <w:rsid w:val="00001135"/>
    <w:rsid w:val="000022D0"/>
    <w:rsid w:val="00004A73"/>
    <w:rsid w:val="00016F19"/>
    <w:rsid w:val="000249C5"/>
    <w:rsid w:val="000257F0"/>
    <w:rsid w:val="00030D32"/>
    <w:rsid w:val="00031332"/>
    <w:rsid w:val="0003355E"/>
    <w:rsid w:val="000339A0"/>
    <w:rsid w:val="000339C0"/>
    <w:rsid w:val="000370B0"/>
    <w:rsid w:val="000379D1"/>
    <w:rsid w:val="000400D2"/>
    <w:rsid w:val="00042E4C"/>
    <w:rsid w:val="00045E72"/>
    <w:rsid w:val="00050F52"/>
    <w:rsid w:val="00052FC6"/>
    <w:rsid w:val="00054D61"/>
    <w:rsid w:val="00062383"/>
    <w:rsid w:val="00067150"/>
    <w:rsid w:val="00070557"/>
    <w:rsid w:val="00070FC4"/>
    <w:rsid w:val="0007471F"/>
    <w:rsid w:val="00077935"/>
    <w:rsid w:val="00083B6E"/>
    <w:rsid w:val="000848D9"/>
    <w:rsid w:val="00084A66"/>
    <w:rsid w:val="00085399"/>
    <w:rsid w:val="000857B0"/>
    <w:rsid w:val="000858B3"/>
    <w:rsid w:val="000878CE"/>
    <w:rsid w:val="00090318"/>
    <w:rsid w:val="00090ADD"/>
    <w:rsid w:val="000A0FC9"/>
    <w:rsid w:val="000A3190"/>
    <w:rsid w:val="000A38AB"/>
    <w:rsid w:val="000A4007"/>
    <w:rsid w:val="000A4B04"/>
    <w:rsid w:val="000B54E7"/>
    <w:rsid w:val="000B666B"/>
    <w:rsid w:val="000B77B7"/>
    <w:rsid w:val="000B7EDC"/>
    <w:rsid w:val="000C0398"/>
    <w:rsid w:val="000C0998"/>
    <w:rsid w:val="000D0299"/>
    <w:rsid w:val="000D09F7"/>
    <w:rsid w:val="000D252B"/>
    <w:rsid w:val="000D6C4C"/>
    <w:rsid w:val="000D75F4"/>
    <w:rsid w:val="000E07EA"/>
    <w:rsid w:val="000E3C0C"/>
    <w:rsid w:val="000E6522"/>
    <w:rsid w:val="000E7432"/>
    <w:rsid w:val="000F680D"/>
    <w:rsid w:val="000F7B67"/>
    <w:rsid w:val="00102AC0"/>
    <w:rsid w:val="00106A1E"/>
    <w:rsid w:val="001072EB"/>
    <w:rsid w:val="00114126"/>
    <w:rsid w:val="00114EFA"/>
    <w:rsid w:val="001229F1"/>
    <w:rsid w:val="001314A9"/>
    <w:rsid w:val="001326F2"/>
    <w:rsid w:val="00132A9C"/>
    <w:rsid w:val="00133501"/>
    <w:rsid w:val="001349D0"/>
    <w:rsid w:val="001419E8"/>
    <w:rsid w:val="0014202F"/>
    <w:rsid w:val="00145D45"/>
    <w:rsid w:val="00146EA1"/>
    <w:rsid w:val="00151CE6"/>
    <w:rsid w:val="00152E08"/>
    <w:rsid w:val="001541A5"/>
    <w:rsid w:val="00160937"/>
    <w:rsid w:val="001673FD"/>
    <w:rsid w:val="001713EC"/>
    <w:rsid w:val="0017234A"/>
    <w:rsid w:val="00181A15"/>
    <w:rsid w:val="00182E2D"/>
    <w:rsid w:val="0018306C"/>
    <w:rsid w:val="001879D9"/>
    <w:rsid w:val="0019091B"/>
    <w:rsid w:val="00190C89"/>
    <w:rsid w:val="00191762"/>
    <w:rsid w:val="00192CC2"/>
    <w:rsid w:val="00193444"/>
    <w:rsid w:val="00193725"/>
    <w:rsid w:val="00194D75"/>
    <w:rsid w:val="001950CB"/>
    <w:rsid w:val="001954B7"/>
    <w:rsid w:val="00197427"/>
    <w:rsid w:val="001A13AE"/>
    <w:rsid w:val="001A295F"/>
    <w:rsid w:val="001A598F"/>
    <w:rsid w:val="001B15D4"/>
    <w:rsid w:val="001B2D04"/>
    <w:rsid w:val="001B3616"/>
    <w:rsid w:val="001B3EF2"/>
    <w:rsid w:val="001B7E5E"/>
    <w:rsid w:val="001C04EF"/>
    <w:rsid w:val="001C0EA4"/>
    <w:rsid w:val="001C2543"/>
    <w:rsid w:val="001C68C2"/>
    <w:rsid w:val="001C699A"/>
    <w:rsid w:val="001C7413"/>
    <w:rsid w:val="001C7ED0"/>
    <w:rsid w:val="001D0EF6"/>
    <w:rsid w:val="001D5DE8"/>
    <w:rsid w:val="001D7B55"/>
    <w:rsid w:val="001E4E0F"/>
    <w:rsid w:val="001E592E"/>
    <w:rsid w:val="001E5B05"/>
    <w:rsid w:val="001E6463"/>
    <w:rsid w:val="001E6843"/>
    <w:rsid w:val="001F3989"/>
    <w:rsid w:val="001F5591"/>
    <w:rsid w:val="00200426"/>
    <w:rsid w:val="00202854"/>
    <w:rsid w:val="00203E9E"/>
    <w:rsid w:val="00205706"/>
    <w:rsid w:val="00216E37"/>
    <w:rsid w:val="00217732"/>
    <w:rsid w:val="0022280C"/>
    <w:rsid w:val="00222CF2"/>
    <w:rsid w:val="002245DA"/>
    <w:rsid w:val="00224FBD"/>
    <w:rsid w:val="00232CE0"/>
    <w:rsid w:val="0023595F"/>
    <w:rsid w:val="00235B85"/>
    <w:rsid w:val="002364E3"/>
    <w:rsid w:val="00237AD9"/>
    <w:rsid w:val="00242BC0"/>
    <w:rsid w:val="00243672"/>
    <w:rsid w:val="002449CA"/>
    <w:rsid w:val="0024717C"/>
    <w:rsid w:val="002535B1"/>
    <w:rsid w:val="00253ADC"/>
    <w:rsid w:val="0025686C"/>
    <w:rsid w:val="002628ED"/>
    <w:rsid w:val="0026756B"/>
    <w:rsid w:val="002731A5"/>
    <w:rsid w:val="002736C9"/>
    <w:rsid w:val="002750F4"/>
    <w:rsid w:val="00276807"/>
    <w:rsid w:val="00277112"/>
    <w:rsid w:val="002809AD"/>
    <w:rsid w:val="00280AF9"/>
    <w:rsid w:val="00282BA7"/>
    <w:rsid w:val="00283F08"/>
    <w:rsid w:val="00284BF7"/>
    <w:rsid w:val="002879F1"/>
    <w:rsid w:val="0029339B"/>
    <w:rsid w:val="00296AAA"/>
    <w:rsid w:val="002971DC"/>
    <w:rsid w:val="002A12A2"/>
    <w:rsid w:val="002A2491"/>
    <w:rsid w:val="002A2C98"/>
    <w:rsid w:val="002A4771"/>
    <w:rsid w:val="002A5F1F"/>
    <w:rsid w:val="002A6568"/>
    <w:rsid w:val="002A6708"/>
    <w:rsid w:val="002B277F"/>
    <w:rsid w:val="002B60DD"/>
    <w:rsid w:val="002C109D"/>
    <w:rsid w:val="002C1EF4"/>
    <w:rsid w:val="002C22B3"/>
    <w:rsid w:val="002C33C0"/>
    <w:rsid w:val="002C694D"/>
    <w:rsid w:val="002D29D6"/>
    <w:rsid w:val="002D3E80"/>
    <w:rsid w:val="002D54B2"/>
    <w:rsid w:val="002D5A3C"/>
    <w:rsid w:val="002D6229"/>
    <w:rsid w:val="002E106D"/>
    <w:rsid w:val="002E4657"/>
    <w:rsid w:val="002F5EE0"/>
    <w:rsid w:val="00302C08"/>
    <w:rsid w:val="003060B3"/>
    <w:rsid w:val="00306494"/>
    <w:rsid w:val="00310E65"/>
    <w:rsid w:val="00313F3C"/>
    <w:rsid w:val="003147CB"/>
    <w:rsid w:val="003155E6"/>
    <w:rsid w:val="00320846"/>
    <w:rsid w:val="003224FF"/>
    <w:rsid w:val="003242AF"/>
    <w:rsid w:val="00327B05"/>
    <w:rsid w:val="00330E43"/>
    <w:rsid w:val="00333513"/>
    <w:rsid w:val="00343EA6"/>
    <w:rsid w:val="00345D35"/>
    <w:rsid w:val="00347696"/>
    <w:rsid w:val="0035138F"/>
    <w:rsid w:val="0035301F"/>
    <w:rsid w:val="00353F01"/>
    <w:rsid w:val="00357FE5"/>
    <w:rsid w:val="00360490"/>
    <w:rsid w:val="003609BF"/>
    <w:rsid w:val="003617D5"/>
    <w:rsid w:val="00362F02"/>
    <w:rsid w:val="003632CC"/>
    <w:rsid w:val="00367E55"/>
    <w:rsid w:val="0037239D"/>
    <w:rsid w:val="00373058"/>
    <w:rsid w:val="0037404F"/>
    <w:rsid w:val="00376BA4"/>
    <w:rsid w:val="0038010E"/>
    <w:rsid w:val="00381E7F"/>
    <w:rsid w:val="00385576"/>
    <w:rsid w:val="00391A8D"/>
    <w:rsid w:val="00392ECE"/>
    <w:rsid w:val="00394AFE"/>
    <w:rsid w:val="003A1E7D"/>
    <w:rsid w:val="003A3904"/>
    <w:rsid w:val="003A517E"/>
    <w:rsid w:val="003A6076"/>
    <w:rsid w:val="003B07CC"/>
    <w:rsid w:val="003B21E4"/>
    <w:rsid w:val="003B22F6"/>
    <w:rsid w:val="003B318B"/>
    <w:rsid w:val="003B639D"/>
    <w:rsid w:val="003B6C24"/>
    <w:rsid w:val="003C43D7"/>
    <w:rsid w:val="003C472D"/>
    <w:rsid w:val="003C586B"/>
    <w:rsid w:val="003C756B"/>
    <w:rsid w:val="003C7721"/>
    <w:rsid w:val="003D2967"/>
    <w:rsid w:val="003D3283"/>
    <w:rsid w:val="003D4057"/>
    <w:rsid w:val="003D4605"/>
    <w:rsid w:val="003D71DD"/>
    <w:rsid w:val="003E4DAA"/>
    <w:rsid w:val="003E5290"/>
    <w:rsid w:val="003E5875"/>
    <w:rsid w:val="003F1A5E"/>
    <w:rsid w:val="003F2EB6"/>
    <w:rsid w:val="003F6791"/>
    <w:rsid w:val="00400513"/>
    <w:rsid w:val="004014F2"/>
    <w:rsid w:val="00403B31"/>
    <w:rsid w:val="00405FB2"/>
    <w:rsid w:val="0040734C"/>
    <w:rsid w:val="004122BB"/>
    <w:rsid w:val="00412DB4"/>
    <w:rsid w:val="00413EAA"/>
    <w:rsid w:val="00416316"/>
    <w:rsid w:val="004172B3"/>
    <w:rsid w:val="00420497"/>
    <w:rsid w:val="00423D18"/>
    <w:rsid w:val="00424BA6"/>
    <w:rsid w:val="00425372"/>
    <w:rsid w:val="00430DB5"/>
    <w:rsid w:val="004322ED"/>
    <w:rsid w:val="00435731"/>
    <w:rsid w:val="00435C76"/>
    <w:rsid w:val="00446371"/>
    <w:rsid w:val="00446BBE"/>
    <w:rsid w:val="00447E87"/>
    <w:rsid w:val="00454D24"/>
    <w:rsid w:val="00455CCA"/>
    <w:rsid w:val="00465DAA"/>
    <w:rsid w:val="00470A66"/>
    <w:rsid w:val="004723F4"/>
    <w:rsid w:val="00472564"/>
    <w:rsid w:val="00472F33"/>
    <w:rsid w:val="00477487"/>
    <w:rsid w:val="00480600"/>
    <w:rsid w:val="0048219B"/>
    <w:rsid w:val="00485E8F"/>
    <w:rsid w:val="004877BF"/>
    <w:rsid w:val="00494710"/>
    <w:rsid w:val="00495322"/>
    <w:rsid w:val="004A3A2E"/>
    <w:rsid w:val="004A5D05"/>
    <w:rsid w:val="004B277F"/>
    <w:rsid w:val="004B2AC3"/>
    <w:rsid w:val="004B2B01"/>
    <w:rsid w:val="004B4509"/>
    <w:rsid w:val="004B69FE"/>
    <w:rsid w:val="004B7A58"/>
    <w:rsid w:val="004C3453"/>
    <w:rsid w:val="004C37EA"/>
    <w:rsid w:val="004C404E"/>
    <w:rsid w:val="004C63D5"/>
    <w:rsid w:val="004D3F27"/>
    <w:rsid w:val="004D52C8"/>
    <w:rsid w:val="004D606C"/>
    <w:rsid w:val="004D61D5"/>
    <w:rsid w:val="004E030F"/>
    <w:rsid w:val="004E0AB1"/>
    <w:rsid w:val="004E228A"/>
    <w:rsid w:val="004E43BC"/>
    <w:rsid w:val="004E6B75"/>
    <w:rsid w:val="004E6CA9"/>
    <w:rsid w:val="004F0D35"/>
    <w:rsid w:val="004F38A7"/>
    <w:rsid w:val="004F42EA"/>
    <w:rsid w:val="004F614F"/>
    <w:rsid w:val="00500334"/>
    <w:rsid w:val="00502A1B"/>
    <w:rsid w:val="005058A4"/>
    <w:rsid w:val="00507D1A"/>
    <w:rsid w:val="005103CB"/>
    <w:rsid w:val="005105AB"/>
    <w:rsid w:val="005132E1"/>
    <w:rsid w:val="00517287"/>
    <w:rsid w:val="00517461"/>
    <w:rsid w:val="005204F9"/>
    <w:rsid w:val="00522A08"/>
    <w:rsid w:val="00526052"/>
    <w:rsid w:val="0052636A"/>
    <w:rsid w:val="005266B9"/>
    <w:rsid w:val="00530139"/>
    <w:rsid w:val="005310B8"/>
    <w:rsid w:val="005352E9"/>
    <w:rsid w:val="0053682F"/>
    <w:rsid w:val="00537572"/>
    <w:rsid w:val="00537B5C"/>
    <w:rsid w:val="00540F17"/>
    <w:rsid w:val="00540FEA"/>
    <w:rsid w:val="00541982"/>
    <w:rsid w:val="00541BE8"/>
    <w:rsid w:val="0054294D"/>
    <w:rsid w:val="00542B41"/>
    <w:rsid w:val="00542DC0"/>
    <w:rsid w:val="00544237"/>
    <w:rsid w:val="0054489E"/>
    <w:rsid w:val="00551828"/>
    <w:rsid w:val="00551E3D"/>
    <w:rsid w:val="00552C11"/>
    <w:rsid w:val="00555159"/>
    <w:rsid w:val="00555E40"/>
    <w:rsid w:val="00561402"/>
    <w:rsid w:val="00562C49"/>
    <w:rsid w:val="005713EC"/>
    <w:rsid w:val="00581BF6"/>
    <w:rsid w:val="00582EF9"/>
    <w:rsid w:val="00596CF2"/>
    <w:rsid w:val="005979F8"/>
    <w:rsid w:val="005A11FC"/>
    <w:rsid w:val="005A3AF2"/>
    <w:rsid w:val="005A650F"/>
    <w:rsid w:val="005B0D75"/>
    <w:rsid w:val="005B785B"/>
    <w:rsid w:val="005B7EE2"/>
    <w:rsid w:val="005C07EE"/>
    <w:rsid w:val="005C42FC"/>
    <w:rsid w:val="005C455B"/>
    <w:rsid w:val="005C5617"/>
    <w:rsid w:val="005C5E12"/>
    <w:rsid w:val="005D16C6"/>
    <w:rsid w:val="005D4755"/>
    <w:rsid w:val="005D5673"/>
    <w:rsid w:val="005D5DD6"/>
    <w:rsid w:val="005D5F66"/>
    <w:rsid w:val="005E1500"/>
    <w:rsid w:val="005E1BC3"/>
    <w:rsid w:val="005F0031"/>
    <w:rsid w:val="005F02AC"/>
    <w:rsid w:val="005F1F4E"/>
    <w:rsid w:val="005F375C"/>
    <w:rsid w:val="005F383E"/>
    <w:rsid w:val="005F58A7"/>
    <w:rsid w:val="005F6693"/>
    <w:rsid w:val="006045F7"/>
    <w:rsid w:val="0060577D"/>
    <w:rsid w:val="006114D4"/>
    <w:rsid w:val="00613990"/>
    <w:rsid w:val="00615165"/>
    <w:rsid w:val="006167FF"/>
    <w:rsid w:val="00617C27"/>
    <w:rsid w:val="00623BD9"/>
    <w:rsid w:val="00623C60"/>
    <w:rsid w:val="0062704D"/>
    <w:rsid w:val="0063379D"/>
    <w:rsid w:val="00637499"/>
    <w:rsid w:val="00637B05"/>
    <w:rsid w:val="00642539"/>
    <w:rsid w:val="006455E5"/>
    <w:rsid w:val="00645D87"/>
    <w:rsid w:val="00646AB3"/>
    <w:rsid w:val="006502FA"/>
    <w:rsid w:val="00652F96"/>
    <w:rsid w:val="00654692"/>
    <w:rsid w:val="0065646B"/>
    <w:rsid w:val="00656DC7"/>
    <w:rsid w:val="00656F48"/>
    <w:rsid w:val="00660F3B"/>
    <w:rsid w:val="0066175B"/>
    <w:rsid w:val="0066371D"/>
    <w:rsid w:val="006644AC"/>
    <w:rsid w:val="00667B82"/>
    <w:rsid w:val="00667FF5"/>
    <w:rsid w:val="00671C6B"/>
    <w:rsid w:val="00672278"/>
    <w:rsid w:val="0067386D"/>
    <w:rsid w:val="00673DAB"/>
    <w:rsid w:val="00673E05"/>
    <w:rsid w:val="00675055"/>
    <w:rsid w:val="00675420"/>
    <w:rsid w:val="00675C72"/>
    <w:rsid w:val="00677F05"/>
    <w:rsid w:val="00687DD3"/>
    <w:rsid w:val="00692051"/>
    <w:rsid w:val="006946A8"/>
    <w:rsid w:val="006A3D44"/>
    <w:rsid w:val="006A4322"/>
    <w:rsid w:val="006A452C"/>
    <w:rsid w:val="006A4F55"/>
    <w:rsid w:val="006A6347"/>
    <w:rsid w:val="006B0DA0"/>
    <w:rsid w:val="006B2F22"/>
    <w:rsid w:val="006B44CE"/>
    <w:rsid w:val="006B4594"/>
    <w:rsid w:val="006B794D"/>
    <w:rsid w:val="006C3810"/>
    <w:rsid w:val="006C46B8"/>
    <w:rsid w:val="006C5976"/>
    <w:rsid w:val="006C6565"/>
    <w:rsid w:val="006D0398"/>
    <w:rsid w:val="006D2A1E"/>
    <w:rsid w:val="006D4904"/>
    <w:rsid w:val="006D4D5E"/>
    <w:rsid w:val="006E1B87"/>
    <w:rsid w:val="006E31D9"/>
    <w:rsid w:val="006E6794"/>
    <w:rsid w:val="006F0D72"/>
    <w:rsid w:val="006F4029"/>
    <w:rsid w:val="006F589F"/>
    <w:rsid w:val="00700D11"/>
    <w:rsid w:val="0070160E"/>
    <w:rsid w:val="0070462F"/>
    <w:rsid w:val="007060F1"/>
    <w:rsid w:val="007104A6"/>
    <w:rsid w:val="00712A28"/>
    <w:rsid w:val="00714894"/>
    <w:rsid w:val="00714D26"/>
    <w:rsid w:val="00715292"/>
    <w:rsid w:val="00716446"/>
    <w:rsid w:val="00720F46"/>
    <w:rsid w:val="00722157"/>
    <w:rsid w:val="0072644E"/>
    <w:rsid w:val="007267AC"/>
    <w:rsid w:val="00726C28"/>
    <w:rsid w:val="00731646"/>
    <w:rsid w:val="0073507E"/>
    <w:rsid w:val="00737466"/>
    <w:rsid w:val="00737D19"/>
    <w:rsid w:val="007408FF"/>
    <w:rsid w:val="00741F95"/>
    <w:rsid w:val="007433F4"/>
    <w:rsid w:val="0074485E"/>
    <w:rsid w:val="00755559"/>
    <w:rsid w:val="007564A4"/>
    <w:rsid w:val="007576A6"/>
    <w:rsid w:val="00763DF9"/>
    <w:rsid w:val="00764E2A"/>
    <w:rsid w:val="00767139"/>
    <w:rsid w:val="007724C9"/>
    <w:rsid w:val="007756AD"/>
    <w:rsid w:val="007759F2"/>
    <w:rsid w:val="00776263"/>
    <w:rsid w:val="007765FC"/>
    <w:rsid w:val="007772C3"/>
    <w:rsid w:val="00777B6C"/>
    <w:rsid w:val="007819E9"/>
    <w:rsid w:val="00784767"/>
    <w:rsid w:val="00786206"/>
    <w:rsid w:val="00790D46"/>
    <w:rsid w:val="00790FDA"/>
    <w:rsid w:val="00791DF6"/>
    <w:rsid w:val="007946DF"/>
    <w:rsid w:val="00795CE3"/>
    <w:rsid w:val="007960EC"/>
    <w:rsid w:val="007972AD"/>
    <w:rsid w:val="007A38A9"/>
    <w:rsid w:val="007A7AC1"/>
    <w:rsid w:val="007C2BAB"/>
    <w:rsid w:val="007C516D"/>
    <w:rsid w:val="007C70A1"/>
    <w:rsid w:val="007D0061"/>
    <w:rsid w:val="007D6E09"/>
    <w:rsid w:val="007D7BC8"/>
    <w:rsid w:val="007E1DEB"/>
    <w:rsid w:val="007E25B3"/>
    <w:rsid w:val="007E342E"/>
    <w:rsid w:val="007E785A"/>
    <w:rsid w:val="007F0C5E"/>
    <w:rsid w:val="007F122C"/>
    <w:rsid w:val="007F2D0C"/>
    <w:rsid w:val="007F74D2"/>
    <w:rsid w:val="007F7C79"/>
    <w:rsid w:val="00800C48"/>
    <w:rsid w:val="008018DD"/>
    <w:rsid w:val="008028F1"/>
    <w:rsid w:val="00804AED"/>
    <w:rsid w:val="00805F0C"/>
    <w:rsid w:val="00806195"/>
    <w:rsid w:val="00810A8E"/>
    <w:rsid w:val="008144FE"/>
    <w:rsid w:val="008147A3"/>
    <w:rsid w:val="00815687"/>
    <w:rsid w:val="00815D6D"/>
    <w:rsid w:val="0081722B"/>
    <w:rsid w:val="0082397A"/>
    <w:rsid w:val="008249BC"/>
    <w:rsid w:val="00826D0C"/>
    <w:rsid w:val="0083043A"/>
    <w:rsid w:val="00832DB9"/>
    <w:rsid w:val="00836C82"/>
    <w:rsid w:val="00837F1C"/>
    <w:rsid w:val="00844B03"/>
    <w:rsid w:val="008470F0"/>
    <w:rsid w:val="00852C26"/>
    <w:rsid w:val="00856DCD"/>
    <w:rsid w:val="00856E37"/>
    <w:rsid w:val="00860D1E"/>
    <w:rsid w:val="00864A9D"/>
    <w:rsid w:val="00864B38"/>
    <w:rsid w:val="0087008F"/>
    <w:rsid w:val="00870DD5"/>
    <w:rsid w:val="00871FF9"/>
    <w:rsid w:val="0087214D"/>
    <w:rsid w:val="0087653F"/>
    <w:rsid w:val="0087704F"/>
    <w:rsid w:val="008775E4"/>
    <w:rsid w:val="00880C01"/>
    <w:rsid w:val="00884596"/>
    <w:rsid w:val="00884D69"/>
    <w:rsid w:val="008852A9"/>
    <w:rsid w:val="008867E8"/>
    <w:rsid w:val="00886B8D"/>
    <w:rsid w:val="00886D4A"/>
    <w:rsid w:val="00893D5C"/>
    <w:rsid w:val="008946EE"/>
    <w:rsid w:val="008A0A95"/>
    <w:rsid w:val="008A362C"/>
    <w:rsid w:val="008A5121"/>
    <w:rsid w:val="008A6694"/>
    <w:rsid w:val="008B0270"/>
    <w:rsid w:val="008B0CEB"/>
    <w:rsid w:val="008B32F7"/>
    <w:rsid w:val="008B3A77"/>
    <w:rsid w:val="008B4912"/>
    <w:rsid w:val="008B5ACB"/>
    <w:rsid w:val="008B790B"/>
    <w:rsid w:val="008B7A2A"/>
    <w:rsid w:val="008C02CA"/>
    <w:rsid w:val="008C63E6"/>
    <w:rsid w:val="008D1CC0"/>
    <w:rsid w:val="008D24A1"/>
    <w:rsid w:val="008D2A68"/>
    <w:rsid w:val="008D2BC8"/>
    <w:rsid w:val="008D37C8"/>
    <w:rsid w:val="008D6882"/>
    <w:rsid w:val="008D6BD2"/>
    <w:rsid w:val="008D74A5"/>
    <w:rsid w:val="008E350C"/>
    <w:rsid w:val="008E5D99"/>
    <w:rsid w:val="008E6ECD"/>
    <w:rsid w:val="008E71D5"/>
    <w:rsid w:val="008F05D5"/>
    <w:rsid w:val="008F0F70"/>
    <w:rsid w:val="008F3D9B"/>
    <w:rsid w:val="008F5D0C"/>
    <w:rsid w:val="00904764"/>
    <w:rsid w:val="00907C2E"/>
    <w:rsid w:val="00910303"/>
    <w:rsid w:val="0091260C"/>
    <w:rsid w:val="00920248"/>
    <w:rsid w:val="00920E97"/>
    <w:rsid w:val="00922D50"/>
    <w:rsid w:val="0092325E"/>
    <w:rsid w:val="00923A5D"/>
    <w:rsid w:val="00924FF4"/>
    <w:rsid w:val="00925C58"/>
    <w:rsid w:val="009260E8"/>
    <w:rsid w:val="009274F3"/>
    <w:rsid w:val="00927C22"/>
    <w:rsid w:val="0093015A"/>
    <w:rsid w:val="0093090F"/>
    <w:rsid w:val="0093114D"/>
    <w:rsid w:val="009312E9"/>
    <w:rsid w:val="00931901"/>
    <w:rsid w:val="00941746"/>
    <w:rsid w:val="00941CF9"/>
    <w:rsid w:val="0094427C"/>
    <w:rsid w:val="00945F73"/>
    <w:rsid w:val="0095047E"/>
    <w:rsid w:val="0095205C"/>
    <w:rsid w:val="009570E0"/>
    <w:rsid w:val="009616B0"/>
    <w:rsid w:val="0096283D"/>
    <w:rsid w:val="00965249"/>
    <w:rsid w:val="00966637"/>
    <w:rsid w:val="00966A52"/>
    <w:rsid w:val="00967C24"/>
    <w:rsid w:val="0097123F"/>
    <w:rsid w:val="00976D63"/>
    <w:rsid w:val="00977866"/>
    <w:rsid w:val="00984049"/>
    <w:rsid w:val="00986A7B"/>
    <w:rsid w:val="009909DB"/>
    <w:rsid w:val="00990A95"/>
    <w:rsid w:val="00991418"/>
    <w:rsid w:val="00993EAB"/>
    <w:rsid w:val="00995D14"/>
    <w:rsid w:val="00996803"/>
    <w:rsid w:val="009A1D38"/>
    <w:rsid w:val="009A6408"/>
    <w:rsid w:val="009A6599"/>
    <w:rsid w:val="009B0106"/>
    <w:rsid w:val="009B0E01"/>
    <w:rsid w:val="009B1375"/>
    <w:rsid w:val="009B3F74"/>
    <w:rsid w:val="009B4868"/>
    <w:rsid w:val="009B535A"/>
    <w:rsid w:val="009B75A5"/>
    <w:rsid w:val="009C116D"/>
    <w:rsid w:val="009C655A"/>
    <w:rsid w:val="009C66D0"/>
    <w:rsid w:val="009C6D7C"/>
    <w:rsid w:val="009C7116"/>
    <w:rsid w:val="009D0B81"/>
    <w:rsid w:val="009D53EE"/>
    <w:rsid w:val="009D59B9"/>
    <w:rsid w:val="009E0F83"/>
    <w:rsid w:val="009E109B"/>
    <w:rsid w:val="009E1400"/>
    <w:rsid w:val="009E14C0"/>
    <w:rsid w:val="009E17C3"/>
    <w:rsid w:val="009E45DB"/>
    <w:rsid w:val="009E6AC3"/>
    <w:rsid w:val="009F17D8"/>
    <w:rsid w:val="009F43CD"/>
    <w:rsid w:val="009F440C"/>
    <w:rsid w:val="009F77CF"/>
    <w:rsid w:val="00A01304"/>
    <w:rsid w:val="00A05499"/>
    <w:rsid w:val="00A058B0"/>
    <w:rsid w:val="00A13115"/>
    <w:rsid w:val="00A14CD5"/>
    <w:rsid w:val="00A23BA6"/>
    <w:rsid w:val="00A26C24"/>
    <w:rsid w:val="00A278C0"/>
    <w:rsid w:val="00A27EEB"/>
    <w:rsid w:val="00A30A81"/>
    <w:rsid w:val="00A33700"/>
    <w:rsid w:val="00A40E1B"/>
    <w:rsid w:val="00A41746"/>
    <w:rsid w:val="00A46BB8"/>
    <w:rsid w:val="00A51A84"/>
    <w:rsid w:val="00A53CBB"/>
    <w:rsid w:val="00A60003"/>
    <w:rsid w:val="00A63608"/>
    <w:rsid w:val="00A652D7"/>
    <w:rsid w:val="00A655D4"/>
    <w:rsid w:val="00A65FA4"/>
    <w:rsid w:val="00A66FF0"/>
    <w:rsid w:val="00A70807"/>
    <w:rsid w:val="00A71F3C"/>
    <w:rsid w:val="00A73D10"/>
    <w:rsid w:val="00A801FB"/>
    <w:rsid w:val="00A808A8"/>
    <w:rsid w:val="00A843D7"/>
    <w:rsid w:val="00A8496E"/>
    <w:rsid w:val="00A84CFA"/>
    <w:rsid w:val="00A91C8E"/>
    <w:rsid w:val="00A92728"/>
    <w:rsid w:val="00A94A2D"/>
    <w:rsid w:val="00A961DB"/>
    <w:rsid w:val="00A970FF"/>
    <w:rsid w:val="00AA1645"/>
    <w:rsid w:val="00AA3656"/>
    <w:rsid w:val="00AB129A"/>
    <w:rsid w:val="00AB490A"/>
    <w:rsid w:val="00AB4F57"/>
    <w:rsid w:val="00AB585C"/>
    <w:rsid w:val="00AB6C5B"/>
    <w:rsid w:val="00AB6CCD"/>
    <w:rsid w:val="00AC0B42"/>
    <w:rsid w:val="00AC3D38"/>
    <w:rsid w:val="00AC4036"/>
    <w:rsid w:val="00AC44EC"/>
    <w:rsid w:val="00AC53BC"/>
    <w:rsid w:val="00AD13FC"/>
    <w:rsid w:val="00AD15DC"/>
    <w:rsid w:val="00AD1667"/>
    <w:rsid w:val="00AD4AE1"/>
    <w:rsid w:val="00AD4D9A"/>
    <w:rsid w:val="00AE5317"/>
    <w:rsid w:val="00AE76FF"/>
    <w:rsid w:val="00AE7B8F"/>
    <w:rsid w:val="00AF1988"/>
    <w:rsid w:val="00AF3E5E"/>
    <w:rsid w:val="00AF5204"/>
    <w:rsid w:val="00AF72F7"/>
    <w:rsid w:val="00B002CF"/>
    <w:rsid w:val="00B01F52"/>
    <w:rsid w:val="00B0256B"/>
    <w:rsid w:val="00B06452"/>
    <w:rsid w:val="00B070F4"/>
    <w:rsid w:val="00B11C68"/>
    <w:rsid w:val="00B11D5F"/>
    <w:rsid w:val="00B132D9"/>
    <w:rsid w:val="00B13A02"/>
    <w:rsid w:val="00B161FA"/>
    <w:rsid w:val="00B164A1"/>
    <w:rsid w:val="00B21FCE"/>
    <w:rsid w:val="00B22B19"/>
    <w:rsid w:val="00B27C8B"/>
    <w:rsid w:val="00B27DCA"/>
    <w:rsid w:val="00B30712"/>
    <w:rsid w:val="00B311F8"/>
    <w:rsid w:val="00B339BC"/>
    <w:rsid w:val="00B33A63"/>
    <w:rsid w:val="00B3507C"/>
    <w:rsid w:val="00B35466"/>
    <w:rsid w:val="00B37002"/>
    <w:rsid w:val="00B378AC"/>
    <w:rsid w:val="00B40329"/>
    <w:rsid w:val="00B50D6C"/>
    <w:rsid w:val="00B51B2E"/>
    <w:rsid w:val="00B51CB8"/>
    <w:rsid w:val="00B53CC5"/>
    <w:rsid w:val="00B55C59"/>
    <w:rsid w:val="00B57407"/>
    <w:rsid w:val="00B57E48"/>
    <w:rsid w:val="00B57E5B"/>
    <w:rsid w:val="00B62387"/>
    <w:rsid w:val="00B64AF7"/>
    <w:rsid w:val="00B659F7"/>
    <w:rsid w:val="00B67E97"/>
    <w:rsid w:val="00B700EA"/>
    <w:rsid w:val="00B71F4A"/>
    <w:rsid w:val="00B74C5C"/>
    <w:rsid w:val="00B81E7B"/>
    <w:rsid w:val="00B85303"/>
    <w:rsid w:val="00B87AB8"/>
    <w:rsid w:val="00B90828"/>
    <w:rsid w:val="00B90910"/>
    <w:rsid w:val="00BA1892"/>
    <w:rsid w:val="00BA23C9"/>
    <w:rsid w:val="00BA38DA"/>
    <w:rsid w:val="00BA3E59"/>
    <w:rsid w:val="00BA41A1"/>
    <w:rsid w:val="00BA44E8"/>
    <w:rsid w:val="00BA7097"/>
    <w:rsid w:val="00BB0C40"/>
    <w:rsid w:val="00BB2DAA"/>
    <w:rsid w:val="00BB44A2"/>
    <w:rsid w:val="00BB6340"/>
    <w:rsid w:val="00BC13E3"/>
    <w:rsid w:val="00BC189C"/>
    <w:rsid w:val="00BD04AC"/>
    <w:rsid w:val="00BD1BF8"/>
    <w:rsid w:val="00BD3924"/>
    <w:rsid w:val="00BD56AC"/>
    <w:rsid w:val="00BD5D1E"/>
    <w:rsid w:val="00BD719B"/>
    <w:rsid w:val="00BD76CE"/>
    <w:rsid w:val="00BE3F0B"/>
    <w:rsid w:val="00BE703F"/>
    <w:rsid w:val="00BF03E4"/>
    <w:rsid w:val="00BF30D6"/>
    <w:rsid w:val="00BF30E4"/>
    <w:rsid w:val="00BF35A4"/>
    <w:rsid w:val="00BF56B2"/>
    <w:rsid w:val="00BF72D2"/>
    <w:rsid w:val="00C019B6"/>
    <w:rsid w:val="00C0249A"/>
    <w:rsid w:val="00C03395"/>
    <w:rsid w:val="00C03CDE"/>
    <w:rsid w:val="00C12BAE"/>
    <w:rsid w:val="00C14B41"/>
    <w:rsid w:val="00C14C4F"/>
    <w:rsid w:val="00C153BA"/>
    <w:rsid w:val="00C164D6"/>
    <w:rsid w:val="00C16EDE"/>
    <w:rsid w:val="00C1732E"/>
    <w:rsid w:val="00C17E85"/>
    <w:rsid w:val="00C23621"/>
    <w:rsid w:val="00C24C73"/>
    <w:rsid w:val="00C2536A"/>
    <w:rsid w:val="00C304BA"/>
    <w:rsid w:val="00C34295"/>
    <w:rsid w:val="00C35DF3"/>
    <w:rsid w:val="00C40930"/>
    <w:rsid w:val="00C40E48"/>
    <w:rsid w:val="00C426A5"/>
    <w:rsid w:val="00C4418F"/>
    <w:rsid w:val="00C45A03"/>
    <w:rsid w:val="00C500E2"/>
    <w:rsid w:val="00C5132F"/>
    <w:rsid w:val="00C517A9"/>
    <w:rsid w:val="00C55DC9"/>
    <w:rsid w:val="00C66DD4"/>
    <w:rsid w:val="00C730B2"/>
    <w:rsid w:val="00C7423F"/>
    <w:rsid w:val="00C76020"/>
    <w:rsid w:val="00C8078B"/>
    <w:rsid w:val="00C80F3E"/>
    <w:rsid w:val="00C852FC"/>
    <w:rsid w:val="00C86166"/>
    <w:rsid w:val="00C91741"/>
    <w:rsid w:val="00C95101"/>
    <w:rsid w:val="00C976AC"/>
    <w:rsid w:val="00CA44DD"/>
    <w:rsid w:val="00CA5593"/>
    <w:rsid w:val="00CA66D6"/>
    <w:rsid w:val="00CC2703"/>
    <w:rsid w:val="00CC42F7"/>
    <w:rsid w:val="00CC470C"/>
    <w:rsid w:val="00CC5A43"/>
    <w:rsid w:val="00CD0A4E"/>
    <w:rsid w:val="00CD1A00"/>
    <w:rsid w:val="00CD35CA"/>
    <w:rsid w:val="00CD3D83"/>
    <w:rsid w:val="00CD5651"/>
    <w:rsid w:val="00CD7C26"/>
    <w:rsid w:val="00CE2915"/>
    <w:rsid w:val="00CE32E8"/>
    <w:rsid w:val="00CE6F26"/>
    <w:rsid w:val="00CE6FA3"/>
    <w:rsid w:val="00CF0889"/>
    <w:rsid w:val="00CF1F55"/>
    <w:rsid w:val="00CF1FB8"/>
    <w:rsid w:val="00CF4285"/>
    <w:rsid w:val="00CF546E"/>
    <w:rsid w:val="00D002F9"/>
    <w:rsid w:val="00D01D49"/>
    <w:rsid w:val="00D03357"/>
    <w:rsid w:val="00D07908"/>
    <w:rsid w:val="00D104B7"/>
    <w:rsid w:val="00D10B2D"/>
    <w:rsid w:val="00D1416F"/>
    <w:rsid w:val="00D23374"/>
    <w:rsid w:val="00D25130"/>
    <w:rsid w:val="00D267CC"/>
    <w:rsid w:val="00D26E47"/>
    <w:rsid w:val="00D33279"/>
    <w:rsid w:val="00D332D5"/>
    <w:rsid w:val="00D337EF"/>
    <w:rsid w:val="00D378CC"/>
    <w:rsid w:val="00D40B0D"/>
    <w:rsid w:val="00D42744"/>
    <w:rsid w:val="00D42F6A"/>
    <w:rsid w:val="00D44066"/>
    <w:rsid w:val="00D4506A"/>
    <w:rsid w:val="00D45C78"/>
    <w:rsid w:val="00D516B7"/>
    <w:rsid w:val="00D51D83"/>
    <w:rsid w:val="00D51F8D"/>
    <w:rsid w:val="00D5459A"/>
    <w:rsid w:val="00D55FDB"/>
    <w:rsid w:val="00D56230"/>
    <w:rsid w:val="00D567C2"/>
    <w:rsid w:val="00D62079"/>
    <w:rsid w:val="00D65862"/>
    <w:rsid w:val="00D67795"/>
    <w:rsid w:val="00D73319"/>
    <w:rsid w:val="00D75129"/>
    <w:rsid w:val="00D769FC"/>
    <w:rsid w:val="00D813F3"/>
    <w:rsid w:val="00D81734"/>
    <w:rsid w:val="00D81881"/>
    <w:rsid w:val="00D82CDA"/>
    <w:rsid w:val="00D85E30"/>
    <w:rsid w:val="00D87A74"/>
    <w:rsid w:val="00D87EAA"/>
    <w:rsid w:val="00D916F6"/>
    <w:rsid w:val="00D975DA"/>
    <w:rsid w:val="00DA244C"/>
    <w:rsid w:val="00DA3946"/>
    <w:rsid w:val="00DB4B13"/>
    <w:rsid w:val="00DB4C4A"/>
    <w:rsid w:val="00DB524D"/>
    <w:rsid w:val="00DC1B05"/>
    <w:rsid w:val="00DC3E57"/>
    <w:rsid w:val="00DC5780"/>
    <w:rsid w:val="00DD2ECF"/>
    <w:rsid w:val="00DD360F"/>
    <w:rsid w:val="00DD66E6"/>
    <w:rsid w:val="00DD6AED"/>
    <w:rsid w:val="00DE51D4"/>
    <w:rsid w:val="00DE67FB"/>
    <w:rsid w:val="00DF1231"/>
    <w:rsid w:val="00DF6E92"/>
    <w:rsid w:val="00E035A9"/>
    <w:rsid w:val="00E04419"/>
    <w:rsid w:val="00E06260"/>
    <w:rsid w:val="00E06AC1"/>
    <w:rsid w:val="00E07AAC"/>
    <w:rsid w:val="00E113C9"/>
    <w:rsid w:val="00E11CD4"/>
    <w:rsid w:val="00E12B47"/>
    <w:rsid w:val="00E202CE"/>
    <w:rsid w:val="00E2193E"/>
    <w:rsid w:val="00E21B33"/>
    <w:rsid w:val="00E22054"/>
    <w:rsid w:val="00E22494"/>
    <w:rsid w:val="00E2267B"/>
    <w:rsid w:val="00E24074"/>
    <w:rsid w:val="00E2654A"/>
    <w:rsid w:val="00E279FA"/>
    <w:rsid w:val="00E30734"/>
    <w:rsid w:val="00E328EE"/>
    <w:rsid w:val="00E349FA"/>
    <w:rsid w:val="00E3668B"/>
    <w:rsid w:val="00E369F0"/>
    <w:rsid w:val="00E37ADB"/>
    <w:rsid w:val="00E52DAA"/>
    <w:rsid w:val="00E53098"/>
    <w:rsid w:val="00E559F8"/>
    <w:rsid w:val="00E5611D"/>
    <w:rsid w:val="00E60058"/>
    <w:rsid w:val="00E637C7"/>
    <w:rsid w:val="00E64E46"/>
    <w:rsid w:val="00E70C52"/>
    <w:rsid w:val="00E70D02"/>
    <w:rsid w:val="00E74B74"/>
    <w:rsid w:val="00E75230"/>
    <w:rsid w:val="00E85BF5"/>
    <w:rsid w:val="00E902E8"/>
    <w:rsid w:val="00E93FC4"/>
    <w:rsid w:val="00E95649"/>
    <w:rsid w:val="00E97313"/>
    <w:rsid w:val="00EA02A5"/>
    <w:rsid w:val="00EA2328"/>
    <w:rsid w:val="00EA4D0C"/>
    <w:rsid w:val="00EA6DD0"/>
    <w:rsid w:val="00EB1701"/>
    <w:rsid w:val="00EB1869"/>
    <w:rsid w:val="00EB3E08"/>
    <w:rsid w:val="00EB570B"/>
    <w:rsid w:val="00EB7A18"/>
    <w:rsid w:val="00EC5027"/>
    <w:rsid w:val="00EC5C1E"/>
    <w:rsid w:val="00ED392E"/>
    <w:rsid w:val="00ED3C84"/>
    <w:rsid w:val="00ED3F17"/>
    <w:rsid w:val="00ED5BB5"/>
    <w:rsid w:val="00EE07E0"/>
    <w:rsid w:val="00EE20AA"/>
    <w:rsid w:val="00EE3F8B"/>
    <w:rsid w:val="00EE46D5"/>
    <w:rsid w:val="00EE547D"/>
    <w:rsid w:val="00EE5B1F"/>
    <w:rsid w:val="00EE5E85"/>
    <w:rsid w:val="00EE668E"/>
    <w:rsid w:val="00EF1736"/>
    <w:rsid w:val="00EF3919"/>
    <w:rsid w:val="00EF4A19"/>
    <w:rsid w:val="00EF5D6A"/>
    <w:rsid w:val="00F02838"/>
    <w:rsid w:val="00F07411"/>
    <w:rsid w:val="00F076F8"/>
    <w:rsid w:val="00F07A92"/>
    <w:rsid w:val="00F110D6"/>
    <w:rsid w:val="00F14451"/>
    <w:rsid w:val="00F15063"/>
    <w:rsid w:val="00F15892"/>
    <w:rsid w:val="00F20587"/>
    <w:rsid w:val="00F21C2F"/>
    <w:rsid w:val="00F25603"/>
    <w:rsid w:val="00F259EC"/>
    <w:rsid w:val="00F2760A"/>
    <w:rsid w:val="00F3187A"/>
    <w:rsid w:val="00F31E5E"/>
    <w:rsid w:val="00F33426"/>
    <w:rsid w:val="00F33A05"/>
    <w:rsid w:val="00F34440"/>
    <w:rsid w:val="00F3745A"/>
    <w:rsid w:val="00F4093D"/>
    <w:rsid w:val="00F40F18"/>
    <w:rsid w:val="00F42F09"/>
    <w:rsid w:val="00F430B3"/>
    <w:rsid w:val="00F439BD"/>
    <w:rsid w:val="00F45410"/>
    <w:rsid w:val="00F535DE"/>
    <w:rsid w:val="00F57E65"/>
    <w:rsid w:val="00F601C5"/>
    <w:rsid w:val="00F61E1D"/>
    <w:rsid w:val="00F64B0A"/>
    <w:rsid w:val="00F670A6"/>
    <w:rsid w:val="00F90AEF"/>
    <w:rsid w:val="00F90FEC"/>
    <w:rsid w:val="00F9140D"/>
    <w:rsid w:val="00FA115F"/>
    <w:rsid w:val="00FA1D0D"/>
    <w:rsid w:val="00FA2420"/>
    <w:rsid w:val="00FA7A33"/>
    <w:rsid w:val="00FB1893"/>
    <w:rsid w:val="00FB3B2D"/>
    <w:rsid w:val="00FB6DA0"/>
    <w:rsid w:val="00FC28B3"/>
    <w:rsid w:val="00FC7CED"/>
    <w:rsid w:val="00FD0350"/>
    <w:rsid w:val="00FD0911"/>
    <w:rsid w:val="00FD1453"/>
    <w:rsid w:val="00FD3577"/>
    <w:rsid w:val="00FD4820"/>
    <w:rsid w:val="00FD56F1"/>
    <w:rsid w:val="00FD973E"/>
    <w:rsid w:val="00FE0BB7"/>
    <w:rsid w:val="00FE2BB0"/>
    <w:rsid w:val="00FE40D2"/>
    <w:rsid w:val="00FE4534"/>
    <w:rsid w:val="00FE4AC9"/>
    <w:rsid w:val="00FF1D2E"/>
    <w:rsid w:val="00FF3409"/>
    <w:rsid w:val="00FF4889"/>
    <w:rsid w:val="00FF56B8"/>
    <w:rsid w:val="024FB99B"/>
    <w:rsid w:val="025B1CE4"/>
    <w:rsid w:val="02B4E9EF"/>
    <w:rsid w:val="0327330E"/>
    <w:rsid w:val="03EB89FC"/>
    <w:rsid w:val="04394260"/>
    <w:rsid w:val="0495DD48"/>
    <w:rsid w:val="04F27E1B"/>
    <w:rsid w:val="052751FB"/>
    <w:rsid w:val="057D04A5"/>
    <w:rsid w:val="0661904C"/>
    <w:rsid w:val="06B6B725"/>
    <w:rsid w:val="06D2248C"/>
    <w:rsid w:val="0759853A"/>
    <w:rsid w:val="07A477F3"/>
    <w:rsid w:val="082C164F"/>
    <w:rsid w:val="08BB61CE"/>
    <w:rsid w:val="08DC8432"/>
    <w:rsid w:val="0952D6C2"/>
    <w:rsid w:val="09FBBECC"/>
    <w:rsid w:val="0AEA9F63"/>
    <w:rsid w:val="0B63B711"/>
    <w:rsid w:val="0BE48582"/>
    <w:rsid w:val="0C2BB465"/>
    <w:rsid w:val="0C56F4C7"/>
    <w:rsid w:val="0C691F10"/>
    <w:rsid w:val="0CF6EA39"/>
    <w:rsid w:val="0D33879B"/>
    <w:rsid w:val="0E4E82A1"/>
    <w:rsid w:val="0E76EC9C"/>
    <w:rsid w:val="0EEED7AA"/>
    <w:rsid w:val="0F1EA41A"/>
    <w:rsid w:val="0F4E883D"/>
    <w:rsid w:val="0F745E4C"/>
    <w:rsid w:val="10571E4C"/>
    <w:rsid w:val="1057486B"/>
    <w:rsid w:val="10642530"/>
    <w:rsid w:val="11C19CA4"/>
    <w:rsid w:val="11F9682F"/>
    <w:rsid w:val="12581851"/>
    <w:rsid w:val="12BEF275"/>
    <w:rsid w:val="1353A927"/>
    <w:rsid w:val="1414DDA0"/>
    <w:rsid w:val="146206AC"/>
    <w:rsid w:val="146A6612"/>
    <w:rsid w:val="14731426"/>
    <w:rsid w:val="1477D241"/>
    <w:rsid w:val="15434E69"/>
    <w:rsid w:val="1562FB2B"/>
    <w:rsid w:val="158EBBAA"/>
    <w:rsid w:val="169BA71B"/>
    <w:rsid w:val="172160CD"/>
    <w:rsid w:val="179A2CAB"/>
    <w:rsid w:val="185B3D4E"/>
    <w:rsid w:val="187A8677"/>
    <w:rsid w:val="18935A3D"/>
    <w:rsid w:val="18F8FE0C"/>
    <w:rsid w:val="192AEB74"/>
    <w:rsid w:val="196437C6"/>
    <w:rsid w:val="1981CE95"/>
    <w:rsid w:val="1AA05937"/>
    <w:rsid w:val="1AD9AA8A"/>
    <w:rsid w:val="1B0C95EB"/>
    <w:rsid w:val="1B681311"/>
    <w:rsid w:val="1B996790"/>
    <w:rsid w:val="1BAFE7E1"/>
    <w:rsid w:val="1C09982A"/>
    <w:rsid w:val="1C6E10BD"/>
    <w:rsid w:val="1DC38244"/>
    <w:rsid w:val="1E057D26"/>
    <w:rsid w:val="1E096E2F"/>
    <w:rsid w:val="1F0A945D"/>
    <w:rsid w:val="1F12FE85"/>
    <w:rsid w:val="1F22428B"/>
    <w:rsid w:val="1F779621"/>
    <w:rsid w:val="201B61B2"/>
    <w:rsid w:val="205C0283"/>
    <w:rsid w:val="2080C2E3"/>
    <w:rsid w:val="20AECEE6"/>
    <w:rsid w:val="20E41E95"/>
    <w:rsid w:val="2157319A"/>
    <w:rsid w:val="21A766FC"/>
    <w:rsid w:val="22B81A8F"/>
    <w:rsid w:val="24629DA5"/>
    <w:rsid w:val="248D6ED0"/>
    <w:rsid w:val="24B6FA75"/>
    <w:rsid w:val="24E39A4A"/>
    <w:rsid w:val="2512B7C0"/>
    <w:rsid w:val="255CAAD0"/>
    <w:rsid w:val="2571377D"/>
    <w:rsid w:val="262E0A14"/>
    <w:rsid w:val="264772AF"/>
    <w:rsid w:val="26E6834A"/>
    <w:rsid w:val="2728EA83"/>
    <w:rsid w:val="2751F1FE"/>
    <w:rsid w:val="2770246B"/>
    <w:rsid w:val="28EF54ED"/>
    <w:rsid w:val="29609724"/>
    <w:rsid w:val="29F047F5"/>
    <w:rsid w:val="2AB2DFBD"/>
    <w:rsid w:val="2B85D431"/>
    <w:rsid w:val="2C1DFD1F"/>
    <w:rsid w:val="2C8EA915"/>
    <w:rsid w:val="2D44AE94"/>
    <w:rsid w:val="2E65438C"/>
    <w:rsid w:val="2E75BAC5"/>
    <w:rsid w:val="2EE07EF5"/>
    <w:rsid w:val="2F494DE6"/>
    <w:rsid w:val="2F8650E0"/>
    <w:rsid w:val="2F871A2E"/>
    <w:rsid w:val="2FAB71FC"/>
    <w:rsid w:val="305967B2"/>
    <w:rsid w:val="30676182"/>
    <w:rsid w:val="30E1CE79"/>
    <w:rsid w:val="3115A588"/>
    <w:rsid w:val="31C9408F"/>
    <w:rsid w:val="320B351F"/>
    <w:rsid w:val="326A6BF0"/>
    <w:rsid w:val="327DE849"/>
    <w:rsid w:val="32AD4748"/>
    <w:rsid w:val="32BEBAF0"/>
    <w:rsid w:val="33167220"/>
    <w:rsid w:val="335CA01B"/>
    <w:rsid w:val="33B7C739"/>
    <w:rsid w:val="3475CF93"/>
    <w:rsid w:val="3512D720"/>
    <w:rsid w:val="357E21D4"/>
    <w:rsid w:val="3589CE6A"/>
    <w:rsid w:val="3647A3C1"/>
    <w:rsid w:val="36D41E49"/>
    <w:rsid w:val="3865A74B"/>
    <w:rsid w:val="38D9C3E7"/>
    <w:rsid w:val="3906C4CA"/>
    <w:rsid w:val="398509F2"/>
    <w:rsid w:val="3A0177AC"/>
    <w:rsid w:val="3A14859E"/>
    <w:rsid w:val="3A9B288E"/>
    <w:rsid w:val="3AD97415"/>
    <w:rsid w:val="3AF4769E"/>
    <w:rsid w:val="3BA199F5"/>
    <w:rsid w:val="3C4ED2B9"/>
    <w:rsid w:val="3C5670B4"/>
    <w:rsid w:val="3CBCAAB4"/>
    <w:rsid w:val="3CEF57EC"/>
    <w:rsid w:val="3E1EF558"/>
    <w:rsid w:val="3E88EA67"/>
    <w:rsid w:val="3ED4E8CF"/>
    <w:rsid w:val="3FA795DF"/>
    <w:rsid w:val="3FEB3213"/>
    <w:rsid w:val="400A3622"/>
    <w:rsid w:val="40163757"/>
    <w:rsid w:val="40750CFB"/>
    <w:rsid w:val="40CB2933"/>
    <w:rsid w:val="413756EB"/>
    <w:rsid w:val="416E7CB0"/>
    <w:rsid w:val="430A4D11"/>
    <w:rsid w:val="4490633D"/>
    <w:rsid w:val="44DA7A55"/>
    <w:rsid w:val="450FF811"/>
    <w:rsid w:val="451D5010"/>
    <w:rsid w:val="45656BE8"/>
    <w:rsid w:val="46B92071"/>
    <w:rsid w:val="473BA513"/>
    <w:rsid w:val="476B211F"/>
    <w:rsid w:val="47FE494B"/>
    <w:rsid w:val="4862A2B8"/>
    <w:rsid w:val="48C08BD3"/>
    <w:rsid w:val="49C007EF"/>
    <w:rsid w:val="4A093EEA"/>
    <w:rsid w:val="4A4142EC"/>
    <w:rsid w:val="4AF20976"/>
    <w:rsid w:val="4BA50F4B"/>
    <w:rsid w:val="4C6CE409"/>
    <w:rsid w:val="4C72D704"/>
    <w:rsid w:val="4C8B99BF"/>
    <w:rsid w:val="4CD07B62"/>
    <w:rsid w:val="4D1C2623"/>
    <w:rsid w:val="4D1FD586"/>
    <w:rsid w:val="4D8CE9CC"/>
    <w:rsid w:val="4E43D75B"/>
    <w:rsid w:val="4EC1C7F4"/>
    <w:rsid w:val="506DB49D"/>
    <w:rsid w:val="50862E75"/>
    <w:rsid w:val="50978630"/>
    <w:rsid w:val="51135658"/>
    <w:rsid w:val="511BB852"/>
    <w:rsid w:val="51593B8E"/>
    <w:rsid w:val="51B58073"/>
    <w:rsid w:val="52038C7B"/>
    <w:rsid w:val="52C02159"/>
    <w:rsid w:val="52C248D3"/>
    <w:rsid w:val="536BE2C9"/>
    <w:rsid w:val="53BD2AB6"/>
    <w:rsid w:val="55235930"/>
    <w:rsid w:val="560EAF47"/>
    <w:rsid w:val="56221866"/>
    <w:rsid w:val="56A64A88"/>
    <w:rsid w:val="573745DE"/>
    <w:rsid w:val="5796448D"/>
    <w:rsid w:val="57CF0181"/>
    <w:rsid w:val="5865849F"/>
    <w:rsid w:val="58730222"/>
    <w:rsid w:val="58859BA0"/>
    <w:rsid w:val="58979096"/>
    <w:rsid w:val="59E23856"/>
    <w:rsid w:val="59FA1F36"/>
    <w:rsid w:val="5ADD0BAF"/>
    <w:rsid w:val="5B0EAFE6"/>
    <w:rsid w:val="5BD89C85"/>
    <w:rsid w:val="5BFC1CC9"/>
    <w:rsid w:val="5C5853EF"/>
    <w:rsid w:val="5C78DC10"/>
    <w:rsid w:val="5CDC8611"/>
    <w:rsid w:val="5E14AC71"/>
    <w:rsid w:val="5EDC2876"/>
    <w:rsid w:val="5EDC6BC4"/>
    <w:rsid w:val="5F103D47"/>
    <w:rsid w:val="5F958100"/>
    <w:rsid w:val="5FC56523"/>
    <w:rsid w:val="6031A8BB"/>
    <w:rsid w:val="6137EB53"/>
    <w:rsid w:val="62A19E5D"/>
    <w:rsid w:val="62A3146E"/>
    <w:rsid w:val="6315F4AE"/>
    <w:rsid w:val="63408D1B"/>
    <w:rsid w:val="63E1BDA5"/>
    <w:rsid w:val="649613BF"/>
    <w:rsid w:val="64D8E392"/>
    <w:rsid w:val="65438F49"/>
    <w:rsid w:val="659CFBA3"/>
    <w:rsid w:val="65B802A5"/>
    <w:rsid w:val="65DA58BB"/>
    <w:rsid w:val="65F83593"/>
    <w:rsid w:val="66C93576"/>
    <w:rsid w:val="66D1D255"/>
    <w:rsid w:val="675614BF"/>
    <w:rsid w:val="68108454"/>
    <w:rsid w:val="6815CE68"/>
    <w:rsid w:val="69C0A3D5"/>
    <w:rsid w:val="6A5F69BD"/>
    <w:rsid w:val="6ABBB1F2"/>
    <w:rsid w:val="6AE3FFB7"/>
    <w:rsid w:val="6B352CAA"/>
    <w:rsid w:val="6D0CD74C"/>
    <w:rsid w:val="6D1D6A94"/>
    <w:rsid w:val="6DD7B86A"/>
    <w:rsid w:val="6DF3008F"/>
    <w:rsid w:val="6DFAF27E"/>
    <w:rsid w:val="6E93C65D"/>
    <w:rsid w:val="6EF66E37"/>
    <w:rsid w:val="6F9011E0"/>
    <w:rsid w:val="7041CDFF"/>
    <w:rsid w:val="70B5034A"/>
    <w:rsid w:val="70CF4BE0"/>
    <w:rsid w:val="71451397"/>
    <w:rsid w:val="71B73AF3"/>
    <w:rsid w:val="71BD03D7"/>
    <w:rsid w:val="71F4C637"/>
    <w:rsid w:val="7255B140"/>
    <w:rsid w:val="726CABA2"/>
    <w:rsid w:val="732814EF"/>
    <w:rsid w:val="738C714A"/>
    <w:rsid w:val="738D276A"/>
    <w:rsid w:val="74042A1B"/>
    <w:rsid w:val="746E8437"/>
    <w:rsid w:val="7493C713"/>
    <w:rsid w:val="74B85A11"/>
    <w:rsid w:val="750358CB"/>
    <w:rsid w:val="753A121C"/>
    <w:rsid w:val="758A5EEF"/>
    <w:rsid w:val="75A9E26B"/>
    <w:rsid w:val="75FDC4C9"/>
    <w:rsid w:val="7624A749"/>
    <w:rsid w:val="770AFF18"/>
    <w:rsid w:val="7753D7EF"/>
    <w:rsid w:val="77A1F278"/>
    <w:rsid w:val="77F21BE1"/>
    <w:rsid w:val="780088CD"/>
    <w:rsid w:val="784FD58B"/>
    <w:rsid w:val="7968DB42"/>
    <w:rsid w:val="797D3CF9"/>
    <w:rsid w:val="7983CB10"/>
    <w:rsid w:val="7986771E"/>
    <w:rsid w:val="7A9D1315"/>
    <w:rsid w:val="7AA77E16"/>
    <w:rsid w:val="7BE3EDD9"/>
    <w:rsid w:val="7BF9A073"/>
    <w:rsid w:val="7C53979C"/>
    <w:rsid w:val="7E615D65"/>
    <w:rsid w:val="7E668E0D"/>
    <w:rsid w:val="7FB6A966"/>
    <w:rsid w:val="7FC9E697"/>
    <w:rsid w:val="7FCB8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2757F"/>
  <w15:chartTrackingRefBased/>
  <w15:docId w15:val="{19E6430F-1B25-4878-B81D-07CB0D20E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BF7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TableNormal"/>
    <w:next w:val="TableGrid"/>
    <w:uiPriority w:val="39"/>
    <w:rsid w:val="005E150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Table of contents numbered,VARNELES"/>
    <w:basedOn w:val="Normal"/>
    <w:link w:val="ListParagraphChar"/>
    <w:uiPriority w:val="34"/>
    <w:qFormat/>
    <w:rsid w:val="005E15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table" w:customStyle="1" w:styleId="Lentelstinklelis2">
    <w:name w:val="Lentelės tinklelis2"/>
    <w:basedOn w:val="TableNormal"/>
    <w:next w:val="TableGrid"/>
    <w:uiPriority w:val="39"/>
    <w:rsid w:val="005E150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5E150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DD36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D36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D360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2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02FA"/>
    <w:rPr>
      <w:b/>
      <w:bCs/>
      <w:sz w:val="20"/>
      <w:szCs w:val="20"/>
      <w:lang w:val="en-US"/>
    </w:rPr>
  </w:style>
  <w:style w:type="paragraph" w:customStyle="1" w:styleId="Body2">
    <w:name w:val="Body 2"/>
    <w:rsid w:val="00BD56A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character" w:styleId="Hyperlink">
    <w:name w:val="Hyperlink"/>
    <w:basedOn w:val="DefaultParagraphFont"/>
    <w:uiPriority w:val="99"/>
    <w:unhideWhenUsed/>
    <w:rsid w:val="003C586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586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337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7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337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79D"/>
    <w:rPr>
      <w:lang w:val="en-US"/>
    </w:rPr>
  </w:style>
  <w:style w:type="paragraph" w:styleId="Revision">
    <w:name w:val="Revision"/>
    <w:hidden/>
    <w:uiPriority w:val="99"/>
    <w:semiHidden/>
    <w:rsid w:val="006455E5"/>
    <w:pPr>
      <w:spacing w:after="0" w:line="240" w:lineRule="auto"/>
    </w:pPr>
    <w:rPr>
      <w:lang w:val="en-US"/>
    </w:rPr>
  </w:style>
  <w:style w:type="character" w:customStyle="1" w:styleId="normal-h">
    <w:name w:val="normal-h"/>
    <w:basedOn w:val="DefaultParagraphFont"/>
    <w:rsid w:val="007946DF"/>
  </w:style>
  <w:style w:type="character" w:customStyle="1" w:styleId="normaltextrun">
    <w:name w:val="normaltextrun"/>
    <w:basedOn w:val="DefaultParagraphFont"/>
    <w:rsid w:val="001072EB"/>
  </w:style>
  <w:style w:type="character" w:customStyle="1" w:styleId="eop">
    <w:name w:val="eop"/>
    <w:basedOn w:val="DefaultParagraphFont"/>
    <w:rsid w:val="001072EB"/>
  </w:style>
  <w:style w:type="paragraph" w:customStyle="1" w:styleId="pf0">
    <w:name w:val="pf0"/>
    <w:basedOn w:val="Normal"/>
    <w:rsid w:val="00910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910303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910303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596CF2"/>
    <w:pPr>
      <w:widowControl w:val="0"/>
      <w:autoSpaceDE w:val="0"/>
      <w:autoSpaceDN w:val="0"/>
      <w:spacing w:after="0" w:line="240" w:lineRule="auto"/>
      <w:ind w:left="102" w:hanging="711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BodyTextChar">
    <w:name w:val="Body Text Char"/>
    <w:basedOn w:val="DefaultParagraphFont"/>
    <w:link w:val="BodyText"/>
    <w:uiPriority w:val="1"/>
    <w:rsid w:val="00596CF2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51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nfq.l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cpo.l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BB5D9DCE78E4308B0F5D3E8C99F7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FB688-9A1D-4D88-A8DC-3E5DA8B5F032}"/>
      </w:docPartPr>
      <w:docPartBody>
        <w:p w:rsidR="00DC3E51" w:rsidRDefault="00391A8D" w:rsidP="00391A8D">
          <w:pPr>
            <w:pStyle w:val="2BB5D9DCE78E4308B0F5D3E8C99F713A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2016A950026B43C781735C3FC97C85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C18BE-246B-4491-B322-E56BD156C6DF}"/>
      </w:docPartPr>
      <w:docPartBody>
        <w:p w:rsidR="00DC3E51" w:rsidRDefault="00391A8D" w:rsidP="00391A8D">
          <w:pPr>
            <w:pStyle w:val="2016A950026B43C781735C3FC97C85A3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A8D"/>
    <w:rsid w:val="00001194"/>
    <w:rsid w:val="000379D1"/>
    <w:rsid w:val="000A0FC9"/>
    <w:rsid w:val="000D624E"/>
    <w:rsid w:val="000F481F"/>
    <w:rsid w:val="00160937"/>
    <w:rsid w:val="0017234A"/>
    <w:rsid w:val="00235B85"/>
    <w:rsid w:val="002A3C97"/>
    <w:rsid w:val="002A5F1F"/>
    <w:rsid w:val="002F5EE0"/>
    <w:rsid w:val="00306494"/>
    <w:rsid w:val="00330151"/>
    <w:rsid w:val="003425D0"/>
    <w:rsid w:val="00346DA9"/>
    <w:rsid w:val="00352658"/>
    <w:rsid w:val="0038133E"/>
    <w:rsid w:val="00391A8D"/>
    <w:rsid w:val="003B5855"/>
    <w:rsid w:val="003B5E93"/>
    <w:rsid w:val="003D14A6"/>
    <w:rsid w:val="003D71DD"/>
    <w:rsid w:val="00404CAE"/>
    <w:rsid w:val="00485303"/>
    <w:rsid w:val="00485EB1"/>
    <w:rsid w:val="004E43BC"/>
    <w:rsid w:val="005266B9"/>
    <w:rsid w:val="00552C11"/>
    <w:rsid w:val="005B6459"/>
    <w:rsid w:val="005D6C75"/>
    <w:rsid w:val="005F0031"/>
    <w:rsid w:val="00677BF2"/>
    <w:rsid w:val="006A23C4"/>
    <w:rsid w:val="006D5674"/>
    <w:rsid w:val="006E7775"/>
    <w:rsid w:val="006F1E6E"/>
    <w:rsid w:val="00722157"/>
    <w:rsid w:val="00737466"/>
    <w:rsid w:val="007557D9"/>
    <w:rsid w:val="00791DF6"/>
    <w:rsid w:val="007A2782"/>
    <w:rsid w:val="00800C48"/>
    <w:rsid w:val="00811BB1"/>
    <w:rsid w:val="008147A3"/>
    <w:rsid w:val="00843D5D"/>
    <w:rsid w:val="008B4912"/>
    <w:rsid w:val="008D37C8"/>
    <w:rsid w:val="008E350C"/>
    <w:rsid w:val="00981526"/>
    <w:rsid w:val="009A6408"/>
    <w:rsid w:val="00A0567C"/>
    <w:rsid w:val="00A53CBB"/>
    <w:rsid w:val="00A94588"/>
    <w:rsid w:val="00A95333"/>
    <w:rsid w:val="00A97321"/>
    <w:rsid w:val="00AA1645"/>
    <w:rsid w:val="00AC2DFC"/>
    <w:rsid w:val="00AF5204"/>
    <w:rsid w:val="00B12680"/>
    <w:rsid w:val="00BA30BD"/>
    <w:rsid w:val="00BB77E9"/>
    <w:rsid w:val="00BC189C"/>
    <w:rsid w:val="00BF2BEC"/>
    <w:rsid w:val="00BF56B2"/>
    <w:rsid w:val="00C153BA"/>
    <w:rsid w:val="00C34295"/>
    <w:rsid w:val="00C447D6"/>
    <w:rsid w:val="00C478C2"/>
    <w:rsid w:val="00C65AC7"/>
    <w:rsid w:val="00C75475"/>
    <w:rsid w:val="00C95742"/>
    <w:rsid w:val="00CC0133"/>
    <w:rsid w:val="00D332D5"/>
    <w:rsid w:val="00D44066"/>
    <w:rsid w:val="00D45C81"/>
    <w:rsid w:val="00D85388"/>
    <w:rsid w:val="00D95615"/>
    <w:rsid w:val="00DC3E51"/>
    <w:rsid w:val="00E22054"/>
    <w:rsid w:val="00E279FA"/>
    <w:rsid w:val="00E402EB"/>
    <w:rsid w:val="00E84789"/>
    <w:rsid w:val="00E85BF5"/>
    <w:rsid w:val="00EB7A18"/>
    <w:rsid w:val="00F02838"/>
    <w:rsid w:val="00F57910"/>
    <w:rsid w:val="00F96A05"/>
    <w:rsid w:val="00FA1B8F"/>
    <w:rsid w:val="00FA21CE"/>
    <w:rsid w:val="00FB6DA0"/>
    <w:rsid w:val="00FE25FD"/>
    <w:rsid w:val="00FF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91A8D"/>
  </w:style>
  <w:style w:type="paragraph" w:customStyle="1" w:styleId="2BB5D9DCE78E4308B0F5D3E8C99F713A">
    <w:name w:val="2BB5D9DCE78E4308B0F5D3E8C99F713A"/>
    <w:rsid w:val="00391A8D"/>
  </w:style>
  <w:style w:type="paragraph" w:customStyle="1" w:styleId="2016A950026B43C781735C3FC97C85A3">
    <w:name w:val="2016A950026B43C781735C3FC97C85A3"/>
    <w:rsid w:val="00391A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AA51F080FF674E8B0D512A3BE59B04" ma:contentTypeVersion="18" ma:contentTypeDescription="Create a new document." ma:contentTypeScope="" ma:versionID="8658cfaaafa0ee111f5e0d453454a522">
  <xsd:schema xmlns:xsd="http://www.w3.org/2001/XMLSchema" xmlns:xs="http://www.w3.org/2001/XMLSchema" xmlns:p="http://schemas.microsoft.com/office/2006/metadata/properties" xmlns:ns3="06353695-cd77-426a-8ab5-d76a20a8af36" xmlns:ns4="3d8db4e9-d4b3-45ca-ba41-f44beb999464" targetNamespace="http://schemas.microsoft.com/office/2006/metadata/properties" ma:root="true" ma:fieldsID="7aec3c27277e9e485d85e292be749370" ns3:_="" ns4:_="">
    <xsd:import namespace="06353695-cd77-426a-8ab5-d76a20a8af36"/>
    <xsd:import namespace="3d8db4e9-d4b3-45ca-ba41-f44beb99946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353695-cd77-426a-8ab5-d76a20a8a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db4e9-d4b3-45ca-ba41-f44beb99946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6353695-cd77-426a-8ab5-d76a20a8af3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2294C6-D5E5-46D8-B593-A52F841FA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353695-cd77-426a-8ab5-d76a20a8af36"/>
    <ds:schemaRef ds:uri="3d8db4e9-d4b3-45ca-ba41-f44beb9994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60943B-F2DF-498E-9B9E-2DE0A4E988EE}">
  <ds:schemaRefs>
    <ds:schemaRef ds:uri="http://schemas.microsoft.com/office/2006/metadata/properties"/>
    <ds:schemaRef ds:uri="http://schemas.microsoft.com/office/infopath/2007/PartnerControls"/>
    <ds:schemaRef ds:uri="06353695-cd77-426a-8ab5-d76a20a8af36"/>
  </ds:schemaRefs>
</ds:datastoreItem>
</file>

<file path=customXml/itemProps3.xml><?xml version="1.0" encoding="utf-8"?>
<ds:datastoreItem xmlns:ds="http://schemas.openxmlformats.org/officeDocument/2006/customXml" ds:itemID="{5EAE145E-893A-46CA-8306-C03FA8CAAC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F4974C-A72D-4E93-8FCB-C50D1532C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1979</Words>
  <Characters>11286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Agnė Pliupelė/Incorpus</dc:creator>
  <cp:lastModifiedBy>Daiva Rastenienė</cp:lastModifiedBy>
  <cp:revision>24</cp:revision>
  <dcterms:created xsi:type="dcterms:W3CDTF">2025-01-14T09:33:00Z</dcterms:created>
  <dcterms:modified xsi:type="dcterms:W3CDTF">2025-03-31T05:49:00Z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0x01010091AA51F080FF674E8B0D512A3BE59B04</vt:lpwstr>
  </property>
  <property fmtid="{D5CDD505-2E9C-101B-9397-08002B2CF9AE}" pid="3" name="MediaServiceImageTags">
    <vt:lpwstr/>
  </property>
</Properties>
</file>