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261" w:type="dxa"/>
        <w:tblInd w:w="6912" w:type="dxa"/>
        <w:tblLook w:val="01E0" w:firstRow="1" w:lastRow="1" w:firstColumn="1" w:lastColumn="1" w:noHBand="0" w:noVBand="0"/>
      </w:tblPr>
      <w:tblGrid>
        <w:gridCol w:w="3261"/>
      </w:tblGrid>
      <w:tr w:rsidR="0028082C" w:rsidRPr="00FC509D" w14:paraId="62295B2D" w14:textId="77777777" w:rsidTr="00441552">
        <w:tc>
          <w:tcPr>
            <w:tcW w:w="3261" w:type="dxa"/>
          </w:tcPr>
          <w:p w14:paraId="709012AD" w14:textId="77777777" w:rsidR="0028082C" w:rsidRPr="00FC509D" w:rsidRDefault="006E4F28" w:rsidP="00925541">
            <w:pPr>
              <w:rPr>
                <w:sz w:val="22"/>
              </w:rPr>
            </w:pPr>
            <w:r>
              <w:rPr>
                <w:sz w:val="22"/>
                <w:lang w:val="en-GB"/>
              </w:rPr>
              <w:t>Anne 2 of the Conditions of Procurement</w:t>
            </w:r>
          </w:p>
        </w:tc>
      </w:tr>
      <w:tr w:rsidR="0028082C" w:rsidRPr="00FC509D" w14:paraId="5AAB9FA0" w14:textId="77777777" w:rsidTr="00441552">
        <w:tc>
          <w:tcPr>
            <w:tcW w:w="3261" w:type="dxa"/>
          </w:tcPr>
          <w:p w14:paraId="679BAF94" w14:textId="77777777" w:rsidR="0028082C" w:rsidRPr="00FC509D" w:rsidRDefault="0028082C" w:rsidP="00925541">
            <w:pPr>
              <w:rPr>
                <w:sz w:val="22"/>
              </w:rPr>
            </w:pPr>
          </w:p>
        </w:tc>
      </w:tr>
    </w:tbl>
    <w:p w14:paraId="05179552" w14:textId="77777777" w:rsidR="0028082C" w:rsidRPr="00FC509D" w:rsidRDefault="0028082C" w:rsidP="00C176D1">
      <w:pPr>
        <w:jc w:val="both"/>
        <w:rPr>
          <w:sz w:val="22"/>
          <w:szCs w:val="22"/>
        </w:rPr>
      </w:pPr>
    </w:p>
    <w:p w14:paraId="5E98D62F" w14:textId="77777777" w:rsidR="0028082C" w:rsidRPr="00FC509D" w:rsidRDefault="0028082C" w:rsidP="00C43666">
      <w:pPr>
        <w:tabs>
          <w:tab w:val="left" w:pos="8505"/>
        </w:tabs>
        <w:jc w:val="both"/>
        <w:rPr>
          <w:sz w:val="22"/>
          <w:szCs w:val="22"/>
        </w:rPr>
      </w:pPr>
    </w:p>
    <w:p w14:paraId="285DBA84" w14:textId="77777777" w:rsidR="006C5E6E" w:rsidRDefault="006C5E6E" w:rsidP="002D194F">
      <w:pPr>
        <w:jc w:val="center"/>
        <w:rPr>
          <w:bCs/>
          <w:sz w:val="20"/>
        </w:rPr>
        <w:sectPr w:rsidR="006C5E6E" w:rsidSect="004B5603">
          <w:pgSz w:w="11900" w:h="16840"/>
          <w:pgMar w:top="568" w:right="985" w:bottom="993" w:left="1440" w:header="708" w:footer="708" w:gutter="0"/>
          <w:cols w:space="708"/>
          <w:docGrid w:linePitch="360"/>
        </w:sectPr>
      </w:pPr>
    </w:p>
    <w:p w14:paraId="2EC933F2" w14:textId="77777777" w:rsidR="005864EF" w:rsidRPr="00FC509D" w:rsidRDefault="005864EF" w:rsidP="002D194F">
      <w:pPr>
        <w:jc w:val="center"/>
        <w:rPr>
          <w:b/>
          <w:bCs/>
          <w:sz w:val="22"/>
          <w:szCs w:val="22"/>
        </w:rPr>
      </w:pPr>
      <w:r>
        <w:rPr>
          <w:b/>
          <w:bCs/>
          <w:sz w:val="22"/>
          <w:szCs w:val="22"/>
          <w:lang w:val="en-GB"/>
        </w:rPr>
        <w:lastRenderedPageBreak/>
        <w:t>(Part B of the Tender Form)</w:t>
      </w:r>
    </w:p>
    <w:p w14:paraId="77DA8428" w14:textId="77777777" w:rsidR="005864EF" w:rsidRPr="00FC509D" w:rsidRDefault="005864EF" w:rsidP="005864EF">
      <w:pPr>
        <w:ind w:firstLine="720"/>
        <w:jc w:val="center"/>
        <w:rPr>
          <w:sz w:val="20"/>
        </w:rPr>
      </w:pPr>
    </w:p>
    <w:p w14:paraId="150CEA0B" w14:textId="77777777" w:rsidR="005864EF" w:rsidRPr="00FC509D" w:rsidRDefault="005864EF" w:rsidP="005864EF">
      <w:pPr>
        <w:ind w:right="-178"/>
        <w:jc w:val="center"/>
        <w:rPr>
          <w:sz w:val="18"/>
          <w:szCs w:val="18"/>
        </w:rPr>
      </w:pPr>
      <w:r>
        <w:rPr>
          <w:sz w:val="18"/>
          <w:szCs w:val="18"/>
          <w:lang w:val="en-GB"/>
        </w:rPr>
        <w:t xml:space="preserve">Coat of arms or </w:t>
      </w:r>
      <w:proofErr w:type="gramStart"/>
      <w:r>
        <w:rPr>
          <w:sz w:val="18"/>
          <w:szCs w:val="18"/>
          <w:lang w:val="en-GB"/>
        </w:rPr>
        <w:t>trade mark</w:t>
      </w:r>
      <w:proofErr w:type="gramEnd"/>
    </w:p>
    <w:p w14:paraId="2B7B770C" w14:textId="77777777" w:rsidR="005864EF" w:rsidRPr="00FC509D" w:rsidRDefault="005864EF" w:rsidP="005864EF">
      <w:pPr>
        <w:ind w:right="-178"/>
        <w:jc w:val="center"/>
        <w:rPr>
          <w:sz w:val="18"/>
          <w:szCs w:val="18"/>
        </w:rPr>
      </w:pPr>
      <w:r>
        <w:rPr>
          <w:sz w:val="18"/>
          <w:szCs w:val="18"/>
          <w:lang w:val="en-GB"/>
        </w:rPr>
        <w:t>(Supplier’s name)</w:t>
      </w:r>
    </w:p>
    <w:p w14:paraId="3A92D30A" w14:textId="77777777" w:rsidR="005864EF" w:rsidRPr="00FC509D" w:rsidRDefault="005864EF" w:rsidP="005864EF">
      <w:pPr>
        <w:ind w:right="-178"/>
        <w:jc w:val="center"/>
        <w:rPr>
          <w:sz w:val="18"/>
          <w:szCs w:val="18"/>
        </w:rPr>
      </w:pPr>
      <w:r>
        <w:rPr>
          <w:sz w:val="18"/>
          <w:szCs w:val="18"/>
          <w:lang w:val="en-GB"/>
        </w:rPr>
        <w:t xml:space="preserve">(Legal form of the legal entity, registered office, contact details, name of the register in which the supplier's data is collected and stored, legal entity code, value added tax identification number, if the legal person is a value added </w:t>
      </w:r>
      <w:proofErr w:type="gramStart"/>
      <w:r>
        <w:rPr>
          <w:sz w:val="18"/>
          <w:szCs w:val="18"/>
          <w:lang w:val="en-GB"/>
        </w:rPr>
        <w:t>tax payer</w:t>
      </w:r>
      <w:proofErr w:type="gramEnd"/>
      <w:r>
        <w:rPr>
          <w:sz w:val="18"/>
          <w:szCs w:val="18"/>
          <w:lang w:val="en-GB"/>
        </w:rPr>
        <w:t>)</w:t>
      </w:r>
    </w:p>
    <w:p w14:paraId="2DB6EBA5" w14:textId="77777777" w:rsidR="006A7CBE" w:rsidRDefault="006A7CBE" w:rsidP="005864EF">
      <w:pPr>
        <w:rPr>
          <w:b/>
          <w:sz w:val="22"/>
          <w:u w:val="single"/>
        </w:rPr>
      </w:pPr>
    </w:p>
    <w:p w14:paraId="5D7AD794" w14:textId="77777777" w:rsidR="002D194F" w:rsidRPr="00FC509D" w:rsidRDefault="002D194F" w:rsidP="002D194F">
      <w:pPr>
        <w:jc w:val="center"/>
        <w:rPr>
          <w:b/>
          <w:sz w:val="22"/>
        </w:rPr>
      </w:pPr>
      <w:r>
        <w:rPr>
          <w:b/>
          <w:bCs/>
          <w:sz w:val="22"/>
          <w:lang w:val="en-GB"/>
        </w:rPr>
        <w:t xml:space="preserve">TENDER OFFER </w:t>
      </w:r>
    </w:p>
    <w:p w14:paraId="4CAD4346" w14:textId="77777777" w:rsidR="002D194F" w:rsidRDefault="002D194F" w:rsidP="002D194F">
      <w:pPr>
        <w:tabs>
          <w:tab w:val="left" w:pos="6900"/>
        </w:tabs>
        <w:jc w:val="center"/>
        <w:rPr>
          <w:b/>
          <w:bCs/>
          <w:sz w:val="22"/>
          <w:szCs w:val="22"/>
        </w:rPr>
      </w:pPr>
      <w:r>
        <w:rPr>
          <w:b/>
          <w:bCs/>
          <w:sz w:val="22"/>
          <w:szCs w:val="22"/>
          <w:lang w:val="en-GB"/>
        </w:rPr>
        <w:t>ON THE PROCUREMENT OF INTEGRATED MARKETING MEASURES (REPRESENTATION) IN TARGET MARKETS</w:t>
      </w:r>
    </w:p>
    <w:p w14:paraId="2DFAAD99" w14:textId="77777777" w:rsidR="002D194F" w:rsidRDefault="002D194F" w:rsidP="002D194F">
      <w:pPr>
        <w:tabs>
          <w:tab w:val="left" w:pos="6900"/>
        </w:tabs>
        <w:jc w:val="center"/>
        <w:rPr>
          <w:b/>
          <w:bCs/>
          <w:sz w:val="22"/>
          <w:szCs w:val="22"/>
        </w:rPr>
      </w:pPr>
    </w:p>
    <w:p w14:paraId="04E27FE8" w14:textId="77777777" w:rsidR="00BA6640" w:rsidRPr="009E4E65" w:rsidRDefault="00BA6640" w:rsidP="00BA6640">
      <w:pPr>
        <w:shd w:val="clear" w:color="auto" w:fill="FFFFFF"/>
        <w:jc w:val="center"/>
        <w:rPr>
          <w:b/>
          <w:bCs/>
          <w:color w:val="00B050"/>
          <w:sz w:val="22"/>
          <w:szCs w:val="22"/>
        </w:rPr>
      </w:pPr>
      <w:r>
        <w:rPr>
          <w:b/>
          <w:bCs/>
          <w:color w:val="00B050"/>
          <w:sz w:val="22"/>
          <w:szCs w:val="22"/>
          <w:lang w:val="en-GB"/>
        </w:rPr>
        <w:t>Lot IV of procurement. Integrated tourism marketing services in Sweden and Finland</w:t>
      </w:r>
    </w:p>
    <w:p w14:paraId="0051990A" w14:textId="77777777" w:rsidR="006C3A9F" w:rsidRPr="00500387" w:rsidRDefault="006C3A9F" w:rsidP="0050251E">
      <w:pPr>
        <w:tabs>
          <w:tab w:val="left" w:pos="6900"/>
        </w:tabs>
        <w:rPr>
          <w:b/>
          <w:sz w:val="22"/>
          <w:szCs w:val="22"/>
        </w:rPr>
      </w:pPr>
    </w:p>
    <w:p w14:paraId="5568B91F" w14:textId="77777777" w:rsidR="005864EF" w:rsidRPr="00D34B62" w:rsidRDefault="005864EF" w:rsidP="00D34B62">
      <w:pPr>
        <w:jc w:val="center"/>
        <w:rPr>
          <w:b/>
          <w:sz w:val="22"/>
          <w:szCs w:val="22"/>
        </w:rPr>
      </w:pPr>
      <w:r>
        <w:rPr>
          <w:b/>
          <w:bCs/>
          <w:sz w:val="22"/>
          <w:szCs w:val="22"/>
          <w:lang w:val="en-GB"/>
        </w:rPr>
        <w:t>PART B. TENDER PRICE</w:t>
      </w:r>
    </w:p>
    <w:p w14:paraId="2D92C5B6" w14:textId="77777777" w:rsidR="00D34B62" w:rsidRPr="00E64B4D" w:rsidRDefault="00D34B62" w:rsidP="00D34B62">
      <w:pPr>
        <w:rPr>
          <w:b/>
          <w:bCs/>
        </w:rPr>
      </w:pPr>
      <w:r>
        <w:rPr>
          <w:b/>
          <w:bCs/>
          <w:lang w:val="en-GB"/>
        </w:rPr>
        <w:t>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1"/>
        <w:gridCol w:w="6060"/>
      </w:tblGrid>
      <w:tr w:rsidR="00C65161" w:rsidRPr="00533285" w14:paraId="6AB1A891" w14:textId="77777777" w:rsidTr="00C65161">
        <w:trPr>
          <w:trHeight w:val="510"/>
        </w:trPr>
        <w:tc>
          <w:tcPr>
            <w:tcW w:w="3016" w:type="pct"/>
            <w:shd w:val="clear" w:color="auto" w:fill="D5DCE4"/>
          </w:tcPr>
          <w:p w14:paraId="72B7AB1C" w14:textId="77777777" w:rsidR="00C65161" w:rsidRPr="00D64F36" w:rsidRDefault="00C65161" w:rsidP="00C65161">
            <w:pPr>
              <w:tabs>
                <w:tab w:val="left" w:pos="851"/>
              </w:tabs>
              <w:jc w:val="both"/>
              <w:rPr>
                <w:sz w:val="22"/>
                <w:szCs w:val="22"/>
              </w:rPr>
            </w:pPr>
            <w:r>
              <w:rPr>
                <w:b/>
                <w:bCs/>
                <w:sz w:val="22"/>
                <w:szCs w:val="22"/>
                <w:lang w:val="en-GB"/>
              </w:rPr>
              <w:t>Supplier's name</w:t>
            </w:r>
          </w:p>
          <w:p w14:paraId="0B2C42C4" w14:textId="77777777" w:rsidR="00C65161" w:rsidRPr="00D64F36" w:rsidRDefault="00C65161" w:rsidP="00C65161">
            <w:pPr>
              <w:tabs>
                <w:tab w:val="left" w:pos="851"/>
              </w:tabs>
              <w:jc w:val="both"/>
              <w:rPr>
                <w:sz w:val="22"/>
                <w:szCs w:val="22"/>
              </w:rPr>
            </w:pPr>
            <w:r>
              <w:rPr>
                <w:i/>
                <w:iCs/>
                <w:sz w:val="22"/>
                <w:szCs w:val="22"/>
                <w:lang w:val="en-GB"/>
              </w:rPr>
              <w:t xml:space="preserve">(in the case of a group of economic operators, the names of all the participants </w:t>
            </w:r>
            <w:r>
              <w:rPr>
                <w:b/>
                <w:bCs/>
                <w:i/>
                <w:iCs/>
                <w:sz w:val="22"/>
                <w:szCs w:val="22"/>
                <w:lang w:val="en-GB"/>
              </w:rPr>
              <w:t>so that it is clear with which entity the supplier participates)</w:t>
            </w:r>
          </w:p>
        </w:tc>
        <w:tc>
          <w:tcPr>
            <w:tcW w:w="1984" w:type="pct"/>
          </w:tcPr>
          <w:p w14:paraId="4A36BBBA" w14:textId="33A4E94A" w:rsidR="00C65161" w:rsidRPr="00C65161" w:rsidRDefault="00C65161" w:rsidP="00C65161">
            <w:pPr>
              <w:tabs>
                <w:tab w:val="left" w:pos="851"/>
              </w:tabs>
              <w:jc w:val="both"/>
              <w:rPr>
                <w:sz w:val="22"/>
                <w:szCs w:val="22"/>
              </w:rPr>
            </w:pPr>
            <w:r w:rsidRPr="00C65161">
              <w:rPr>
                <w:sz w:val="22"/>
                <w:szCs w:val="22"/>
              </w:rPr>
              <w:t>Related ApS</w:t>
            </w:r>
          </w:p>
        </w:tc>
      </w:tr>
      <w:tr w:rsidR="00C65161" w:rsidRPr="00533285" w14:paraId="4B569C80" w14:textId="77777777" w:rsidTr="00C65161">
        <w:trPr>
          <w:trHeight w:val="510"/>
        </w:trPr>
        <w:tc>
          <w:tcPr>
            <w:tcW w:w="3016" w:type="pct"/>
            <w:shd w:val="clear" w:color="auto" w:fill="D5DCE4"/>
          </w:tcPr>
          <w:p w14:paraId="3C9CBAF0" w14:textId="77777777" w:rsidR="00C65161" w:rsidRPr="00D64F36" w:rsidRDefault="00C65161" w:rsidP="00C65161">
            <w:pPr>
              <w:tabs>
                <w:tab w:val="left" w:pos="851"/>
              </w:tabs>
              <w:jc w:val="both"/>
              <w:rPr>
                <w:b/>
                <w:sz w:val="22"/>
                <w:szCs w:val="22"/>
              </w:rPr>
            </w:pPr>
            <w:r>
              <w:rPr>
                <w:b/>
                <w:bCs/>
                <w:sz w:val="22"/>
                <w:szCs w:val="22"/>
                <w:lang w:val="en-GB"/>
              </w:rPr>
              <w:t>Legal entity code</w:t>
            </w:r>
          </w:p>
          <w:p w14:paraId="63BC511E" w14:textId="77777777" w:rsidR="00C65161" w:rsidRPr="00D64F36" w:rsidRDefault="00C65161" w:rsidP="00C65161">
            <w:pPr>
              <w:tabs>
                <w:tab w:val="left" w:pos="851"/>
              </w:tabs>
              <w:jc w:val="both"/>
              <w:rPr>
                <w:sz w:val="22"/>
                <w:szCs w:val="22"/>
                <w:vertAlign w:val="superscript"/>
              </w:rPr>
            </w:pPr>
            <w:r>
              <w:rPr>
                <w:sz w:val="22"/>
                <w:szCs w:val="22"/>
                <w:lang w:val="en-GB"/>
              </w:rPr>
              <w:t>(in the case of a group of economic operators, the codes of all participants) (in the case of a natural person, business licence number etc.)</w:t>
            </w:r>
          </w:p>
        </w:tc>
        <w:tc>
          <w:tcPr>
            <w:tcW w:w="1984" w:type="pct"/>
          </w:tcPr>
          <w:p w14:paraId="347A0BEF" w14:textId="58969B6A" w:rsidR="00C65161" w:rsidRPr="00C65161" w:rsidRDefault="00C65161" w:rsidP="00C65161">
            <w:pPr>
              <w:tabs>
                <w:tab w:val="left" w:pos="851"/>
              </w:tabs>
              <w:jc w:val="both"/>
              <w:rPr>
                <w:sz w:val="22"/>
                <w:szCs w:val="22"/>
                <w:highlight w:val="yellow"/>
              </w:rPr>
            </w:pPr>
            <w:r w:rsidRPr="00C65161">
              <w:rPr>
                <w:sz w:val="22"/>
                <w:szCs w:val="22"/>
              </w:rPr>
              <w:t>9845002C574AFEFA3C57</w:t>
            </w:r>
          </w:p>
        </w:tc>
      </w:tr>
      <w:tr w:rsidR="00C65161" w:rsidRPr="00533285" w14:paraId="17F1FF04" w14:textId="77777777" w:rsidTr="00C65161">
        <w:trPr>
          <w:trHeight w:val="510"/>
        </w:trPr>
        <w:tc>
          <w:tcPr>
            <w:tcW w:w="3016" w:type="pct"/>
            <w:shd w:val="clear" w:color="auto" w:fill="D5DCE4"/>
          </w:tcPr>
          <w:p w14:paraId="54BEC246" w14:textId="77777777" w:rsidR="00C65161" w:rsidRPr="00D64F36" w:rsidRDefault="00C65161" w:rsidP="00C65161">
            <w:pPr>
              <w:tabs>
                <w:tab w:val="left" w:pos="851"/>
              </w:tabs>
              <w:jc w:val="both"/>
              <w:rPr>
                <w:b/>
                <w:sz w:val="22"/>
                <w:szCs w:val="22"/>
              </w:rPr>
            </w:pPr>
            <w:r>
              <w:rPr>
                <w:b/>
                <w:bCs/>
                <w:sz w:val="22"/>
                <w:szCs w:val="22"/>
                <w:lang w:val="en-GB"/>
              </w:rPr>
              <w:t>Supplier’s address</w:t>
            </w:r>
          </w:p>
          <w:p w14:paraId="352FE739" w14:textId="77777777" w:rsidR="00C65161" w:rsidRPr="00D64F36" w:rsidRDefault="00C65161" w:rsidP="00C65161">
            <w:pPr>
              <w:tabs>
                <w:tab w:val="left" w:pos="851"/>
              </w:tabs>
              <w:jc w:val="both"/>
              <w:rPr>
                <w:sz w:val="22"/>
                <w:szCs w:val="22"/>
              </w:rPr>
            </w:pPr>
            <w:r>
              <w:rPr>
                <w:i/>
                <w:iCs/>
                <w:sz w:val="22"/>
                <w:szCs w:val="22"/>
                <w:lang w:val="en-GB"/>
              </w:rPr>
              <w:t>(if the tender is submitted by a group of economic entities, addresses of all participants are listed)</w:t>
            </w:r>
          </w:p>
        </w:tc>
        <w:tc>
          <w:tcPr>
            <w:tcW w:w="1984" w:type="pct"/>
          </w:tcPr>
          <w:p w14:paraId="24D5220D" w14:textId="77777777" w:rsidR="00C65161" w:rsidRPr="00C65161" w:rsidRDefault="00C65161" w:rsidP="00C65161">
            <w:pPr>
              <w:tabs>
                <w:tab w:val="left" w:pos="851"/>
              </w:tabs>
              <w:jc w:val="both"/>
              <w:rPr>
                <w:sz w:val="22"/>
                <w:szCs w:val="22"/>
              </w:rPr>
            </w:pPr>
            <w:r w:rsidRPr="00C65161">
              <w:rPr>
                <w:sz w:val="22"/>
                <w:szCs w:val="22"/>
              </w:rPr>
              <w:t>Frederiksgade 1, 2</w:t>
            </w:r>
          </w:p>
          <w:p w14:paraId="1F881FD2" w14:textId="77777777" w:rsidR="00C65161" w:rsidRPr="00C65161" w:rsidRDefault="00C65161" w:rsidP="00C65161">
            <w:pPr>
              <w:tabs>
                <w:tab w:val="left" w:pos="851"/>
              </w:tabs>
              <w:jc w:val="both"/>
              <w:rPr>
                <w:sz w:val="22"/>
                <w:szCs w:val="22"/>
              </w:rPr>
            </w:pPr>
            <w:r w:rsidRPr="00C65161">
              <w:rPr>
                <w:sz w:val="22"/>
                <w:szCs w:val="22"/>
              </w:rPr>
              <w:t>8000 Aarhuc C</w:t>
            </w:r>
          </w:p>
          <w:p w14:paraId="344FFAFB" w14:textId="44397FA0" w:rsidR="00C65161" w:rsidRPr="00C65161" w:rsidRDefault="00C65161" w:rsidP="00C65161">
            <w:pPr>
              <w:tabs>
                <w:tab w:val="left" w:pos="851"/>
              </w:tabs>
              <w:jc w:val="both"/>
              <w:rPr>
                <w:sz w:val="22"/>
                <w:szCs w:val="22"/>
              </w:rPr>
            </w:pPr>
            <w:r w:rsidRPr="00C65161">
              <w:rPr>
                <w:sz w:val="22"/>
                <w:szCs w:val="22"/>
              </w:rPr>
              <w:t>Denmark</w:t>
            </w:r>
          </w:p>
        </w:tc>
      </w:tr>
      <w:tr w:rsidR="00C65161" w:rsidRPr="00533285" w14:paraId="573FF178" w14:textId="77777777" w:rsidTr="00C65161">
        <w:trPr>
          <w:trHeight w:val="380"/>
        </w:trPr>
        <w:tc>
          <w:tcPr>
            <w:tcW w:w="3016" w:type="pct"/>
            <w:shd w:val="clear" w:color="auto" w:fill="D5DCE4"/>
          </w:tcPr>
          <w:p w14:paraId="39D1055C" w14:textId="77777777" w:rsidR="00C65161" w:rsidRPr="00D64F36" w:rsidRDefault="00C65161" w:rsidP="00C65161">
            <w:pPr>
              <w:tabs>
                <w:tab w:val="left" w:pos="851"/>
              </w:tabs>
              <w:jc w:val="both"/>
              <w:rPr>
                <w:b/>
                <w:sz w:val="22"/>
                <w:szCs w:val="22"/>
              </w:rPr>
            </w:pPr>
            <w:r>
              <w:rPr>
                <w:b/>
                <w:bCs/>
                <w:sz w:val="22"/>
                <w:szCs w:val="22"/>
                <w:lang w:val="en-GB"/>
              </w:rPr>
              <w:t>Name of the person responsible for the tender</w:t>
            </w:r>
          </w:p>
        </w:tc>
        <w:tc>
          <w:tcPr>
            <w:tcW w:w="1984" w:type="pct"/>
          </w:tcPr>
          <w:p w14:paraId="6A87D9D5" w14:textId="77777777" w:rsidR="00C65161" w:rsidRDefault="00C65161" w:rsidP="00C65161">
            <w:pPr>
              <w:tabs>
                <w:tab w:val="left" w:pos="851"/>
              </w:tabs>
              <w:jc w:val="both"/>
              <w:rPr>
                <w:sz w:val="22"/>
                <w:szCs w:val="22"/>
              </w:rPr>
            </w:pPr>
            <w:r w:rsidRPr="00C65161">
              <w:rPr>
                <w:sz w:val="22"/>
                <w:szCs w:val="22"/>
              </w:rPr>
              <w:t>Henrik Koch</w:t>
            </w:r>
          </w:p>
          <w:p w14:paraId="6D77C80F" w14:textId="3F46A7EA" w:rsidR="00D61D2E" w:rsidRDefault="00D61D2E" w:rsidP="00C65161">
            <w:pPr>
              <w:tabs>
                <w:tab w:val="left" w:pos="851"/>
              </w:tabs>
              <w:jc w:val="both"/>
              <w:rPr>
                <w:sz w:val="22"/>
                <w:szCs w:val="22"/>
              </w:rPr>
            </w:pPr>
            <w:r>
              <w:rPr>
                <w:noProof/>
              </w:rPr>
              <w:drawing>
                <wp:anchor distT="0" distB="0" distL="114300" distR="114300" simplePos="0" relativeHeight="251668480" behindDoc="1" locked="0" layoutInCell="1" allowOverlap="1" wp14:anchorId="14A49D31" wp14:editId="0A2F2AD5">
                  <wp:simplePos x="0" y="0"/>
                  <wp:positionH relativeFrom="column">
                    <wp:posOffset>-635</wp:posOffset>
                  </wp:positionH>
                  <wp:positionV relativeFrom="paragraph">
                    <wp:posOffset>-4445</wp:posOffset>
                  </wp:positionV>
                  <wp:extent cx="1058043" cy="555426"/>
                  <wp:effectExtent l="0" t="0" r="0" b="0"/>
                  <wp:wrapNone/>
                  <wp:docPr id="104273766" name="Billede 1" descr="Et billede, der indeholder håndskrift, skitse, kalli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64914" name="Billede 1" descr="Et billede, der indeholder håndskrift, skitse, kalligrafi&#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8043" cy="5554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D5706C" w14:textId="77777777" w:rsidR="00D61D2E" w:rsidRDefault="00D61D2E" w:rsidP="00C65161">
            <w:pPr>
              <w:tabs>
                <w:tab w:val="left" w:pos="851"/>
              </w:tabs>
              <w:jc w:val="both"/>
              <w:rPr>
                <w:sz w:val="22"/>
                <w:szCs w:val="22"/>
              </w:rPr>
            </w:pPr>
          </w:p>
          <w:p w14:paraId="1A904937" w14:textId="6CE1E9C6" w:rsidR="00D61D2E" w:rsidRPr="00C65161" w:rsidRDefault="00D61D2E" w:rsidP="00C65161">
            <w:pPr>
              <w:tabs>
                <w:tab w:val="left" w:pos="851"/>
              </w:tabs>
              <w:jc w:val="both"/>
              <w:rPr>
                <w:sz w:val="22"/>
                <w:szCs w:val="22"/>
              </w:rPr>
            </w:pPr>
          </w:p>
        </w:tc>
      </w:tr>
      <w:tr w:rsidR="00C65161" w:rsidRPr="00533285" w14:paraId="37FF9B95" w14:textId="77777777" w:rsidTr="00C65161">
        <w:trPr>
          <w:trHeight w:val="274"/>
        </w:trPr>
        <w:tc>
          <w:tcPr>
            <w:tcW w:w="3016" w:type="pct"/>
            <w:shd w:val="clear" w:color="auto" w:fill="D5DCE4"/>
          </w:tcPr>
          <w:p w14:paraId="4B1F753D" w14:textId="77777777" w:rsidR="00C65161" w:rsidRPr="00D64F36" w:rsidRDefault="00C65161" w:rsidP="00C65161">
            <w:pPr>
              <w:tabs>
                <w:tab w:val="left" w:pos="851"/>
              </w:tabs>
              <w:jc w:val="both"/>
              <w:rPr>
                <w:b/>
                <w:sz w:val="22"/>
                <w:szCs w:val="22"/>
              </w:rPr>
            </w:pPr>
            <w:r>
              <w:rPr>
                <w:b/>
                <w:bCs/>
                <w:sz w:val="22"/>
                <w:szCs w:val="22"/>
                <w:lang w:val="en-GB"/>
              </w:rPr>
              <w:t>Tel. No.</w:t>
            </w:r>
          </w:p>
        </w:tc>
        <w:tc>
          <w:tcPr>
            <w:tcW w:w="1984" w:type="pct"/>
          </w:tcPr>
          <w:p w14:paraId="64BCC30A" w14:textId="31D24A2A" w:rsidR="00C65161" w:rsidRPr="00C65161" w:rsidRDefault="00C65161" w:rsidP="00C65161">
            <w:pPr>
              <w:tabs>
                <w:tab w:val="left" w:pos="851"/>
              </w:tabs>
              <w:jc w:val="both"/>
              <w:rPr>
                <w:sz w:val="22"/>
                <w:szCs w:val="22"/>
              </w:rPr>
            </w:pPr>
            <w:r w:rsidRPr="00C65161">
              <w:rPr>
                <w:sz w:val="22"/>
                <w:szCs w:val="22"/>
              </w:rPr>
              <w:t xml:space="preserve">+45 </w:t>
            </w:r>
            <w:r w:rsidRPr="00C65161">
              <w:rPr>
                <w:sz w:val="22"/>
                <w:szCs w:val="22"/>
                <w:lang w:val="en-US"/>
              </w:rPr>
              <w:t>2231 5930</w:t>
            </w:r>
          </w:p>
        </w:tc>
      </w:tr>
      <w:tr w:rsidR="00C65161" w:rsidRPr="00533285" w14:paraId="08693349" w14:textId="77777777" w:rsidTr="00C65161">
        <w:trPr>
          <w:trHeight w:val="206"/>
        </w:trPr>
        <w:tc>
          <w:tcPr>
            <w:tcW w:w="3016" w:type="pct"/>
            <w:shd w:val="clear" w:color="auto" w:fill="D5DCE4"/>
          </w:tcPr>
          <w:p w14:paraId="640082A9" w14:textId="77777777" w:rsidR="00C65161" w:rsidRPr="00D64F36" w:rsidRDefault="00C65161" w:rsidP="00C65161">
            <w:pPr>
              <w:tabs>
                <w:tab w:val="left" w:pos="851"/>
              </w:tabs>
              <w:jc w:val="both"/>
              <w:rPr>
                <w:b/>
                <w:sz w:val="22"/>
                <w:szCs w:val="22"/>
              </w:rPr>
            </w:pPr>
            <w:r>
              <w:rPr>
                <w:b/>
                <w:bCs/>
                <w:sz w:val="22"/>
                <w:szCs w:val="22"/>
                <w:lang w:val="en-GB"/>
              </w:rPr>
              <w:t>E-mail address</w:t>
            </w:r>
          </w:p>
        </w:tc>
        <w:tc>
          <w:tcPr>
            <w:tcW w:w="1984" w:type="pct"/>
          </w:tcPr>
          <w:p w14:paraId="01C8A2DB" w14:textId="6B740333" w:rsidR="00C65161" w:rsidRPr="00C65161" w:rsidRDefault="00C65161" w:rsidP="00C65161">
            <w:pPr>
              <w:tabs>
                <w:tab w:val="left" w:pos="851"/>
              </w:tabs>
              <w:jc w:val="both"/>
              <w:rPr>
                <w:sz w:val="22"/>
                <w:szCs w:val="22"/>
              </w:rPr>
            </w:pPr>
            <w:r w:rsidRPr="00C65161">
              <w:rPr>
                <w:sz w:val="22"/>
                <w:szCs w:val="22"/>
              </w:rPr>
              <w:t>hek@related.dk</w:t>
            </w:r>
          </w:p>
        </w:tc>
      </w:tr>
      <w:tr w:rsidR="00C65161" w:rsidRPr="00533285" w14:paraId="37F3BFC6" w14:textId="77777777" w:rsidTr="00C65161">
        <w:trPr>
          <w:trHeight w:val="206"/>
        </w:trPr>
        <w:tc>
          <w:tcPr>
            <w:tcW w:w="3016" w:type="pct"/>
            <w:tcBorders>
              <w:bottom w:val="single" w:sz="4" w:space="0" w:color="auto"/>
            </w:tcBorders>
            <w:shd w:val="clear" w:color="auto" w:fill="D5DCE4"/>
          </w:tcPr>
          <w:p w14:paraId="46E13BDB" w14:textId="77777777" w:rsidR="00C65161" w:rsidRPr="00D64F36" w:rsidRDefault="00C65161" w:rsidP="00C65161">
            <w:pPr>
              <w:tabs>
                <w:tab w:val="left" w:pos="851"/>
              </w:tabs>
              <w:jc w:val="both"/>
              <w:rPr>
                <w:bCs/>
                <w:sz w:val="22"/>
                <w:szCs w:val="22"/>
              </w:rPr>
            </w:pPr>
            <w:r>
              <w:rPr>
                <w:sz w:val="22"/>
                <w:szCs w:val="22"/>
                <w:lang w:val="en-GB"/>
              </w:rPr>
              <w:t>(1) list of the members of the supplier / group of economic operators, (2) the economic operators whose capacities are relied upon, and (3) if the grounds for exclusion apply to all subcontractors, the members of the subcontractors, the members of the collegiate supervisory body (Board of Supervisors) and/or the members of the collegiate management body (Board of Management) (if any), and/or a person who is vested with the powers provided for in Article 46 (2) (2) of the Law on Public Procurement</w:t>
            </w:r>
          </w:p>
        </w:tc>
        <w:tc>
          <w:tcPr>
            <w:tcW w:w="1984" w:type="pct"/>
            <w:tcBorders>
              <w:bottom w:val="single" w:sz="4" w:space="0" w:color="auto"/>
            </w:tcBorders>
          </w:tcPr>
          <w:p w14:paraId="5CABA27A" w14:textId="77777777" w:rsidR="00C65161" w:rsidRPr="00C65161" w:rsidRDefault="00C65161" w:rsidP="00C65161">
            <w:pPr>
              <w:tabs>
                <w:tab w:val="left" w:pos="851"/>
              </w:tabs>
              <w:jc w:val="both"/>
              <w:rPr>
                <w:sz w:val="22"/>
                <w:szCs w:val="22"/>
              </w:rPr>
            </w:pPr>
            <w:r w:rsidRPr="00C65161">
              <w:rPr>
                <w:sz w:val="22"/>
                <w:szCs w:val="22"/>
              </w:rPr>
              <w:t>(1) Related is the only supplier</w:t>
            </w:r>
          </w:p>
          <w:p w14:paraId="3F851257" w14:textId="77777777" w:rsidR="00C65161" w:rsidRPr="00C65161" w:rsidRDefault="00C65161" w:rsidP="00C65161">
            <w:pPr>
              <w:tabs>
                <w:tab w:val="left" w:pos="851"/>
              </w:tabs>
              <w:jc w:val="both"/>
              <w:rPr>
                <w:sz w:val="22"/>
                <w:szCs w:val="22"/>
              </w:rPr>
            </w:pPr>
            <w:r w:rsidRPr="00C65161">
              <w:rPr>
                <w:sz w:val="22"/>
                <w:szCs w:val="22"/>
              </w:rPr>
              <w:t xml:space="preserve">(2) The economic operator, whose capacities are relied upon, is Related </w:t>
            </w:r>
          </w:p>
          <w:p w14:paraId="2270972F" w14:textId="45718F9C" w:rsidR="00C65161" w:rsidRPr="00C65161" w:rsidRDefault="00C65161" w:rsidP="00C65161">
            <w:pPr>
              <w:tabs>
                <w:tab w:val="left" w:pos="851"/>
              </w:tabs>
              <w:jc w:val="both"/>
              <w:rPr>
                <w:sz w:val="22"/>
                <w:szCs w:val="22"/>
              </w:rPr>
            </w:pPr>
            <w:r w:rsidRPr="00C65161">
              <w:rPr>
                <w:sz w:val="22"/>
                <w:szCs w:val="22"/>
              </w:rPr>
              <w:t xml:space="preserve">(3) The grounds for exclusion apply to Related as the </w:t>
            </w:r>
            <w:r>
              <w:rPr>
                <w:sz w:val="22"/>
                <w:szCs w:val="22"/>
              </w:rPr>
              <w:t>sole</w:t>
            </w:r>
            <w:r w:rsidRPr="00C65161">
              <w:rPr>
                <w:sz w:val="22"/>
                <w:szCs w:val="22"/>
              </w:rPr>
              <w:t xml:space="preserve"> supplier</w:t>
            </w:r>
          </w:p>
        </w:tc>
      </w:tr>
    </w:tbl>
    <w:p w14:paraId="1D10E374" w14:textId="77777777" w:rsidR="00EC3A7D" w:rsidRDefault="00EC3A7D" w:rsidP="001C46CC">
      <w:pPr>
        <w:jc w:val="both"/>
        <w:rPr>
          <w:rFonts w:eastAsia="Calibri"/>
          <w:sz w:val="22"/>
          <w:szCs w:val="22"/>
        </w:rPr>
      </w:pPr>
    </w:p>
    <w:p w14:paraId="2BF2886C" w14:textId="77777777" w:rsidR="00EC7F77" w:rsidRDefault="005864EF" w:rsidP="00EC3A7D">
      <w:pPr>
        <w:ind w:firstLine="720"/>
        <w:jc w:val="both"/>
        <w:rPr>
          <w:rFonts w:eastAsia="Calibri"/>
          <w:sz w:val="22"/>
          <w:szCs w:val="22"/>
        </w:rPr>
      </w:pPr>
      <w:r>
        <w:rPr>
          <w:rFonts w:eastAsia="Calibri"/>
          <w:sz w:val="22"/>
          <w:szCs w:val="22"/>
          <w:lang w:val="en-GB"/>
        </w:rPr>
        <w:t xml:space="preserve">In Part B of our </w:t>
      </w:r>
      <w:proofErr w:type="gramStart"/>
      <w:r>
        <w:rPr>
          <w:rFonts w:eastAsia="Calibri"/>
          <w:sz w:val="22"/>
          <w:szCs w:val="22"/>
          <w:lang w:val="en-GB"/>
        </w:rPr>
        <w:t>tender</w:t>
      </w:r>
      <w:proofErr w:type="gramEnd"/>
      <w:r>
        <w:rPr>
          <w:rFonts w:eastAsia="Calibri"/>
          <w:sz w:val="22"/>
          <w:szCs w:val="22"/>
          <w:lang w:val="en-GB"/>
        </w:rPr>
        <w:t xml:space="preserve"> we provide the prices of the services offered in Part A. Prices are indicated in Table 2.</w:t>
      </w:r>
    </w:p>
    <w:p w14:paraId="4990710D" w14:textId="2C88EFA4" w:rsidR="00F30C1C" w:rsidRDefault="00F30C1C" w:rsidP="00B856E5">
      <w:pPr>
        <w:jc w:val="both"/>
        <w:rPr>
          <w:rFonts w:eastAsia="Calibri"/>
          <w:b/>
          <w:bCs/>
          <w:sz w:val="22"/>
          <w:szCs w:val="22"/>
        </w:rPr>
      </w:pPr>
      <w:r>
        <w:rPr>
          <w:rFonts w:eastAsia="Calibri"/>
          <w:b/>
          <w:bCs/>
          <w:sz w:val="22"/>
          <w:szCs w:val="22"/>
          <w:lang w:val="en-GB"/>
        </w:rPr>
        <w:t>Table 2. Prices of the offered services:</w:t>
      </w:r>
    </w:p>
    <w:p w14:paraId="454DDF55" w14:textId="0209ECE6" w:rsidR="00E23EE6" w:rsidRDefault="00E23EE6" w:rsidP="00B856E5">
      <w:pPr>
        <w:jc w:val="both"/>
        <w:rPr>
          <w:rFonts w:eastAsia="Calibri"/>
          <w:b/>
          <w:bCs/>
          <w:sz w:val="22"/>
          <w:szCs w:val="22"/>
        </w:rPr>
      </w:pPr>
    </w:p>
    <w:p w14:paraId="577D9106" w14:textId="44F1F62B" w:rsidR="00E23EE6" w:rsidRDefault="00E23EE6" w:rsidP="00B856E5">
      <w:pPr>
        <w:jc w:val="both"/>
        <w:rPr>
          <w:rFonts w:eastAsia="Calibri"/>
          <w:b/>
          <w:bCs/>
          <w:sz w:val="22"/>
          <w:szCs w:val="22"/>
        </w:rPr>
      </w:pPr>
    </w:p>
    <w:p w14:paraId="07318885" w14:textId="397E541B" w:rsidR="00E23EE6" w:rsidRDefault="009A2B60" w:rsidP="00B856E5">
      <w:pPr>
        <w:jc w:val="both"/>
        <w:rPr>
          <w:rFonts w:eastAsia="Calibri"/>
          <w:b/>
          <w:bCs/>
          <w:sz w:val="22"/>
          <w:szCs w:val="22"/>
        </w:rPr>
      </w:pPr>
      <w:r>
        <w:rPr>
          <w:noProof/>
        </w:rPr>
        <w:drawing>
          <wp:anchor distT="0" distB="0" distL="114300" distR="114300" simplePos="0" relativeHeight="251662336" behindDoc="1" locked="0" layoutInCell="1" allowOverlap="1" wp14:anchorId="5D39EA27" wp14:editId="7FBC14C1">
            <wp:simplePos x="0" y="0"/>
            <wp:positionH relativeFrom="column">
              <wp:posOffset>8501750</wp:posOffset>
            </wp:positionH>
            <wp:positionV relativeFrom="paragraph">
              <wp:posOffset>5506853</wp:posOffset>
            </wp:positionV>
            <wp:extent cx="1058043" cy="555426"/>
            <wp:effectExtent l="0" t="0" r="0" b="0"/>
            <wp:wrapNone/>
            <wp:docPr id="248449822" name="Billede 1" descr="Et billede, der indeholder håndskrift, skitse, kalli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64914" name="Billede 1" descr="Et billede, der indeholder håndskrift, skitse, kalligrafi&#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8043" cy="55542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49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955"/>
        <w:gridCol w:w="2409"/>
        <w:gridCol w:w="2409"/>
        <w:gridCol w:w="1277"/>
        <w:gridCol w:w="1280"/>
        <w:gridCol w:w="1271"/>
      </w:tblGrid>
      <w:tr w:rsidR="00842B7F" w:rsidRPr="00F337F3" w14:paraId="7A378764" w14:textId="77777777" w:rsidTr="00D64F36">
        <w:tc>
          <w:tcPr>
            <w:tcW w:w="187" w:type="pct"/>
            <w:shd w:val="clear" w:color="auto" w:fill="D5DCE4"/>
          </w:tcPr>
          <w:p w14:paraId="124F1B07" w14:textId="77777777" w:rsidR="00842B7F" w:rsidRPr="00D64F36" w:rsidRDefault="00842B7F" w:rsidP="00D64F36">
            <w:pPr>
              <w:jc w:val="center"/>
              <w:rPr>
                <w:b/>
                <w:bCs/>
                <w:sz w:val="22"/>
                <w:szCs w:val="22"/>
              </w:rPr>
            </w:pPr>
            <w:r>
              <w:rPr>
                <w:b/>
                <w:bCs/>
                <w:sz w:val="22"/>
                <w:szCs w:val="22"/>
                <w:lang w:val="en-GB"/>
              </w:rPr>
              <w:t>Item No.</w:t>
            </w:r>
          </w:p>
        </w:tc>
        <w:tc>
          <w:tcPr>
            <w:tcW w:w="1963" w:type="pct"/>
            <w:shd w:val="clear" w:color="auto" w:fill="D5DCE4"/>
          </w:tcPr>
          <w:p w14:paraId="7FCCA4AB" w14:textId="77777777" w:rsidR="00842B7F" w:rsidRPr="00D64F36" w:rsidRDefault="00842B7F" w:rsidP="00D64F36">
            <w:pPr>
              <w:jc w:val="center"/>
              <w:rPr>
                <w:b/>
                <w:bCs/>
                <w:sz w:val="22"/>
                <w:szCs w:val="22"/>
              </w:rPr>
            </w:pPr>
            <w:r>
              <w:rPr>
                <w:b/>
                <w:bCs/>
                <w:sz w:val="22"/>
                <w:szCs w:val="22"/>
                <w:lang w:val="en-GB"/>
              </w:rPr>
              <w:t>Object of procurement</w:t>
            </w:r>
          </w:p>
        </w:tc>
        <w:tc>
          <w:tcPr>
            <w:tcW w:w="794" w:type="pct"/>
            <w:shd w:val="clear" w:color="auto" w:fill="D5DCE4"/>
          </w:tcPr>
          <w:p w14:paraId="68D63F1C" w14:textId="77777777" w:rsidR="00842B7F" w:rsidRPr="00D64F36" w:rsidRDefault="00842B7F" w:rsidP="00D64F36">
            <w:pPr>
              <w:jc w:val="center"/>
              <w:rPr>
                <w:b/>
                <w:bCs/>
                <w:sz w:val="22"/>
                <w:szCs w:val="22"/>
              </w:rPr>
            </w:pPr>
            <w:r>
              <w:rPr>
                <w:b/>
                <w:bCs/>
                <w:sz w:val="22"/>
                <w:szCs w:val="22"/>
                <w:lang w:val="en-GB"/>
              </w:rPr>
              <w:t>Measurement unit</w:t>
            </w:r>
          </w:p>
        </w:tc>
        <w:tc>
          <w:tcPr>
            <w:tcW w:w="794" w:type="pct"/>
            <w:shd w:val="clear" w:color="auto" w:fill="D5DCE4"/>
          </w:tcPr>
          <w:p w14:paraId="7E401346" w14:textId="77777777" w:rsidR="00842B7F" w:rsidRPr="00D64F36" w:rsidRDefault="00842B7F" w:rsidP="00D64F36">
            <w:pPr>
              <w:jc w:val="center"/>
              <w:rPr>
                <w:b/>
                <w:bCs/>
                <w:sz w:val="22"/>
                <w:szCs w:val="22"/>
              </w:rPr>
            </w:pPr>
            <w:r>
              <w:rPr>
                <w:b/>
                <w:bCs/>
                <w:sz w:val="22"/>
                <w:szCs w:val="22"/>
                <w:lang w:val="en-GB"/>
              </w:rPr>
              <w:t>Preliminary third-party expenses for the entire period of contract in EUR excluding VAT</w:t>
            </w:r>
          </w:p>
        </w:tc>
        <w:tc>
          <w:tcPr>
            <w:tcW w:w="421" w:type="pct"/>
            <w:shd w:val="clear" w:color="auto" w:fill="D5DCE4"/>
          </w:tcPr>
          <w:p w14:paraId="7B30592A" w14:textId="77777777" w:rsidR="00842B7F" w:rsidRPr="00D64F36" w:rsidRDefault="00842B7F" w:rsidP="00D64F36">
            <w:pPr>
              <w:jc w:val="center"/>
              <w:rPr>
                <w:b/>
                <w:bCs/>
                <w:sz w:val="22"/>
                <w:szCs w:val="22"/>
              </w:rPr>
            </w:pPr>
            <w:r>
              <w:rPr>
                <w:b/>
                <w:bCs/>
                <w:sz w:val="22"/>
                <w:szCs w:val="22"/>
                <w:lang w:val="en-GB"/>
              </w:rPr>
              <w:t>Preliminary number of services (units)*</w:t>
            </w:r>
          </w:p>
        </w:tc>
        <w:tc>
          <w:tcPr>
            <w:tcW w:w="422" w:type="pct"/>
            <w:shd w:val="clear" w:color="auto" w:fill="D5DCE4"/>
          </w:tcPr>
          <w:p w14:paraId="08D9A077" w14:textId="77777777" w:rsidR="00842B7F" w:rsidRPr="00D64F36" w:rsidRDefault="00842B7F" w:rsidP="00D64F36">
            <w:pPr>
              <w:jc w:val="center"/>
              <w:rPr>
                <w:b/>
                <w:bCs/>
                <w:sz w:val="22"/>
                <w:szCs w:val="22"/>
              </w:rPr>
            </w:pPr>
            <w:r>
              <w:rPr>
                <w:b/>
                <w:bCs/>
                <w:sz w:val="22"/>
                <w:szCs w:val="22"/>
                <w:lang w:val="en-GB"/>
              </w:rPr>
              <w:t>Price per unit, EUR excl. VAT</w:t>
            </w:r>
          </w:p>
        </w:tc>
        <w:tc>
          <w:tcPr>
            <w:tcW w:w="419" w:type="pct"/>
            <w:shd w:val="clear" w:color="auto" w:fill="D5DCE4"/>
          </w:tcPr>
          <w:p w14:paraId="1FEDA09E" w14:textId="77777777" w:rsidR="00842B7F" w:rsidRPr="00D64F36" w:rsidRDefault="00842B7F" w:rsidP="00D64F36">
            <w:pPr>
              <w:jc w:val="center"/>
              <w:rPr>
                <w:b/>
                <w:bCs/>
                <w:sz w:val="22"/>
                <w:szCs w:val="22"/>
              </w:rPr>
            </w:pPr>
            <w:r>
              <w:rPr>
                <w:b/>
                <w:bCs/>
                <w:sz w:val="22"/>
                <w:szCs w:val="22"/>
                <w:lang w:val="en-GB"/>
              </w:rPr>
              <w:t>Amount EUR, excl. VAT</w:t>
            </w:r>
          </w:p>
        </w:tc>
      </w:tr>
      <w:tr w:rsidR="00842B7F" w:rsidRPr="00F337F3" w14:paraId="41C963F6" w14:textId="77777777" w:rsidTr="00D64F36">
        <w:tc>
          <w:tcPr>
            <w:tcW w:w="187" w:type="pct"/>
            <w:shd w:val="clear" w:color="auto" w:fill="auto"/>
          </w:tcPr>
          <w:p w14:paraId="3F51F7CC" w14:textId="77777777" w:rsidR="00842B7F" w:rsidRPr="00D64F36" w:rsidRDefault="00842B7F" w:rsidP="00D64F36">
            <w:pPr>
              <w:jc w:val="center"/>
              <w:rPr>
                <w:b/>
                <w:bCs/>
                <w:i/>
                <w:iCs/>
                <w:sz w:val="22"/>
                <w:szCs w:val="22"/>
              </w:rPr>
            </w:pPr>
            <w:r>
              <w:rPr>
                <w:b/>
                <w:bCs/>
                <w:i/>
                <w:iCs/>
                <w:sz w:val="22"/>
                <w:szCs w:val="22"/>
                <w:lang w:val="en-GB"/>
              </w:rPr>
              <w:t>1</w:t>
            </w:r>
          </w:p>
        </w:tc>
        <w:tc>
          <w:tcPr>
            <w:tcW w:w="1963" w:type="pct"/>
            <w:shd w:val="clear" w:color="auto" w:fill="auto"/>
          </w:tcPr>
          <w:p w14:paraId="469C1950" w14:textId="77777777" w:rsidR="00842B7F" w:rsidRPr="00D64F36" w:rsidRDefault="00842B7F" w:rsidP="00D64F36">
            <w:pPr>
              <w:jc w:val="center"/>
              <w:rPr>
                <w:b/>
                <w:bCs/>
                <w:i/>
                <w:iCs/>
                <w:sz w:val="22"/>
                <w:szCs w:val="22"/>
              </w:rPr>
            </w:pPr>
            <w:r>
              <w:rPr>
                <w:b/>
                <w:bCs/>
                <w:i/>
                <w:iCs/>
                <w:sz w:val="22"/>
                <w:szCs w:val="22"/>
                <w:lang w:val="en-GB"/>
              </w:rPr>
              <w:t>2</w:t>
            </w:r>
          </w:p>
        </w:tc>
        <w:tc>
          <w:tcPr>
            <w:tcW w:w="794" w:type="pct"/>
            <w:shd w:val="clear" w:color="auto" w:fill="auto"/>
          </w:tcPr>
          <w:p w14:paraId="6D83E17C" w14:textId="77777777" w:rsidR="00842B7F" w:rsidRPr="00D64F36" w:rsidRDefault="00842B7F" w:rsidP="00D64F36">
            <w:pPr>
              <w:jc w:val="center"/>
              <w:rPr>
                <w:b/>
                <w:bCs/>
                <w:i/>
                <w:iCs/>
                <w:sz w:val="22"/>
                <w:szCs w:val="22"/>
              </w:rPr>
            </w:pPr>
            <w:r>
              <w:rPr>
                <w:b/>
                <w:bCs/>
                <w:i/>
                <w:iCs/>
                <w:sz w:val="22"/>
                <w:szCs w:val="22"/>
                <w:lang w:val="en-GB"/>
              </w:rPr>
              <w:t>3</w:t>
            </w:r>
          </w:p>
        </w:tc>
        <w:tc>
          <w:tcPr>
            <w:tcW w:w="794" w:type="pct"/>
            <w:shd w:val="clear" w:color="auto" w:fill="auto"/>
          </w:tcPr>
          <w:p w14:paraId="776E4090" w14:textId="77777777" w:rsidR="00842B7F" w:rsidRPr="00D64F36" w:rsidRDefault="00842B7F" w:rsidP="00D64F36">
            <w:pPr>
              <w:jc w:val="center"/>
              <w:rPr>
                <w:b/>
                <w:bCs/>
                <w:i/>
                <w:iCs/>
                <w:sz w:val="22"/>
                <w:szCs w:val="22"/>
              </w:rPr>
            </w:pPr>
            <w:r>
              <w:rPr>
                <w:b/>
                <w:bCs/>
                <w:i/>
                <w:iCs/>
                <w:sz w:val="22"/>
                <w:szCs w:val="22"/>
                <w:lang w:val="en-GB"/>
              </w:rPr>
              <w:t>4</w:t>
            </w:r>
          </w:p>
        </w:tc>
        <w:tc>
          <w:tcPr>
            <w:tcW w:w="421" w:type="pct"/>
            <w:shd w:val="clear" w:color="auto" w:fill="auto"/>
          </w:tcPr>
          <w:p w14:paraId="5BAFD184" w14:textId="77777777" w:rsidR="00842B7F" w:rsidRPr="00D64F36" w:rsidRDefault="002743D3" w:rsidP="00D64F36">
            <w:pPr>
              <w:jc w:val="center"/>
              <w:rPr>
                <w:b/>
                <w:bCs/>
                <w:i/>
                <w:iCs/>
                <w:sz w:val="22"/>
                <w:szCs w:val="22"/>
              </w:rPr>
            </w:pPr>
            <w:r>
              <w:rPr>
                <w:b/>
                <w:bCs/>
                <w:i/>
                <w:iCs/>
                <w:sz w:val="22"/>
                <w:szCs w:val="22"/>
                <w:lang w:val="en-GB"/>
              </w:rPr>
              <w:t>5</w:t>
            </w:r>
          </w:p>
        </w:tc>
        <w:tc>
          <w:tcPr>
            <w:tcW w:w="422" w:type="pct"/>
            <w:shd w:val="clear" w:color="auto" w:fill="auto"/>
          </w:tcPr>
          <w:p w14:paraId="0305A2E1" w14:textId="77777777" w:rsidR="00842B7F" w:rsidRPr="00D64F36" w:rsidRDefault="002743D3" w:rsidP="00D64F36">
            <w:pPr>
              <w:jc w:val="center"/>
              <w:rPr>
                <w:b/>
                <w:bCs/>
                <w:i/>
                <w:iCs/>
                <w:sz w:val="22"/>
                <w:szCs w:val="22"/>
              </w:rPr>
            </w:pPr>
            <w:r>
              <w:rPr>
                <w:b/>
                <w:bCs/>
                <w:i/>
                <w:iCs/>
                <w:sz w:val="22"/>
                <w:szCs w:val="22"/>
                <w:lang w:val="en-GB"/>
              </w:rPr>
              <w:t>6</w:t>
            </w:r>
          </w:p>
        </w:tc>
        <w:tc>
          <w:tcPr>
            <w:tcW w:w="419" w:type="pct"/>
            <w:shd w:val="clear" w:color="auto" w:fill="auto"/>
          </w:tcPr>
          <w:p w14:paraId="0A4630C3" w14:textId="77777777" w:rsidR="00842B7F" w:rsidRPr="00D64F36" w:rsidRDefault="002743D3" w:rsidP="00D64F36">
            <w:pPr>
              <w:jc w:val="center"/>
              <w:rPr>
                <w:b/>
                <w:bCs/>
                <w:i/>
                <w:iCs/>
                <w:sz w:val="22"/>
                <w:szCs w:val="22"/>
              </w:rPr>
            </w:pPr>
            <w:r>
              <w:rPr>
                <w:b/>
                <w:bCs/>
                <w:i/>
                <w:iCs/>
                <w:sz w:val="22"/>
                <w:szCs w:val="22"/>
                <w:lang w:val="en-GB"/>
              </w:rPr>
              <w:t>7=5x6</w:t>
            </w:r>
          </w:p>
        </w:tc>
      </w:tr>
      <w:tr w:rsidR="00E31BAB" w:rsidRPr="00BF22E8" w14:paraId="6C071C34" w14:textId="77777777" w:rsidTr="005840B3">
        <w:trPr>
          <w:trHeight w:val="525"/>
        </w:trPr>
        <w:tc>
          <w:tcPr>
            <w:tcW w:w="187" w:type="pct"/>
            <w:shd w:val="clear" w:color="auto" w:fill="auto"/>
          </w:tcPr>
          <w:p w14:paraId="660CAAE6" w14:textId="77777777" w:rsidR="00E31BAB" w:rsidRPr="00D64F36" w:rsidRDefault="00E31BAB" w:rsidP="00E31BAB">
            <w:pPr>
              <w:pStyle w:val="ListParagraph"/>
              <w:tabs>
                <w:tab w:val="left" w:pos="457"/>
              </w:tabs>
              <w:ind w:left="32"/>
              <w:jc w:val="both"/>
              <w:rPr>
                <w:sz w:val="22"/>
              </w:rPr>
            </w:pPr>
            <w:r>
              <w:rPr>
                <w:sz w:val="22"/>
                <w:lang w:val="en-GB"/>
              </w:rPr>
              <w:t>1</w:t>
            </w:r>
          </w:p>
        </w:tc>
        <w:tc>
          <w:tcPr>
            <w:tcW w:w="1963" w:type="pct"/>
            <w:shd w:val="clear" w:color="auto" w:fill="auto"/>
          </w:tcPr>
          <w:p w14:paraId="0F05229C" w14:textId="77777777" w:rsidR="00E31BAB" w:rsidRPr="00D64F36" w:rsidRDefault="00E31BAB" w:rsidP="00E31BAB">
            <w:pPr>
              <w:pStyle w:val="ListParagraph"/>
              <w:tabs>
                <w:tab w:val="left" w:pos="457"/>
              </w:tabs>
              <w:ind w:left="32"/>
              <w:jc w:val="both"/>
              <w:rPr>
                <w:b/>
                <w:bCs/>
                <w:sz w:val="22"/>
                <w:szCs w:val="22"/>
              </w:rPr>
            </w:pPr>
            <w:r>
              <w:rPr>
                <w:sz w:val="22"/>
                <w:lang w:val="en-GB"/>
              </w:rPr>
              <w:t>Tourism market analysis</w:t>
            </w:r>
          </w:p>
        </w:tc>
        <w:tc>
          <w:tcPr>
            <w:tcW w:w="794" w:type="pct"/>
            <w:shd w:val="clear" w:color="auto" w:fill="auto"/>
          </w:tcPr>
          <w:p w14:paraId="530D611C" w14:textId="77777777" w:rsidR="00E31BAB" w:rsidRPr="00D64F36" w:rsidRDefault="00E31BAB" w:rsidP="00E31BAB">
            <w:pPr>
              <w:jc w:val="center"/>
              <w:rPr>
                <w:sz w:val="22"/>
                <w:szCs w:val="22"/>
                <w:highlight w:val="yellow"/>
              </w:rPr>
            </w:pPr>
            <w:r>
              <w:rPr>
                <w:sz w:val="22"/>
                <w:szCs w:val="22"/>
                <w:lang w:val="en-GB"/>
              </w:rPr>
              <w:t>Units</w:t>
            </w:r>
          </w:p>
        </w:tc>
        <w:tc>
          <w:tcPr>
            <w:tcW w:w="794" w:type="pct"/>
            <w:shd w:val="clear" w:color="auto" w:fill="auto"/>
          </w:tcPr>
          <w:p w14:paraId="43534FFB" w14:textId="77777777" w:rsidR="00E31BAB" w:rsidRPr="00D64F36" w:rsidRDefault="00E31BAB" w:rsidP="00E31BAB">
            <w:pPr>
              <w:jc w:val="center"/>
              <w:rPr>
                <w:sz w:val="22"/>
                <w:szCs w:val="22"/>
              </w:rPr>
            </w:pPr>
            <w:r>
              <w:rPr>
                <w:sz w:val="22"/>
                <w:szCs w:val="22"/>
                <w:lang w:val="en-GB"/>
              </w:rPr>
              <w:t>-</w:t>
            </w:r>
          </w:p>
        </w:tc>
        <w:tc>
          <w:tcPr>
            <w:tcW w:w="421" w:type="pct"/>
            <w:shd w:val="clear" w:color="auto" w:fill="auto"/>
          </w:tcPr>
          <w:p w14:paraId="6E301DBB" w14:textId="77777777" w:rsidR="00E31BAB" w:rsidRPr="00D64F36" w:rsidRDefault="00E31BAB" w:rsidP="00E31BAB">
            <w:pPr>
              <w:jc w:val="center"/>
              <w:rPr>
                <w:sz w:val="22"/>
                <w:szCs w:val="22"/>
              </w:rPr>
            </w:pPr>
            <w:r>
              <w:rPr>
                <w:sz w:val="22"/>
                <w:szCs w:val="22"/>
                <w:lang w:val="en-GB"/>
              </w:rPr>
              <w:t>3</w:t>
            </w:r>
          </w:p>
        </w:tc>
        <w:tc>
          <w:tcPr>
            <w:tcW w:w="422" w:type="pct"/>
            <w:shd w:val="clear" w:color="auto" w:fill="auto"/>
            <w:vAlign w:val="center"/>
          </w:tcPr>
          <w:p w14:paraId="46F18F10" w14:textId="113E4F1E" w:rsidR="00E31BAB" w:rsidRPr="00D64F36" w:rsidRDefault="00E31BAB" w:rsidP="00E31BAB">
            <w:pPr>
              <w:jc w:val="center"/>
              <w:rPr>
                <w:b/>
                <w:bCs/>
                <w:sz w:val="22"/>
                <w:szCs w:val="22"/>
              </w:rPr>
            </w:pPr>
            <w:r>
              <w:rPr>
                <w:b/>
                <w:bCs/>
                <w:color w:val="000000"/>
                <w:sz w:val="22"/>
                <w:szCs w:val="22"/>
              </w:rPr>
              <w:t xml:space="preserve"> €                             2</w:t>
            </w:r>
            <w:r w:rsidR="00F66EC1">
              <w:rPr>
                <w:b/>
                <w:bCs/>
                <w:color w:val="000000"/>
                <w:sz w:val="22"/>
                <w:szCs w:val="22"/>
              </w:rPr>
              <w:t>,</w:t>
            </w:r>
            <w:r>
              <w:rPr>
                <w:b/>
                <w:bCs/>
                <w:color w:val="000000"/>
                <w:sz w:val="22"/>
                <w:szCs w:val="22"/>
              </w:rPr>
              <w:t>276</w:t>
            </w:r>
            <w:r w:rsidR="00F66EC1">
              <w:rPr>
                <w:b/>
                <w:bCs/>
                <w:color w:val="000000"/>
                <w:sz w:val="22"/>
                <w:szCs w:val="22"/>
              </w:rPr>
              <w:t>.</w:t>
            </w:r>
            <w:r>
              <w:rPr>
                <w:b/>
                <w:bCs/>
                <w:color w:val="000000"/>
                <w:sz w:val="22"/>
                <w:szCs w:val="22"/>
              </w:rPr>
              <w:t>0</w:t>
            </w:r>
            <w:r w:rsidR="005B7F97">
              <w:rPr>
                <w:b/>
                <w:bCs/>
                <w:color w:val="000000"/>
                <w:sz w:val="22"/>
                <w:szCs w:val="22"/>
              </w:rPr>
              <w:t>6</w:t>
            </w:r>
            <w:r>
              <w:rPr>
                <w:b/>
                <w:bCs/>
                <w:color w:val="000000"/>
                <w:sz w:val="22"/>
                <w:szCs w:val="22"/>
              </w:rPr>
              <w:t xml:space="preserve"> </w:t>
            </w:r>
          </w:p>
        </w:tc>
        <w:tc>
          <w:tcPr>
            <w:tcW w:w="419" w:type="pct"/>
            <w:shd w:val="clear" w:color="auto" w:fill="auto"/>
            <w:vAlign w:val="center"/>
          </w:tcPr>
          <w:p w14:paraId="3C0A23AB" w14:textId="3C2EAC0D" w:rsidR="00E31BAB" w:rsidRPr="00D64F36" w:rsidRDefault="00E31BAB" w:rsidP="00E31BAB">
            <w:pPr>
              <w:jc w:val="center"/>
              <w:rPr>
                <w:b/>
                <w:bCs/>
                <w:sz w:val="22"/>
                <w:szCs w:val="22"/>
              </w:rPr>
            </w:pPr>
            <w:r>
              <w:rPr>
                <w:b/>
                <w:bCs/>
                <w:color w:val="000000"/>
                <w:sz w:val="22"/>
                <w:szCs w:val="22"/>
              </w:rPr>
              <w:t xml:space="preserve"> €                                                    6</w:t>
            </w:r>
            <w:r w:rsidR="00F66EC1">
              <w:rPr>
                <w:b/>
                <w:bCs/>
                <w:color w:val="000000"/>
                <w:sz w:val="22"/>
                <w:szCs w:val="22"/>
              </w:rPr>
              <w:t>,</w:t>
            </w:r>
            <w:r>
              <w:rPr>
                <w:b/>
                <w:bCs/>
                <w:color w:val="000000"/>
                <w:sz w:val="22"/>
                <w:szCs w:val="22"/>
              </w:rPr>
              <w:t>828</w:t>
            </w:r>
            <w:r w:rsidR="00F66EC1">
              <w:rPr>
                <w:b/>
                <w:bCs/>
                <w:color w:val="000000"/>
                <w:sz w:val="22"/>
                <w:szCs w:val="22"/>
              </w:rPr>
              <w:t>.</w:t>
            </w:r>
            <w:r w:rsidR="00CB673F">
              <w:rPr>
                <w:b/>
                <w:bCs/>
                <w:color w:val="000000"/>
                <w:sz w:val="22"/>
                <w:szCs w:val="22"/>
              </w:rPr>
              <w:t>18</w:t>
            </w:r>
          </w:p>
        </w:tc>
      </w:tr>
      <w:tr w:rsidR="00E31BAB" w:rsidRPr="00BF22E8" w14:paraId="5DF6394A" w14:textId="77777777" w:rsidTr="005840B3">
        <w:trPr>
          <w:trHeight w:val="561"/>
        </w:trPr>
        <w:tc>
          <w:tcPr>
            <w:tcW w:w="187" w:type="pct"/>
            <w:shd w:val="clear" w:color="auto" w:fill="auto"/>
          </w:tcPr>
          <w:p w14:paraId="67D1E2DC" w14:textId="77777777" w:rsidR="00E31BAB" w:rsidRPr="00D64F36" w:rsidRDefault="00E31BAB" w:rsidP="00E31BAB">
            <w:pPr>
              <w:jc w:val="both"/>
              <w:rPr>
                <w:sz w:val="22"/>
              </w:rPr>
            </w:pPr>
            <w:r>
              <w:rPr>
                <w:sz w:val="22"/>
                <w:lang w:val="en-GB"/>
              </w:rPr>
              <w:t>2</w:t>
            </w:r>
          </w:p>
        </w:tc>
        <w:tc>
          <w:tcPr>
            <w:tcW w:w="1963" w:type="pct"/>
            <w:shd w:val="clear" w:color="auto" w:fill="auto"/>
          </w:tcPr>
          <w:p w14:paraId="79F90861" w14:textId="77777777" w:rsidR="00E31BAB" w:rsidRPr="00D64F36" w:rsidRDefault="00E31BAB" w:rsidP="00E31BAB">
            <w:pPr>
              <w:jc w:val="both"/>
              <w:rPr>
                <w:b/>
                <w:bCs/>
                <w:sz w:val="22"/>
                <w:szCs w:val="22"/>
              </w:rPr>
            </w:pPr>
            <w:r>
              <w:rPr>
                <w:sz w:val="22"/>
                <w:lang w:val="en-GB"/>
              </w:rPr>
              <w:t>Services for establishing and maintaining contacts</w:t>
            </w:r>
          </w:p>
        </w:tc>
        <w:tc>
          <w:tcPr>
            <w:tcW w:w="794" w:type="pct"/>
            <w:shd w:val="clear" w:color="auto" w:fill="auto"/>
          </w:tcPr>
          <w:p w14:paraId="61C3781C" w14:textId="77777777" w:rsidR="00E31BAB" w:rsidRPr="00D64F36" w:rsidRDefault="00E31BAB" w:rsidP="00E31BAB">
            <w:pPr>
              <w:jc w:val="center"/>
              <w:rPr>
                <w:sz w:val="22"/>
                <w:szCs w:val="22"/>
                <w:highlight w:val="yellow"/>
              </w:rPr>
            </w:pPr>
            <w:r>
              <w:rPr>
                <w:sz w:val="22"/>
                <w:szCs w:val="22"/>
                <w:lang w:val="en-GB"/>
              </w:rPr>
              <w:t>Units</w:t>
            </w:r>
          </w:p>
        </w:tc>
        <w:tc>
          <w:tcPr>
            <w:tcW w:w="794" w:type="pct"/>
            <w:shd w:val="clear" w:color="auto" w:fill="auto"/>
          </w:tcPr>
          <w:p w14:paraId="22E3A237" w14:textId="77777777" w:rsidR="00E31BAB" w:rsidRPr="00D64F36" w:rsidRDefault="00E31BAB" w:rsidP="00E31BAB">
            <w:pPr>
              <w:jc w:val="center"/>
              <w:rPr>
                <w:sz w:val="22"/>
                <w:szCs w:val="22"/>
              </w:rPr>
            </w:pPr>
            <w:r>
              <w:rPr>
                <w:sz w:val="22"/>
                <w:szCs w:val="22"/>
                <w:lang w:val="en-GB"/>
              </w:rPr>
              <w:t>-</w:t>
            </w:r>
          </w:p>
        </w:tc>
        <w:tc>
          <w:tcPr>
            <w:tcW w:w="421" w:type="pct"/>
            <w:shd w:val="clear" w:color="auto" w:fill="auto"/>
          </w:tcPr>
          <w:p w14:paraId="11D2DBDE" w14:textId="77777777" w:rsidR="00E31BAB" w:rsidRPr="00D64F36" w:rsidRDefault="00E31BAB" w:rsidP="00E31BAB">
            <w:pPr>
              <w:jc w:val="center"/>
              <w:rPr>
                <w:sz w:val="22"/>
                <w:szCs w:val="22"/>
              </w:rPr>
            </w:pPr>
            <w:r>
              <w:rPr>
                <w:sz w:val="22"/>
                <w:szCs w:val="22"/>
                <w:lang w:val="en-GB"/>
              </w:rPr>
              <w:t>15</w:t>
            </w:r>
          </w:p>
        </w:tc>
        <w:tc>
          <w:tcPr>
            <w:tcW w:w="422" w:type="pct"/>
            <w:shd w:val="clear" w:color="auto" w:fill="auto"/>
            <w:vAlign w:val="center"/>
          </w:tcPr>
          <w:p w14:paraId="61499CDA" w14:textId="77DA72FE" w:rsidR="00E31BAB" w:rsidRPr="00D64F36" w:rsidRDefault="00E31BAB" w:rsidP="00E31BAB">
            <w:pPr>
              <w:jc w:val="center"/>
              <w:rPr>
                <w:b/>
                <w:bCs/>
                <w:sz w:val="22"/>
                <w:szCs w:val="22"/>
              </w:rPr>
            </w:pPr>
            <w:r>
              <w:rPr>
                <w:b/>
                <w:bCs/>
                <w:color w:val="000000"/>
                <w:sz w:val="22"/>
                <w:szCs w:val="22"/>
              </w:rPr>
              <w:t xml:space="preserve"> €                                481</w:t>
            </w:r>
            <w:r w:rsidR="00F66EC1">
              <w:rPr>
                <w:b/>
                <w:bCs/>
                <w:color w:val="000000"/>
                <w:sz w:val="22"/>
                <w:szCs w:val="22"/>
              </w:rPr>
              <w:t>.</w:t>
            </w:r>
            <w:r>
              <w:rPr>
                <w:b/>
                <w:bCs/>
                <w:color w:val="000000"/>
                <w:sz w:val="22"/>
                <w:szCs w:val="22"/>
              </w:rPr>
              <w:t>0</w:t>
            </w:r>
            <w:r w:rsidR="005B7F97">
              <w:rPr>
                <w:b/>
                <w:bCs/>
                <w:color w:val="000000"/>
                <w:sz w:val="22"/>
                <w:szCs w:val="22"/>
              </w:rPr>
              <w:t>0</w:t>
            </w:r>
          </w:p>
        </w:tc>
        <w:tc>
          <w:tcPr>
            <w:tcW w:w="419" w:type="pct"/>
            <w:shd w:val="clear" w:color="auto" w:fill="auto"/>
            <w:vAlign w:val="center"/>
          </w:tcPr>
          <w:p w14:paraId="601342CA" w14:textId="658B4CE8" w:rsidR="00E31BAB" w:rsidRPr="00D64F36" w:rsidRDefault="00E31BAB" w:rsidP="00E31BAB">
            <w:pPr>
              <w:jc w:val="center"/>
              <w:rPr>
                <w:b/>
                <w:bCs/>
                <w:sz w:val="22"/>
                <w:szCs w:val="22"/>
              </w:rPr>
            </w:pPr>
            <w:r>
              <w:rPr>
                <w:b/>
                <w:bCs/>
                <w:color w:val="000000"/>
                <w:sz w:val="22"/>
                <w:szCs w:val="22"/>
              </w:rPr>
              <w:t xml:space="preserve"> €                                                    7</w:t>
            </w:r>
            <w:r w:rsidR="00F66EC1">
              <w:rPr>
                <w:b/>
                <w:bCs/>
                <w:color w:val="000000"/>
                <w:sz w:val="22"/>
                <w:szCs w:val="22"/>
              </w:rPr>
              <w:t>,</w:t>
            </w:r>
            <w:r>
              <w:rPr>
                <w:b/>
                <w:bCs/>
                <w:color w:val="000000"/>
                <w:sz w:val="22"/>
                <w:szCs w:val="22"/>
              </w:rPr>
              <w:t>21</w:t>
            </w:r>
            <w:r w:rsidR="00A27E45">
              <w:rPr>
                <w:b/>
                <w:bCs/>
                <w:color w:val="000000"/>
                <w:sz w:val="22"/>
                <w:szCs w:val="22"/>
              </w:rPr>
              <w:t>5</w:t>
            </w:r>
            <w:r w:rsidR="00F66EC1">
              <w:rPr>
                <w:b/>
                <w:bCs/>
                <w:color w:val="000000"/>
                <w:sz w:val="22"/>
                <w:szCs w:val="22"/>
              </w:rPr>
              <w:t>.</w:t>
            </w:r>
            <w:r w:rsidR="00A27E45">
              <w:rPr>
                <w:b/>
                <w:bCs/>
                <w:color w:val="000000"/>
                <w:sz w:val="22"/>
                <w:szCs w:val="22"/>
              </w:rPr>
              <w:t>0</w:t>
            </w:r>
            <w:r w:rsidR="00CB673F">
              <w:rPr>
                <w:b/>
                <w:bCs/>
                <w:color w:val="000000"/>
                <w:sz w:val="22"/>
                <w:szCs w:val="22"/>
              </w:rPr>
              <w:t>0</w:t>
            </w:r>
            <w:r>
              <w:rPr>
                <w:b/>
                <w:bCs/>
                <w:color w:val="000000"/>
                <w:sz w:val="22"/>
                <w:szCs w:val="22"/>
              </w:rPr>
              <w:t xml:space="preserve"> </w:t>
            </w:r>
          </w:p>
        </w:tc>
      </w:tr>
      <w:tr w:rsidR="00E31BAB" w:rsidRPr="00BF22E8" w14:paraId="1239EABF" w14:textId="77777777" w:rsidTr="005840B3">
        <w:trPr>
          <w:trHeight w:val="555"/>
        </w:trPr>
        <w:tc>
          <w:tcPr>
            <w:tcW w:w="187" w:type="pct"/>
            <w:shd w:val="clear" w:color="auto" w:fill="auto"/>
          </w:tcPr>
          <w:p w14:paraId="4A00BA07" w14:textId="77777777" w:rsidR="00E31BAB" w:rsidRPr="00D64F36" w:rsidRDefault="00E31BAB" w:rsidP="00E31BAB">
            <w:pPr>
              <w:jc w:val="both"/>
              <w:rPr>
                <w:sz w:val="22"/>
              </w:rPr>
            </w:pPr>
            <w:r>
              <w:rPr>
                <w:sz w:val="22"/>
                <w:lang w:val="en-GB"/>
              </w:rPr>
              <w:t>3</w:t>
            </w:r>
          </w:p>
        </w:tc>
        <w:tc>
          <w:tcPr>
            <w:tcW w:w="1963" w:type="pct"/>
            <w:shd w:val="clear" w:color="auto" w:fill="auto"/>
          </w:tcPr>
          <w:p w14:paraId="18ED78D6" w14:textId="77777777" w:rsidR="00E31BAB" w:rsidRPr="00D64F36" w:rsidRDefault="00E31BAB" w:rsidP="00E31BAB">
            <w:pPr>
              <w:jc w:val="both"/>
              <w:rPr>
                <w:rFonts w:eastAsia="Calibri"/>
                <w:b/>
                <w:color w:val="000000"/>
                <w:sz w:val="22"/>
                <w:szCs w:val="22"/>
              </w:rPr>
            </w:pPr>
            <w:r>
              <w:rPr>
                <w:sz w:val="22"/>
                <w:lang w:val="en-GB"/>
              </w:rPr>
              <w:t>Organisation and coordination of sales meetings with tourism specialists in the target market</w:t>
            </w:r>
          </w:p>
        </w:tc>
        <w:tc>
          <w:tcPr>
            <w:tcW w:w="794" w:type="pct"/>
            <w:shd w:val="clear" w:color="auto" w:fill="auto"/>
          </w:tcPr>
          <w:p w14:paraId="6941587F" w14:textId="77777777" w:rsidR="00E31BAB" w:rsidRPr="00D64F36" w:rsidRDefault="00E31BAB" w:rsidP="00E31BAB">
            <w:pPr>
              <w:jc w:val="center"/>
              <w:rPr>
                <w:sz w:val="22"/>
                <w:szCs w:val="22"/>
                <w:highlight w:val="yellow"/>
              </w:rPr>
            </w:pPr>
            <w:r>
              <w:rPr>
                <w:sz w:val="22"/>
                <w:szCs w:val="22"/>
                <w:lang w:val="en-GB"/>
              </w:rPr>
              <w:t>Units</w:t>
            </w:r>
          </w:p>
        </w:tc>
        <w:tc>
          <w:tcPr>
            <w:tcW w:w="794" w:type="pct"/>
            <w:shd w:val="clear" w:color="auto" w:fill="auto"/>
          </w:tcPr>
          <w:p w14:paraId="0AECE72B" w14:textId="77777777" w:rsidR="00E31BAB" w:rsidRPr="00D64F36" w:rsidRDefault="00E31BAB" w:rsidP="00E31BAB">
            <w:pPr>
              <w:jc w:val="center"/>
              <w:rPr>
                <w:sz w:val="22"/>
                <w:szCs w:val="22"/>
              </w:rPr>
            </w:pPr>
            <w:r>
              <w:rPr>
                <w:sz w:val="22"/>
                <w:szCs w:val="22"/>
                <w:lang w:val="en-GB"/>
              </w:rPr>
              <w:t>-</w:t>
            </w:r>
          </w:p>
        </w:tc>
        <w:tc>
          <w:tcPr>
            <w:tcW w:w="421" w:type="pct"/>
            <w:shd w:val="clear" w:color="auto" w:fill="auto"/>
          </w:tcPr>
          <w:p w14:paraId="3D6D06BB" w14:textId="77777777" w:rsidR="00E31BAB" w:rsidRPr="00D64F36" w:rsidRDefault="00E31BAB" w:rsidP="00E31BAB">
            <w:pPr>
              <w:jc w:val="center"/>
              <w:rPr>
                <w:sz w:val="22"/>
                <w:szCs w:val="22"/>
              </w:rPr>
            </w:pPr>
            <w:r>
              <w:rPr>
                <w:sz w:val="22"/>
                <w:szCs w:val="22"/>
                <w:lang w:val="en-GB"/>
              </w:rPr>
              <w:t>24</w:t>
            </w:r>
          </w:p>
        </w:tc>
        <w:tc>
          <w:tcPr>
            <w:tcW w:w="422" w:type="pct"/>
            <w:shd w:val="clear" w:color="auto" w:fill="auto"/>
            <w:vAlign w:val="center"/>
          </w:tcPr>
          <w:p w14:paraId="1AA810EC" w14:textId="5A019391" w:rsidR="00E31BAB" w:rsidRPr="00D64F36" w:rsidRDefault="00E31BAB" w:rsidP="00E31BAB">
            <w:pPr>
              <w:jc w:val="center"/>
              <w:rPr>
                <w:b/>
                <w:bCs/>
                <w:sz w:val="22"/>
                <w:szCs w:val="22"/>
              </w:rPr>
            </w:pPr>
            <w:r>
              <w:rPr>
                <w:b/>
                <w:bCs/>
                <w:color w:val="000000"/>
                <w:sz w:val="22"/>
                <w:szCs w:val="22"/>
              </w:rPr>
              <w:t xml:space="preserve"> €                                280</w:t>
            </w:r>
            <w:r w:rsidR="00F66EC1">
              <w:rPr>
                <w:b/>
                <w:bCs/>
                <w:color w:val="000000"/>
                <w:sz w:val="22"/>
                <w:szCs w:val="22"/>
              </w:rPr>
              <w:t>.</w:t>
            </w:r>
            <w:r w:rsidR="005B7F97">
              <w:rPr>
                <w:b/>
                <w:bCs/>
                <w:color w:val="000000"/>
                <w:sz w:val="22"/>
                <w:szCs w:val="22"/>
              </w:rPr>
              <w:t>59</w:t>
            </w:r>
            <w:r>
              <w:rPr>
                <w:b/>
                <w:bCs/>
                <w:color w:val="000000"/>
                <w:sz w:val="22"/>
                <w:szCs w:val="22"/>
              </w:rPr>
              <w:t xml:space="preserve"> </w:t>
            </w:r>
          </w:p>
        </w:tc>
        <w:tc>
          <w:tcPr>
            <w:tcW w:w="419" w:type="pct"/>
            <w:shd w:val="clear" w:color="auto" w:fill="auto"/>
            <w:vAlign w:val="center"/>
          </w:tcPr>
          <w:p w14:paraId="3C9DF12C" w14:textId="7090522C" w:rsidR="00E31BAB" w:rsidRPr="00D64F36" w:rsidRDefault="00E31BAB" w:rsidP="00E31BAB">
            <w:pPr>
              <w:jc w:val="center"/>
              <w:rPr>
                <w:b/>
                <w:bCs/>
                <w:sz w:val="22"/>
                <w:szCs w:val="22"/>
              </w:rPr>
            </w:pPr>
            <w:r>
              <w:rPr>
                <w:b/>
                <w:bCs/>
                <w:color w:val="000000"/>
                <w:sz w:val="22"/>
                <w:szCs w:val="22"/>
              </w:rPr>
              <w:t xml:space="preserve"> €                                                    6</w:t>
            </w:r>
            <w:r w:rsidR="00F66EC1">
              <w:rPr>
                <w:b/>
                <w:bCs/>
                <w:color w:val="000000"/>
                <w:sz w:val="22"/>
                <w:szCs w:val="22"/>
              </w:rPr>
              <w:t>,</w:t>
            </w:r>
            <w:r>
              <w:rPr>
                <w:b/>
                <w:bCs/>
                <w:color w:val="000000"/>
                <w:sz w:val="22"/>
                <w:szCs w:val="22"/>
              </w:rPr>
              <w:t>734</w:t>
            </w:r>
            <w:r w:rsidR="00F66EC1">
              <w:rPr>
                <w:b/>
                <w:bCs/>
                <w:color w:val="000000"/>
                <w:sz w:val="22"/>
                <w:szCs w:val="22"/>
              </w:rPr>
              <w:t>.</w:t>
            </w:r>
            <w:r w:rsidR="00CB673F">
              <w:rPr>
                <w:b/>
                <w:bCs/>
                <w:color w:val="000000"/>
                <w:sz w:val="22"/>
                <w:szCs w:val="22"/>
              </w:rPr>
              <w:t>16</w:t>
            </w:r>
          </w:p>
        </w:tc>
      </w:tr>
      <w:tr w:rsidR="00E31BAB" w:rsidRPr="00BF22E8" w14:paraId="68333766" w14:textId="77777777" w:rsidTr="005840B3">
        <w:trPr>
          <w:trHeight w:val="555"/>
        </w:trPr>
        <w:tc>
          <w:tcPr>
            <w:tcW w:w="187" w:type="pct"/>
            <w:shd w:val="clear" w:color="auto" w:fill="auto"/>
          </w:tcPr>
          <w:p w14:paraId="52EF58FC" w14:textId="77777777" w:rsidR="00E31BAB" w:rsidRPr="00D64F36" w:rsidRDefault="00E31BAB" w:rsidP="00E31BAB">
            <w:pPr>
              <w:jc w:val="both"/>
              <w:rPr>
                <w:sz w:val="22"/>
              </w:rPr>
            </w:pPr>
            <w:r>
              <w:rPr>
                <w:sz w:val="22"/>
                <w:lang w:val="en-GB"/>
              </w:rPr>
              <w:t>4</w:t>
            </w:r>
          </w:p>
        </w:tc>
        <w:tc>
          <w:tcPr>
            <w:tcW w:w="1963" w:type="pct"/>
            <w:shd w:val="clear" w:color="auto" w:fill="auto"/>
          </w:tcPr>
          <w:p w14:paraId="43358CD8" w14:textId="77777777" w:rsidR="00E31BAB" w:rsidRPr="00D64F36" w:rsidRDefault="00E31BAB" w:rsidP="00E31BAB">
            <w:pPr>
              <w:jc w:val="both"/>
              <w:rPr>
                <w:sz w:val="22"/>
              </w:rPr>
            </w:pPr>
            <w:r>
              <w:rPr>
                <w:sz w:val="22"/>
                <w:lang w:val="en-GB"/>
              </w:rPr>
              <w:t>Services for the implementation of joint marketing measures up to EUR 10 000</w:t>
            </w:r>
          </w:p>
        </w:tc>
        <w:tc>
          <w:tcPr>
            <w:tcW w:w="794" w:type="pct"/>
            <w:shd w:val="clear" w:color="auto" w:fill="auto"/>
          </w:tcPr>
          <w:p w14:paraId="78691760" w14:textId="77777777" w:rsidR="00E31BAB" w:rsidRPr="00D64F36" w:rsidRDefault="00E31BAB" w:rsidP="00E31BAB">
            <w:pPr>
              <w:jc w:val="center"/>
              <w:rPr>
                <w:sz w:val="22"/>
                <w:szCs w:val="22"/>
              </w:rPr>
            </w:pPr>
            <w:r>
              <w:rPr>
                <w:sz w:val="22"/>
                <w:szCs w:val="22"/>
                <w:lang w:val="en-GB"/>
              </w:rPr>
              <w:t>Units, Administration fee, EUR</w:t>
            </w:r>
          </w:p>
        </w:tc>
        <w:tc>
          <w:tcPr>
            <w:tcW w:w="794" w:type="pct"/>
            <w:shd w:val="clear" w:color="auto" w:fill="auto"/>
          </w:tcPr>
          <w:p w14:paraId="72B2C711" w14:textId="6709C982" w:rsidR="00E31BAB" w:rsidRPr="00D64F36" w:rsidRDefault="00E31BAB" w:rsidP="00E31BAB">
            <w:pPr>
              <w:jc w:val="center"/>
              <w:rPr>
                <w:sz w:val="22"/>
                <w:szCs w:val="22"/>
              </w:rPr>
            </w:pPr>
            <w:r>
              <w:rPr>
                <w:sz w:val="22"/>
                <w:szCs w:val="22"/>
                <w:lang w:val="en-GB"/>
              </w:rPr>
              <w:t>24 793,</w:t>
            </w:r>
            <w:r w:rsidR="00CB673F">
              <w:rPr>
                <w:sz w:val="22"/>
                <w:szCs w:val="22"/>
                <w:lang w:val="en-GB"/>
              </w:rPr>
              <w:t>39</w:t>
            </w:r>
          </w:p>
        </w:tc>
        <w:tc>
          <w:tcPr>
            <w:tcW w:w="421" w:type="pct"/>
            <w:shd w:val="clear" w:color="auto" w:fill="auto"/>
          </w:tcPr>
          <w:p w14:paraId="4F8BC77E" w14:textId="77777777" w:rsidR="00E31BAB" w:rsidRPr="00D64F36" w:rsidRDefault="00E31BAB" w:rsidP="00E31BAB">
            <w:pPr>
              <w:jc w:val="center"/>
              <w:rPr>
                <w:sz w:val="22"/>
                <w:szCs w:val="22"/>
              </w:rPr>
            </w:pPr>
            <w:r>
              <w:rPr>
                <w:sz w:val="22"/>
                <w:szCs w:val="22"/>
                <w:lang w:val="en-GB"/>
              </w:rPr>
              <w:t>3</w:t>
            </w:r>
          </w:p>
        </w:tc>
        <w:tc>
          <w:tcPr>
            <w:tcW w:w="422" w:type="pct"/>
            <w:shd w:val="clear" w:color="auto" w:fill="auto"/>
            <w:vAlign w:val="center"/>
          </w:tcPr>
          <w:p w14:paraId="40711167" w14:textId="09870A81" w:rsidR="00E31BAB" w:rsidRPr="00D64F36" w:rsidRDefault="00E31BAB" w:rsidP="00E31BAB">
            <w:pPr>
              <w:jc w:val="center"/>
              <w:rPr>
                <w:b/>
                <w:bCs/>
                <w:sz w:val="22"/>
                <w:szCs w:val="22"/>
              </w:rPr>
            </w:pPr>
            <w:r>
              <w:rPr>
                <w:b/>
                <w:bCs/>
                <w:color w:val="000000"/>
                <w:sz w:val="22"/>
                <w:szCs w:val="22"/>
              </w:rPr>
              <w:t xml:space="preserve"> €                             1</w:t>
            </w:r>
            <w:r w:rsidR="00F66EC1">
              <w:rPr>
                <w:b/>
                <w:bCs/>
                <w:color w:val="000000"/>
                <w:sz w:val="22"/>
                <w:szCs w:val="22"/>
              </w:rPr>
              <w:t>,</w:t>
            </w:r>
            <w:r>
              <w:rPr>
                <w:b/>
                <w:bCs/>
                <w:color w:val="000000"/>
                <w:sz w:val="22"/>
                <w:szCs w:val="22"/>
              </w:rPr>
              <w:t>209</w:t>
            </w:r>
            <w:r w:rsidR="00F66EC1">
              <w:rPr>
                <w:b/>
                <w:bCs/>
                <w:color w:val="000000"/>
                <w:sz w:val="22"/>
                <w:szCs w:val="22"/>
              </w:rPr>
              <w:t>.</w:t>
            </w:r>
            <w:r>
              <w:rPr>
                <w:b/>
                <w:bCs/>
                <w:color w:val="000000"/>
                <w:sz w:val="22"/>
                <w:szCs w:val="22"/>
              </w:rPr>
              <w:t>0</w:t>
            </w:r>
            <w:r w:rsidR="005B7F97">
              <w:rPr>
                <w:b/>
                <w:bCs/>
                <w:color w:val="000000"/>
                <w:sz w:val="22"/>
                <w:szCs w:val="22"/>
              </w:rPr>
              <w:t>3</w:t>
            </w:r>
            <w:r>
              <w:rPr>
                <w:b/>
                <w:bCs/>
                <w:color w:val="000000"/>
                <w:sz w:val="22"/>
                <w:szCs w:val="22"/>
              </w:rPr>
              <w:t xml:space="preserve"> </w:t>
            </w:r>
          </w:p>
        </w:tc>
        <w:tc>
          <w:tcPr>
            <w:tcW w:w="419" w:type="pct"/>
            <w:shd w:val="clear" w:color="auto" w:fill="auto"/>
            <w:vAlign w:val="center"/>
          </w:tcPr>
          <w:p w14:paraId="4CB57415" w14:textId="16E88737" w:rsidR="00E31BAB" w:rsidRPr="00D64F36" w:rsidRDefault="00E31BAB" w:rsidP="00E31BAB">
            <w:pPr>
              <w:jc w:val="center"/>
              <w:rPr>
                <w:b/>
                <w:bCs/>
                <w:sz w:val="22"/>
                <w:szCs w:val="22"/>
              </w:rPr>
            </w:pPr>
            <w:r>
              <w:rPr>
                <w:b/>
                <w:bCs/>
                <w:color w:val="000000"/>
                <w:sz w:val="22"/>
                <w:szCs w:val="22"/>
              </w:rPr>
              <w:t xml:space="preserve"> €                                                    3</w:t>
            </w:r>
            <w:r w:rsidR="00F66EC1">
              <w:rPr>
                <w:b/>
                <w:bCs/>
                <w:color w:val="000000"/>
                <w:sz w:val="22"/>
                <w:szCs w:val="22"/>
              </w:rPr>
              <w:t>,</w:t>
            </w:r>
            <w:r>
              <w:rPr>
                <w:b/>
                <w:bCs/>
                <w:color w:val="000000"/>
                <w:sz w:val="22"/>
                <w:szCs w:val="22"/>
              </w:rPr>
              <w:t>627</w:t>
            </w:r>
            <w:r w:rsidR="00F66EC1">
              <w:rPr>
                <w:b/>
                <w:bCs/>
                <w:color w:val="000000"/>
                <w:sz w:val="22"/>
                <w:szCs w:val="22"/>
              </w:rPr>
              <w:t>.</w:t>
            </w:r>
            <w:r w:rsidR="00CB673F">
              <w:rPr>
                <w:b/>
                <w:bCs/>
                <w:color w:val="000000"/>
                <w:sz w:val="22"/>
                <w:szCs w:val="22"/>
              </w:rPr>
              <w:t>09</w:t>
            </w:r>
            <w:r>
              <w:rPr>
                <w:b/>
                <w:bCs/>
                <w:color w:val="000000"/>
                <w:sz w:val="22"/>
                <w:szCs w:val="22"/>
              </w:rPr>
              <w:t xml:space="preserve"> </w:t>
            </w:r>
          </w:p>
        </w:tc>
      </w:tr>
      <w:tr w:rsidR="00E31BAB" w:rsidRPr="00BF22E8" w14:paraId="4960191D" w14:textId="77777777" w:rsidTr="005840B3">
        <w:trPr>
          <w:trHeight w:val="555"/>
        </w:trPr>
        <w:tc>
          <w:tcPr>
            <w:tcW w:w="187" w:type="pct"/>
            <w:shd w:val="clear" w:color="auto" w:fill="auto"/>
          </w:tcPr>
          <w:p w14:paraId="0FE121DE" w14:textId="77777777" w:rsidR="00E31BAB" w:rsidRPr="00D64F36" w:rsidRDefault="00E31BAB" w:rsidP="00E31BAB">
            <w:pPr>
              <w:jc w:val="both"/>
              <w:rPr>
                <w:sz w:val="22"/>
              </w:rPr>
            </w:pPr>
            <w:r>
              <w:rPr>
                <w:sz w:val="22"/>
                <w:lang w:val="en-GB"/>
              </w:rPr>
              <w:t>5</w:t>
            </w:r>
          </w:p>
        </w:tc>
        <w:tc>
          <w:tcPr>
            <w:tcW w:w="1963" w:type="pct"/>
            <w:shd w:val="clear" w:color="auto" w:fill="auto"/>
          </w:tcPr>
          <w:p w14:paraId="4ADD0502" w14:textId="77777777" w:rsidR="00E31BAB" w:rsidRPr="00D64F36" w:rsidRDefault="00E31BAB" w:rsidP="00E31BAB">
            <w:pPr>
              <w:jc w:val="both"/>
              <w:rPr>
                <w:sz w:val="22"/>
              </w:rPr>
            </w:pPr>
            <w:r>
              <w:rPr>
                <w:sz w:val="22"/>
                <w:lang w:val="en-GB"/>
              </w:rPr>
              <w:t>Search and selection of new tourism sector specialists for familiarisation tours.</w:t>
            </w:r>
          </w:p>
        </w:tc>
        <w:tc>
          <w:tcPr>
            <w:tcW w:w="794" w:type="pct"/>
            <w:shd w:val="clear" w:color="auto" w:fill="auto"/>
          </w:tcPr>
          <w:p w14:paraId="1C1602E2" w14:textId="77777777" w:rsidR="00E31BAB" w:rsidRPr="00D64F36" w:rsidRDefault="00E31BAB" w:rsidP="00E31BAB">
            <w:pPr>
              <w:jc w:val="center"/>
              <w:rPr>
                <w:sz w:val="22"/>
                <w:szCs w:val="22"/>
              </w:rPr>
            </w:pPr>
            <w:r>
              <w:rPr>
                <w:sz w:val="22"/>
                <w:szCs w:val="22"/>
                <w:lang w:val="en-GB"/>
              </w:rPr>
              <w:t>Units</w:t>
            </w:r>
          </w:p>
        </w:tc>
        <w:tc>
          <w:tcPr>
            <w:tcW w:w="794" w:type="pct"/>
            <w:shd w:val="clear" w:color="auto" w:fill="auto"/>
          </w:tcPr>
          <w:p w14:paraId="137953D3" w14:textId="77777777" w:rsidR="00E31BAB" w:rsidRPr="00D64F36" w:rsidRDefault="00E31BAB" w:rsidP="00E31BAB">
            <w:pPr>
              <w:jc w:val="center"/>
              <w:rPr>
                <w:sz w:val="22"/>
                <w:szCs w:val="22"/>
              </w:rPr>
            </w:pPr>
            <w:r>
              <w:rPr>
                <w:sz w:val="22"/>
                <w:szCs w:val="22"/>
                <w:lang w:val="en-GB"/>
              </w:rPr>
              <w:t>-</w:t>
            </w:r>
          </w:p>
        </w:tc>
        <w:tc>
          <w:tcPr>
            <w:tcW w:w="421" w:type="pct"/>
            <w:shd w:val="clear" w:color="auto" w:fill="auto"/>
          </w:tcPr>
          <w:p w14:paraId="30917036" w14:textId="77777777" w:rsidR="00E31BAB" w:rsidRPr="00D64F36" w:rsidRDefault="00E31BAB" w:rsidP="00E31BAB">
            <w:pPr>
              <w:jc w:val="center"/>
              <w:rPr>
                <w:sz w:val="22"/>
                <w:szCs w:val="22"/>
              </w:rPr>
            </w:pPr>
            <w:r>
              <w:rPr>
                <w:sz w:val="22"/>
                <w:szCs w:val="22"/>
                <w:lang w:val="en-GB"/>
              </w:rPr>
              <w:t>24</w:t>
            </w:r>
          </w:p>
        </w:tc>
        <w:tc>
          <w:tcPr>
            <w:tcW w:w="422" w:type="pct"/>
            <w:shd w:val="clear" w:color="auto" w:fill="auto"/>
            <w:vAlign w:val="center"/>
          </w:tcPr>
          <w:p w14:paraId="568AA80D" w14:textId="1CAABA3A" w:rsidR="00E31BAB" w:rsidRPr="00D64F36" w:rsidRDefault="00E31BAB" w:rsidP="00E31BAB">
            <w:pPr>
              <w:jc w:val="center"/>
              <w:rPr>
                <w:b/>
                <w:bCs/>
                <w:sz w:val="22"/>
                <w:szCs w:val="22"/>
              </w:rPr>
            </w:pPr>
            <w:r>
              <w:rPr>
                <w:b/>
                <w:bCs/>
                <w:color w:val="000000"/>
                <w:sz w:val="22"/>
                <w:szCs w:val="22"/>
              </w:rPr>
              <w:t xml:space="preserve"> €                                575</w:t>
            </w:r>
            <w:r w:rsidR="00F66EC1">
              <w:rPr>
                <w:b/>
                <w:bCs/>
                <w:color w:val="000000"/>
                <w:sz w:val="22"/>
                <w:szCs w:val="22"/>
              </w:rPr>
              <w:t>.</w:t>
            </w:r>
            <w:r>
              <w:rPr>
                <w:b/>
                <w:bCs/>
                <w:color w:val="000000"/>
                <w:sz w:val="22"/>
                <w:szCs w:val="22"/>
              </w:rPr>
              <w:t>6</w:t>
            </w:r>
            <w:r w:rsidR="005B7F97">
              <w:rPr>
                <w:b/>
                <w:bCs/>
                <w:color w:val="000000"/>
                <w:sz w:val="22"/>
                <w:szCs w:val="22"/>
              </w:rPr>
              <w:t>1</w:t>
            </w:r>
            <w:r>
              <w:rPr>
                <w:b/>
                <w:bCs/>
                <w:color w:val="000000"/>
                <w:sz w:val="22"/>
                <w:szCs w:val="22"/>
              </w:rPr>
              <w:t xml:space="preserve"> </w:t>
            </w:r>
          </w:p>
        </w:tc>
        <w:tc>
          <w:tcPr>
            <w:tcW w:w="419" w:type="pct"/>
            <w:shd w:val="clear" w:color="auto" w:fill="auto"/>
            <w:vAlign w:val="center"/>
          </w:tcPr>
          <w:p w14:paraId="205DCBCC" w14:textId="71980898" w:rsidR="00E31BAB" w:rsidRPr="00D64F36" w:rsidRDefault="00E31BAB" w:rsidP="00E31BAB">
            <w:pPr>
              <w:jc w:val="center"/>
              <w:rPr>
                <w:b/>
                <w:bCs/>
                <w:sz w:val="22"/>
                <w:szCs w:val="22"/>
              </w:rPr>
            </w:pPr>
            <w:r>
              <w:rPr>
                <w:b/>
                <w:bCs/>
                <w:color w:val="000000"/>
                <w:sz w:val="22"/>
                <w:szCs w:val="22"/>
              </w:rPr>
              <w:t xml:space="preserve"> €                                                  13</w:t>
            </w:r>
            <w:r w:rsidR="00F66EC1">
              <w:rPr>
                <w:b/>
                <w:bCs/>
                <w:color w:val="000000"/>
                <w:sz w:val="22"/>
                <w:szCs w:val="22"/>
              </w:rPr>
              <w:t>,</w:t>
            </w:r>
            <w:r>
              <w:rPr>
                <w:b/>
                <w:bCs/>
                <w:color w:val="000000"/>
                <w:sz w:val="22"/>
                <w:szCs w:val="22"/>
              </w:rPr>
              <w:t>814</w:t>
            </w:r>
            <w:r w:rsidR="00F66EC1">
              <w:rPr>
                <w:b/>
                <w:bCs/>
                <w:color w:val="000000"/>
                <w:sz w:val="22"/>
                <w:szCs w:val="22"/>
              </w:rPr>
              <w:t>.</w:t>
            </w:r>
            <w:r w:rsidR="005B7F97">
              <w:rPr>
                <w:b/>
                <w:bCs/>
                <w:color w:val="000000"/>
                <w:sz w:val="22"/>
                <w:szCs w:val="22"/>
              </w:rPr>
              <w:t>6</w:t>
            </w:r>
            <w:r w:rsidR="00CB673F">
              <w:rPr>
                <w:b/>
                <w:bCs/>
                <w:color w:val="000000"/>
                <w:sz w:val="22"/>
                <w:szCs w:val="22"/>
              </w:rPr>
              <w:t>4</w:t>
            </w:r>
          </w:p>
        </w:tc>
      </w:tr>
      <w:tr w:rsidR="00E31BAB" w:rsidRPr="00BF22E8" w14:paraId="6CE03905" w14:textId="77777777" w:rsidTr="005840B3">
        <w:trPr>
          <w:trHeight w:val="555"/>
        </w:trPr>
        <w:tc>
          <w:tcPr>
            <w:tcW w:w="187" w:type="pct"/>
            <w:shd w:val="clear" w:color="auto" w:fill="auto"/>
          </w:tcPr>
          <w:p w14:paraId="06B05CBC" w14:textId="77777777" w:rsidR="00E31BAB" w:rsidRPr="00D64F36" w:rsidRDefault="00E31BAB" w:rsidP="00E31BAB">
            <w:pPr>
              <w:jc w:val="both"/>
              <w:rPr>
                <w:sz w:val="22"/>
              </w:rPr>
            </w:pPr>
            <w:r>
              <w:rPr>
                <w:sz w:val="22"/>
                <w:lang w:val="en-GB"/>
              </w:rPr>
              <w:t>6</w:t>
            </w:r>
          </w:p>
        </w:tc>
        <w:tc>
          <w:tcPr>
            <w:tcW w:w="1963" w:type="pct"/>
            <w:shd w:val="clear" w:color="auto" w:fill="auto"/>
          </w:tcPr>
          <w:p w14:paraId="36E23AB1" w14:textId="77777777" w:rsidR="00E31BAB" w:rsidRPr="00D64F36" w:rsidRDefault="00E31BAB" w:rsidP="00E31BAB">
            <w:pPr>
              <w:jc w:val="both"/>
              <w:rPr>
                <w:sz w:val="22"/>
              </w:rPr>
            </w:pPr>
            <w:r>
              <w:rPr>
                <w:sz w:val="22"/>
                <w:lang w:val="en-GB"/>
              </w:rPr>
              <w:t>Escort service for groups selected and formed for a sightseeing tour.</w:t>
            </w:r>
          </w:p>
        </w:tc>
        <w:tc>
          <w:tcPr>
            <w:tcW w:w="794" w:type="pct"/>
            <w:shd w:val="clear" w:color="auto" w:fill="auto"/>
          </w:tcPr>
          <w:p w14:paraId="1FF25A17" w14:textId="77777777" w:rsidR="00E31BAB" w:rsidRPr="00D64F36" w:rsidRDefault="00E31BAB" w:rsidP="00E31BAB">
            <w:pPr>
              <w:jc w:val="center"/>
              <w:rPr>
                <w:sz w:val="22"/>
                <w:szCs w:val="22"/>
              </w:rPr>
            </w:pPr>
            <w:r>
              <w:rPr>
                <w:sz w:val="22"/>
                <w:szCs w:val="22"/>
                <w:lang w:val="en-GB"/>
              </w:rPr>
              <w:t>Units</w:t>
            </w:r>
          </w:p>
        </w:tc>
        <w:tc>
          <w:tcPr>
            <w:tcW w:w="794" w:type="pct"/>
            <w:shd w:val="clear" w:color="auto" w:fill="auto"/>
          </w:tcPr>
          <w:p w14:paraId="2F76EA44" w14:textId="77777777" w:rsidR="00E31BAB" w:rsidRPr="00D64F36" w:rsidRDefault="00E31BAB" w:rsidP="00E31BAB">
            <w:pPr>
              <w:jc w:val="center"/>
              <w:rPr>
                <w:sz w:val="22"/>
                <w:szCs w:val="22"/>
              </w:rPr>
            </w:pPr>
            <w:r>
              <w:rPr>
                <w:sz w:val="22"/>
                <w:szCs w:val="22"/>
                <w:lang w:val="en-GB"/>
              </w:rPr>
              <w:t>-</w:t>
            </w:r>
          </w:p>
        </w:tc>
        <w:tc>
          <w:tcPr>
            <w:tcW w:w="421" w:type="pct"/>
            <w:shd w:val="clear" w:color="auto" w:fill="auto"/>
          </w:tcPr>
          <w:p w14:paraId="0005F83E" w14:textId="77777777" w:rsidR="00E31BAB" w:rsidRPr="00D64F36" w:rsidRDefault="00E31BAB" w:rsidP="00E31BAB">
            <w:pPr>
              <w:jc w:val="center"/>
              <w:rPr>
                <w:sz w:val="22"/>
                <w:szCs w:val="22"/>
              </w:rPr>
            </w:pPr>
            <w:r>
              <w:rPr>
                <w:sz w:val="22"/>
                <w:szCs w:val="22"/>
                <w:lang w:val="en-GB"/>
              </w:rPr>
              <w:t>3</w:t>
            </w:r>
          </w:p>
        </w:tc>
        <w:tc>
          <w:tcPr>
            <w:tcW w:w="422" w:type="pct"/>
            <w:shd w:val="clear" w:color="auto" w:fill="auto"/>
            <w:vAlign w:val="center"/>
          </w:tcPr>
          <w:p w14:paraId="00110538" w14:textId="5CB701DC" w:rsidR="00E31BAB" w:rsidRPr="00D64F36" w:rsidRDefault="00E31BAB" w:rsidP="00E31BAB">
            <w:pPr>
              <w:jc w:val="center"/>
              <w:rPr>
                <w:b/>
                <w:bCs/>
                <w:sz w:val="22"/>
                <w:szCs w:val="22"/>
              </w:rPr>
            </w:pPr>
            <w:r>
              <w:rPr>
                <w:b/>
                <w:bCs/>
                <w:color w:val="000000"/>
                <w:sz w:val="22"/>
                <w:szCs w:val="22"/>
              </w:rPr>
              <w:t xml:space="preserve"> €                             2</w:t>
            </w:r>
            <w:r w:rsidR="00F66EC1">
              <w:rPr>
                <w:b/>
                <w:bCs/>
                <w:color w:val="000000"/>
                <w:sz w:val="22"/>
                <w:szCs w:val="22"/>
              </w:rPr>
              <w:t>,</w:t>
            </w:r>
            <w:r>
              <w:rPr>
                <w:b/>
                <w:bCs/>
                <w:color w:val="000000"/>
                <w:sz w:val="22"/>
                <w:szCs w:val="22"/>
              </w:rPr>
              <w:t>565</w:t>
            </w:r>
            <w:r w:rsidR="00F66EC1">
              <w:rPr>
                <w:b/>
                <w:bCs/>
                <w:color w:val="000000"/>
                <w:sz w:val="22"/>
                <w:szCs w:val="22"/>
              </w:rPr>
              <w:t>.</w:t>
            </w:r>
            <w:r>
              <w:rPr>
                <w:b/>
                <w:bCs/>
                <w:color w:val="000000"/>
                <w:sz w:val="22"/>
                <w:szCs w:val="22"/>
              </w:rPr>
              <w:t>6</w:t>
            </w:r>
            <w:r w:rsidR="005B7F97">
              <w:rPr>
                <w:b/>
                <w:bCs/>
                <w:color w:val="000000"/>
                <w:sz w:val="22"/>
                <w:szCs w:val="22"/>
              </w:rPr>
              <w:t>3</w:t>
            </w:r>
            <w:r>
              <w:rPr>
                <w:b/>
                <w:bCs/>
                <w:color w:val="000000"/>
                <w:sz w:val="22"/>
                <w:szCs w:val="22"/>
              </w:rPr>
              <w:t xml:space="preserve"> </w:t>
            </w:r>
          </w:p>
        </w:tc>
        <w:tc>
          <w:tcPr>
            <w:tcW w:w="419" w:type="pct"/>
            <w:shd w:val="clear" w:color="auto" w:fill="auto"/>
            <w:vAlign w:val="center"/>
          </w:tcPr>
          <w:p w14:paraId="2801ECA5" w14:textId="721A52CE" w:rsidR="00E31BAB" w:rsidRPr="00A27E45" w:rsidRDefault="00E31BAB" w:rsidP="00A27E45">
            <w:pPr>
              <w:jc w:val="center"/>
              <w:rPr>
                <w:b/>
                <w:bCs/>
                <w:color w:val="000000"/>
                <w:sz w:val="22"/>
                <w:szCs w:val="22"/>
              </w:rPr>
            </w:pPr>
            <w:r>
              <w:rPr>
                <w:b/>
                <w:bCs/>
                <w:color w:val="000000"/>
                <w:sz w:val="22"/>
                <w:szCs w:val="22"/>
              </w:rPr>
              <w:t xml:space="preserve"> €                                                    7</w:t>
            </w:r>
            <w:r w:rsidR="00F66EC1">
              <w:rPr>
                <w:b/>
                <w:bCs/>
                <w:color w:val="000000"/>
                <w:sz w:val="22"/>
                <w:szCs w:val="22"/>
              </w:rPr>
              <w:t>,</w:t>
            </w:r>
            <w:r>
              <w:rPr>
                <w:b/>
                <w:bCs/>
                <w:color w:val="000000"/>
                <w:sz w:val="22"/>
                <w:szCs w:val="22"/>
              </w:rPr>
              <w:t>696</w:t>
            </w:r>
            <w:r w:rsidR="00F66EC1">
              <w:rPr>
                <w:b/>
                <w:bCs/>
                <w:color w:val="000000"/>
                <w:sz w:val="22"/>
                <w:szCs w:val="22"/>
              </w:rPr>
              <w:t>.</w:t>
            </w:r>
            <w:r w:rsidR="00CB673F">
              <w:rPr>
                <w:b/>
                <w:bCs/>
                <w:color w:val="000000"/>
                <w:sz w:val="22"/>
                <w:szCs w:val="22"/>
              </w:rPr>
              <w:t>89</w:t>
            </w:r>
            <w:r>
              <w:rPr>
                <w:b/>
                <w:bCs/>
                <w:color w:val="000000"/>
                <w:sz w:val="22"/>
                <w:szCs w:val="22"/>
              </w:rPr>
              <w:t xml:space="preserve"> </w:t>
            </w:r>
          </w:p>
        </w:tc>
      </w:tr>
      <w:tr w:rsidR="00E31BAB" w:rsidRPr="00BF22E8" w14:paraId="62679709" w14:textId="77777777" w:rsidTr="005840B3">
        <w:trPr>
          <w:trHeight w:val="555"/>
        </w:trPr>
        <w:tc>
          <w:tcPr>
            <w:tcW w:w="187" w:type="pct"/>
            <w:shd w:val="clear" w:color="auto" w:fill="auto"/>
          </w:tcPr>
          <w:p w14:paraId="70F85848" w14:textId="77777777" w:rsidR="00E31BAB" w:rsidRPr="00D64F36" w:rsidRDefault="00E31BAB" w:rsidP="00E31BAB">
            <w:pPr>
              <w:jc w:val="both"/>
              <w:rPr>
                <w:sz w:val="22"/>
              </w:rPr>
            </w:pPr>
            <w:r>
              <w:rPr>
                <w:sz w:val="22"/>
                <w:lang w:val="en-GB"/>
              </w:rPr>
              <w:t>7</w:t>
            </w:r>
          </w:p>
        </w:tc>
        <w:tc>
          <w:tcPr>
            <w:tcW w:w="1963" w:type="pct"/>
            <w:shd w:val="clear" w:color="auto" w:fill="auto"/>
          </w:tcPr>
          <w:p w14:paraId="025FB420" w14:textId="42D1F1E9" w:rsidR="00E31BAB" w:rsidRPr="00D64F36" w:rsidRDefault="00E31BAB" w:rsidP="00E31BAB">
            <w:pPr>
              <w:jc w:val="both"/>
              <w:rPr>
                <w:sz w:val="22"/>
                <w:szCs w:val="22"/>
              </w:rPr>
            </w:pPr>
            <w:r>
              <w:rPr>
                <w:sz w:val="22"/>
                <w:szCs w:val="22"/>
                <w:lang w:val="en-GB"/>
              </w:rPr>
              <w:t xml:space="preserve">Preparation and distribution of articles in </w:t>
            </w:r>
            <w:r w:rsidRPr="00DF49C2">
              <w:rPr>
                <w:sz w:val="22"/>
                <w:szCs w:val="22"/>
                <w:lang w:val="en-GB"/>
              </w:rPr>
              <w:t xml:space="preserve">Swedish and/or Finnish </w:t>
            </w:r>
            <w:r>
              <w:rPr>
                <w:sz w:val="22"/>
                <w:szCs w:val="22"/>
                <w:lang w:val="en-GB"/>
              </w:rPr>
              <w:t>through the target market's media channels.</w:t>
            </w:r>
          </w:p>
        </w:tc>
        <w:tc>
          <w:tcPr>
            <w:tcW w:w="794" w:type="pct"/>
            <w:shd w:val="clear" w:color="auto" w:fill="auto"/>
          </w:tcPr>
          <w:p w14:paraId="2C8DEDBE" w14:textId="77777777" w:rsidR="00E31BAB" w:rsidRPr="00D64F36" w:rsidRDefault="00E31BAB" w:rsidP="00E31BAB">
            <w:pPr>
              <w:jc w:val="center"/>
              <w:rPr>
                <w:sz w:val="22"/>
                <w:szCs w:val="22"/>
              </w:rPr>
            </w:pPr>
            <w:r>
              <w:rPr>
                <w:sz w:val="22"/>
                <w:szCs w:val="22"/>
                <w:lang w:val="en-GB"/>
              </w:rPr>
              <w:t>Units</w:t>
            </w:r>
          </w:p>
        </w:tc>
        <w:tc>
          <w:tcPr>
            <w:tcW w:w="794" w:type="pct"/>
            <w:shd w:val="clear" w:color="auto" w:fill="auto"/>
          </w:tcPr>
          <w:p w14:paraId="5BE65BC1" w14:textId="77777777" w:rsidR="00E31BAB" w:rsidRPr="00D64F36" w:rsidRDefault="00E31BAB" w:rsidP="00E31BAB">
            <w:pPr>
              <w:jc w:val="center"/>
              <w:rPr>
                <w:sz w:val="22"/>
                <w:szCs w:val="22"/>
              </w:rPr>
            </w:pPr>
            <w:r>
              <w:rPr>
                <w:sz w:val="22"/>
                <w:szCs w:val="22"/>
                <w:lang w:val="en-GB"/>
              </w:rPr>
              <w:t>-</w:t>
            </w:r>
          </w:p>
        </w:tc>
        <w:tc>
          <w:tcPr>
            <w:tcW w:w="421" w:type="pct"/>
            <w:shd w:val="clear" w:color="auto" w:fill="auto"/>
          </w:tcPr>
          <w:p w14:paraId="2F5AE1C4" w14:textId="77777777" w:rsidR="00E31BAB" w:rsidRPr="00D64F36" w:rsidRDefault="00E31BAB" w:rsidP="00E31BAB">
            <w:pPr>
              <w:jc w:val="center"/>
              <w:rPr>
                <w:sz w:val="22"/>
                <w:szCs w:val="22"/>
              </w:rPr>
            </w:pPr>
            <w:r>
              <w:rPr>
                <w:sz w:val="22"/>
                <w:szCs w:val="22"/>
                <w:lang w:val="en-GB"/>
              </w:rPr>
              <w:t>12</w:t>
            </w:r>
          </w:p>
        </w:tc>
        <w:tc>
          <w:tcPr>
            <w:tcW w:w="422" w:type="pct"/>
            <w:shd w:val="clear" w:color="auto" w:fill="auto"/>
            <w:vAlign w:val="center"/>
          </w:tcPr>
          <w:p w14:paraId="4C93F033" w14:textId="6F7DF249" w:rsidR="00E31BAB" w:rsidRPr="00D64F36" w:rsidRDefault="00E31BAB" w:rsidP="00E31BAB">
            <w:pPr>
              <w:jc w:val="center"/>
              <w:rPr>
                <w:b/>
                <w:bCs/>
                <w:sz w:val="22"/>
                <w:szCs w:val="22"/>
              </w:rPr>
            </w:pPr>
            <w:r>
              <w:rPr>
                <w:b/>
                <w:bCs/>
                <w:color w:val="000000"/>
                <w:sz w:val="22"/>
                <w:szCs w:val="22"/>
              </w:rPr>
              <w:t xml:space="preserve"> €                             1</w:t>
            </w:r>
            <w:r w:rsidR="00F66EC1">
              <w:rPr>
                <w:b/>
                <w:bCs/>
                <w:color w:val="000000"/>
                <w:sz w:val="22"/>
                <w:szCs w:val="22"/>
              </w:rPr>
              <w:t>,</w:t>
            </w:r>
            <w:r>
              <w:rPr>
                <w:b/>
                <w:bCs/>
                <w:color w:val="000000"/>
                <w:sz w:val="22"/>
                <w:szCs w:val="22"/>
              </w:rPr>
              <w:t>019</w:t>
            </w:r>
            <w:r w:rsidR="00F66EC1">
              <w:rPr>
                <w:b/>
                <w:bCs/>
                <w:color w:val="000000"/>
                <w:sz w:val="22"/>
                <w:szCs w:val="22"/>
              </w:rPr>
              <w:t>.</w:t>
            </w:r>
            <w:r>
              <w:rPr>
                <w:b/>
                <w:bCs/>
                <w:color w:val="000000"/>
                <w:sz w:val="22"/>
                <w:szCs w:val="22"/>
              </w:rPr>
              <w:t>4</w:t>
            </w:r>
            <w:r w:rsidR="005B7F97">
              <w:rPr>
                <w:b/>
                <w:bCs/>
                <w:color w:val="000000"/>
                <w:sz w:val="22"/>
                <w:szCs w:val="22"/>
              </w:rPr>
              <w:t>1</w:t>
            </w:r>
          </w:p>
        </w:tc>
        <w:tc>
          <w:tcPr>
            <w:tcW w:w="419" w:type="pct"/>
            <w:shd w:val="clear" w:color="auto" w:fill="auto"/>
            <w:vAlign w:val="center"/>
          </w:tcPr>
          <w:p w14:paraId="62729FC1" w14:textId="6CEBF691" w:rsidR="00E31BAB" w:rsidRPr="00D64F36" w:rsidRDefault="00E31BAB" w:rsidP="00E31BAB">
            <w:pPr>
              <w:jc w:val="center"/>
              <w:rPr>
                <w:b/>
                <w:bCs/>
                <w:sz w:val="22"/>
                <w:szCs w:val="22"/>
              </w:rPr>
            </w:pPr>
            <w:r>
              <w:rPr>
                <w:b/>
                <w:bCs/>
                <w:color w:val="000000"/>
                <w:sz w:val="22"/>
                <w:szCs w:val="22"/>
              </w:rPr>
              <w:t xml:space="preserve"> €                                                  12</w:t>
            </w:r>
            <w:r w:rsidR="00F66EC1">
              <w:rPr>
                <w:b/>
                <w:bCs/>
                <w:color w:val="000000"/>
                <w:sz w:val="22"/>
                <w:szCs w:val="22"/>
              </w:rPr>
              <w:t>,</w:t>
            </w:r>
            <w:r>
              <w:rPr>
                <w:b/>
                <w:bCs/>
                <w:color w:val="000000"/>
                <w:sz w:val="22"/>
                <w:szCs w:val="22"/>
              </w:rPr>
              <w:t>232</w:t>
            </w:r>
            <w:r w:rsidR="00F66EC1">
              <w:rPr>
                <w:b/>
                <w:bCs/>
                <w:color w:val="000000"/>
                <w:sz w:val="22"/>
                <w:szCs w:val="22"/>
              </w:rPr>
              <w:t>.</w:t>
            </w:r>
            <w:r w:rsidR="005B7F97">
              <w:rPr>
                <w:b/>
                <w:bCs/>
                <w:color w:val="000000"/>
                <w:sz w:val="22"/>
                <w:szCs w:val="22"/>
              </w:rPr>
              <w:t>9</w:t>
            </w:r>
            <w:r w:rsidR="00CB673F">
              <w:rPr>
                <w:b/>
                <w:bCs/>
                <w:color w:val="000000"/>
                <w:sz w:val="22"/>
                <w:szCs w:val="22"/>
              </w:rPr>
              <w:t>2</w:t>
            </w:r>
          </w:p>
        </w:tc>
      </w:tr>
      <w:tr w:rsidR="00E31BAB" w:rsidRPr="00BF22E8" w14:paraId="164F5BA7" w14:textId="77777777" w:rsidTr="005840B3">
        <w:trPr>
          <w:trHeight w:val="555"/>
        </w:trPr>
        <w:tc>
          <w:tcPr>
            <w:tcW w:w="187" w:type="pct"/>
            <w:shd w:val="clear" w:color="auto" w:fill="auto"/>
          </w:tcPr>
          <w:p w14:paraId="3B1A3200" w14:textId="77777777" w:rsidR="00E31BAB" w:rsidRPr="00D64F36" w:rsidRDefault="00E31BAB" w:rsidP="00E31BAB">
            <w:pPr>
              <w:jc w:val="both"/>
              <w:rPr>
                <w:sz w:val="22"/>
              </w:rPr>
            </w:pPr>
            <w:r>
              <w:rPr>
                <w:sz w:val="22"/>
                <w:lang w:val="en-GB"/>
              </w:rPr>
              <w:t>8</w:t>
            </w:r>
          </w:p>
        </w:tc>
        <w:tc>
          <w:tcPr>
            <w:tcW w:w="1963" w:type="pct"/>
            <w:shd w:val="clear" w:color="auto" w:fill="auto"/>
          </w:tcPr>
          <w:p w14:paraId="76FCFBE5" w14:textId="77777777" w:rsidR="00E31BAB" w:rsidRPr="00D64F36" w:rsidRDefault="00E31BAB" w:rsidP="00E31BAB">
            <w:pPr>
              <w:jc w:val="both"/>
              <w:rPr>
                <w:sz w:val="22"/>
                <w:szCs w:val="22"/>
              </w:rPr>
            </w:pPr>
            <w:r>
              <w:rPr>
                <w:sz w:val="22"/>
                <w:szCs w:val="22"/>
                <w:lang w:val="en-GB"/>
              </w:rPr>
              <w:t>Selection of media representatives and opinion leaders for familiarisation tours to Lithuania.</w:t>
            </w:r>
          </w:p>
        </w:tc>
        <w:tc>
          <w:tcPr>
            <w:tcW w:w="794" w:type="pct"/>
            <w:shd w:val="clear" w:color="auto" w:fill="auto"/>
          </w:tcPr>
          <w:p w14:paraId="62586E7C" w14:textId="77777777" w:rsidR="00E31BAB" w:rsidRPr="00D64F36" w:rsidRDefault="00E31BAB" w:rsidP="00E31BAB">
            <w:pPr>
              <w:jc w:val="center"/>
              <w:rPr>
                <w:sz w:val="22"/>
                <w:szCs w:val="22"/>
              </w:rPr>
            </w:pPr>
            <w:r>
              <w:rPr>
                <w:sz w:val="22"/>
                <w:szCs w:val="22"/>
                <w:lang w:val="en-GB"/>
              </w:rPr>
              <w:t>Units</w:t>
            </w:r>
          </w:p>
        </w:tc>
        <w:tc>
          <w:tcPr>
            <w:tcW w:w="794" w:type="pct"/>
            <w:shd w:val="clear" w:color="auto" w:fill="auto"/>
          </w:tcPr>
          <w:p w14:paraId="75937345" w14:textId="77777777" w:rsidR="00E31BAB" w:rsidRPr="00D64F36" w:rsidRDefault="00E31BAB" w:rsidP="00E31BAB">
            <w:pPr>
              <w:jc w:val="center"/>
              <w:rPr>
                <w:sz w:val="22"/>
                <w:szCs w:val="22"/>
              </w:rPr>
            </w:pPr>
            <w:r>
              <w:rPr>
                <w:sz w:val="22"/>
                <w:szCs w:val="22"/>
                <w:lang w:val="en-GB"/>
              </w:rPr>
              <w:t>-</w:t>
            </w:r>
          </w:p>
        </w:tc>
        <w:tc>
          <w:tcPr>
            <w:tcW w:w="421" w:type="pct"/>
            <w:shd w:val="clear" w:color="auto" w:fill="auto"/>
          </w:tcPr>
          <w:p w14:paraId="34BA114F" w14:textId="77777777" w:rsidR="00E31BAB" w:rsidRPr="00D64F36" w:rsidRDefault="00E31BAB" w:rsidP="00E31BAB">
            <w:pPr>
              <w:jc w:val="center"/>
              <w:rPr>
                <w:sz w:val="22"/>
                <w:szCs w:val="22"/>
              </w:rPr>
            </w:pPr>
            <w:r>
              <w:rPr>
                <w:sz w:val="22"/>
                <w:szCs w:val="22"/>
                <w:lang w:val="en-GB"/>
              </w:rPr>
              <w:t>9</w:t>
            </w:r>
          </w:p>
        </w:tc>
        <w:tc>
          <w:tcPr>
            <w:tcW w:w="422" w:type="pct"/>
            <w:shd w:val="clear" w:color="auto" w:fill="auto"/>
            <w:vAlign w:val="center"/>
          </w:tcPr>
          <w:p w14:paraId="6136C543" w14:textId="4DC4BAF4" w:rsidR="00E31BAB" w:rsidRPr="00D64F36" w:rsidRDefault="00E31BAB" w:rsidP="00E31BAB">
            <w:pPr>
              <w:jc w:val="center"/>
              <w:rPr>
                <w:b/>
                <w:bCs/>
                <w:sz w:val="22"/>
                <w:szCs w:val="22"/>
              </w:rPr>
            </w:pPr>
            <w:r>
              <w:rPr>
                <w:b/>
                <w:bCs/>
                <w:color w:val="000000"/>
                <w:sz w:val="22"/>
                <w:szCs w:val="22"/>
              </w:rPr>
              <w:t xml:space="preserve"> €                                534</w:t>
            </w:r>
            <w:r w:rsidR="00F66EC1">
              <w:rPr>
                <w:b/>
                <w:bCs/>
                <w:color w:val="000000"/>
                <w:sz w:val="22"/>
                <w:szCs w:val="22"/>
              </w:rPr>
              <w:t>.</w:t>
            </w:r>
            <w:r>
              <w:rPr>
                <w:b/>
                <w:bCs/>
                <w:color w:val="000000"/>
                <w:sz w:val="22"/>
                <w:szCs w:val="22"/>
              </w:rPr>
              <w:t>9</w:t>
            </w:r>
            <w:r w:rsidR="005B7F97">
              <w:rPr>
                <w:b/>
                <w:bCs/>
                <w:color w:val="000000"/>
                <w:sz w:val="22"/>
                <w:szCs w:val="22"/>
              </w:rPr>
              <w:t>1</w:t>
            </w:r>
            <w:r>
              <w:rPr>
                <w:b/>
                <w:bCs/>
                <w:color w:val="000000"/>
                <w:sz w:val="22"/>
                <w:szCs w:val="22"/>
              </w:rPr>
              <w:t xml:space="preserve"> </w:t>
            </w:r>
          </w:p>
        </w:tc>
        <w:tc>
          <w:tcPr>
            <w:tcW w:w="419" w:type="pct"/>
            <w:shd w:val="clear" w:color="auto" w:fill="auto"/>
            <w:vAlign w:val="center"/>
          </w:tcPr>
          <w:p w14:paraId="0D3A72B6" w14:textId="721322CB" w:rsidR="00E31BAB" w:rsidRPr="00D64F36" w:rsidRDefault="00E31BAB" w:rsidP="00E31BAB">
            <w:pPr>
              <w:jc w:val="center"/>
              <w:rPr>
                <w:b/>
                <w:bCs/>
                <w:sz w:val="22"/>
                <w:szCs w:val="22"/>
              </w:rPr>
            </w:pPr>
            <w:r>
              <w:rPr>
                <w:b/>
                <w:bCs/>
                <w:color w:val="000000"/>
                <w:sz w:val="22"/>
                <w:szCs w:val="22"/>
              </w:rPr>
              <w:t xml:space="preserve"> €                                                    4</w:t>
            </w:r>
            <w:r w:rsidR="00F66EC1">
              <w:rPr>
                <w:b/>
                <w:bCs/>
                <w:color w:val="000000"/>
                <w:sz w:val="22"/>
                <w:szCs w:val="22"/>
              </w:rPr>
              <w:t>,</w:t>
            </w:r>
            <w:r>
              <w:rPr>
                <w:b/>
                <w:bCs/>
                <w:color w:val="000000"/>
                <w:sz w:val="22"/>
                <w:szCs w:val="22"/>
              </w:rPr>
              <w:t>814</w:t>
            </w:r>
            <w:r w:rsidR="00F66EC1">
              <w:rPr>
                <w:b/>
                <w:bCs/>
                <w:color w:val="000000"/>
                <w:sz w:val="22"/>
                <w:szCs w:val="22"/>
              </w:rPr>
              <w:t>.</w:t>
            </w:r>
            <w:r w:rsidR="00CB673F">
              <w:rPr>
                <w:b/>
                <w:bCs/>
                <w:color w:val="000000"/>
                <w:sz w:val="22"/>
                <w:szCs w:val="22"/>
              </w:rPr>
              <w:t>19</w:t>
            </w:r>
            <w:r>
              <w:rPr>
                <w:b/>
                <w:bCs/>
                <w:color w:val="000000"/>
                <w:sz w:val="22"/>
                <w:szCs w:val="22"/>
              </w:rPr>
              <w:t xml:space="preserve"> </w:t>
            </w:r>
          </w:p>
        </w:tc>
      </w:tr>
      <w:tr w:rsidR="00E31BAB" w:rsidRPr="00BF22E8" w14:paraId="2BC7C35B" w14:textId="77777777" w:rsidTr="005840B3">
        <w:trPr>
          <w:trHeight w:val="555"/>
        </w:trPr>
        <w:tc>
          <w:tcPr>
            <w:tcW w:w="187" w:type="pct"/>
            <w:shd w:val="clear" w:color="auto" w:fill="auto"/>
          </w:tcPr>
          <w:p w14:paraId="7D7BDD99" w14:textId="77777777" w:rsidR="00E31BAB" w:rsidRPr="00D64F36" w:rsidRDefault="00E31BAB" w:rsidP="00E31BAB">
            <w:pPr>
              <w:jc w:val="both"/>
              <w:rPr>
                <w:sz w:val="22"/>
              </w:rPr>
            </w:pPr>
            <w:r>
              <w:rPr>
                <w:sz w:val="22"/>
                <w:lang w:val="en-GB"/>
              </w:rPr>
              <w:t>9</w:t>
            </w:r>
          </w:p>
        </w:tc>
        <w:tc>
          <w:tcPr>
            <w:tcW w:w="1963" w:type="pct"/>
            <w:shd w:val="clear" w:color="auto" w:fill="auto"/>
          </w:tcPr>
          <w:p w14:paraId="13F11ECF" w14:textId="77777777" w:rsidR="00E31BAB" w:rsidRPr="00D64F36" w:rsidRDefault="00E31BAB" w:rsidP="00E31BAB">
            <w:pPr>
              <w:jc w:val="both"/>
              <w:rPr>
                <w:sz w:val="22"/>
                <w:szCs w:val="22"/>
              </w:rPr>
            </w:pPr>
            <w:r>
              <w:rPr>
                <w:sz w:val="22"/>
                <w:szCs w:val="22"/>
                <w:lang w:val="en-GB"/>
              </w:rPr>
              <w:t>Public relations campaigns on dedicated tourism industry channels or platforms.</w:t>
            </w:r>
          </w:p>
        </w:tc>
        <w:tc>
          <w:tcPr>
            <w:tcW w:w="794" w:type="pct"/>
            <w:shd w:val="clear" w:color="auto" w:fill="auto"/>
          </w:tcPr>
          <w:p w14:paraId="2437B827" w14:textId="77777777" w:rsidR="00E31BAB" w:rsidRPr="00D64F36" w:rsidRDefault="00E31BAB" w:rsidP="00E31BAB">
            <w:pPr>
              <w:jc w:val="center"/>
              <w:rPr>
                <w:sz w:val="22"/>
                <w:szCs w:val="22"/>
              </w:rPr>
            </w:pPr>
            <w:r>
              <w:rPr>
                <w:sz w:val="22"/>
                <w:szCs w:val="22"/>
                <w:lang w:val="en-GB"/>
              </w:rPr>
              <w:t>Units, Administration fee, EUR</w:t>
            </w:r>
          </w:p>
        </w:tc>
        <w:tc>
          <w:tcPr>
            <w:tcW w:w="794" w:type="pct"/>
            <w:shd w:val="clear" w:color="auto" w:fill="auto"/>
          </w:tcPr>
          <w:p w14:paraId="08A0788D" w14:textId="3E2EDCD2" w:rsidR="00E31BAB" w:rsidRPr="00D64F36" w:rsidRDefault="00E31BAB" w:rsidP="00E31BAB">
            <w:pPr>
              <w:jc w:val="center"/>
              <w:rPr>
                <w:sz w:val="22"/>
                <w:szCs w:val="22"/>
              </w:rPr>
            </w:pPr>
            <w:r>
              <w:rPr>
                <w:sz w:val="22"/>
                <w:szCs w:val="22"/>
                <w:lang w:val="en-GB"/>
              </w:rPr>
              <w:t>12 396,</w:t>
            </w:r>
            <w:r w:rsidR="00CB673F">
              <w:rPr>
                <w:sz w:val="22"/>
                <w:szCs w:val="22"/>
                <w:lang w:val="en-GB"/>
              </w:rPr>
              <w:t>69</w:t>
            </w:r>
          </w:p>
        </w:tc>
        <w:tc>
          <w:tcPr>
            <w:tcW w:w="421" w:type="pct"/>
            <w:shd w:val="clear" w:color="auto" w:fill="auto"/>
          </w:tcPr>
          <w:p w14:paraId="0F3D7E89" w14:textId="77777777" w:rsidR="00E31BAB" w:rsidRPr="00D64F36" w:rsidRDefault="00E31BAB" w:rsidP="00E31BAB">
            <w:pPr>
              <w:jc w:val="center"/>
              <w:rPr>
                <w:sz w:val="22"/>
                <w:szCs w:val="22"/>
              </w:rPr>
            </w:pPr>
            <w:r>
              <w:rPr>
                <w:sz w:val="22"/>
                <w:szCs w:val="22"/>
                <w:lang w:val="en-GB"/>
              </w:rPr>
              <w:t>3</w:t>
            </w:r>
          </w:p>
        </w:tc>
        <w:tc>
          <w:tcPr>
            <w:tcW w:w="422" w:type="pct"/>
            <w:shd w:val="clear" w:color="auto" w:fill="auto"/>
            <w:vAlign w:val="center"/>
          </w:tcPr>
          <w:p w14:paraId="452C01EB" w14:textId="0F44F3CB" w:rsidR="00E31BAB" w:rsidRPr="00D64F36" w:rsidRDefault="00E31BAB" w:rsidP="00E31BAB">
            <w:pPr>
              <w:jc w:val="center"/>
              <w:rPr>
                <w:b/>
                <w:bCs/>
                <w:sz w:val="22"/>
                <w:szCs w:val="22"/>
              </w:rPr>
            </w:pPr>
            <w:r>
              <w:rPr>
                <w:b/>
                <w:bCs/>
                <w:color w:val="000000"/>
                <w:sz w:val="22"/>
                <w:szCs w:val="22"/>
              </w:rPr>
              <w:t xml:space="preserve"> €                             1</w:t>
            </w:r>
            <w:r w:rsidR="00F66EC1">
              <w:rPr>
                <w:b/>
                <w:bCs/>
                <w:color w:val="000000"/>
                <w:sz w:val="22"/>
                <w:szCs w:val="22"/>
              </w:rPr>
              <w:t>,</w:t>
            </w:r>
            <w:r>
              <w:rPr>
                <w:b/>
                <w:bCs/>
                <w:color w:val="000000"/>
                <w:sz w:val="22"/>
                <w:szCs w:val="22"/>
              </w:rPr>
              <w:t>184</w:t>
            </w:r>
            <w:r w:rsidR="00F66EC1">
              <w:rPr>
                <w:b/>
                <w:bCs/>
                <w:color w:val="000000"/>
                <w:sz w:val="22"/>
                <w:szCs w:val="22"/>
              </w:rPr>
              <w:t>.</w:t>
            </w:r>
            <w:r>
              <w:rPr>
                <w:b/>
                <w:bCs/>
                <w:color w:val="000000"/>
                <w:sz w:val="22"/>
                <w:szCs w:val="22"/>
              </w:rPr>
              <w:t>2</w:t>
            </w:r>
            <w:r w:rsidR="005B7F97">
              <w:rPr>
                <w:b/>
                <w:bCs/>
                <w:color w:val="000000"/>
                <w:sz w:val="22"/>
                <w:szCs w:val="22"/>
              </w:rPr>
              <w:t>3</w:t>
            </w:r>
          </w:p>
        </w:tc>
        <w:tc>
          <w:tcPr>
            <w:tcW w:w="419" w:type="pct"/>
            <w:shd w:val="clear" w:color="auto" w:fill="auto"/>
            <w:vAlign w:val="center"/>
          </w:tcPr>
          <w:p w14:paraId="44527E65" w14:textId="30FC3475" w:rsidR="00E31BAB" w:rsidRPr="00D64F36" w:rsidRDefault="00E31BAB" w:rsidP="00E31BAB">
            <w:pPr>
              <w:jc w:val="center"/>
              <w:rPr>
                <w:b/>
                <w:bCs/>
                <w:sz w:val="22"/>
                <w:szCs w:val="22"/>
              </w:rPr>
            </w:pPr>
            <w:r>
              <w:rPr>
                <w:b/>
                <w:bCs/>
                <w:color w:val="000000"/>
                <w:sz w:val="22"/>
                <w:szCs w:val="22"/>
              </w:rPr>
              <w:t xml:space="preserve"> €                                                    3</w:t>
            </w:r>
            <w:r w:rsidR="00F66EC1">
              <w:rPr>
                <w:b/>
                <w:bCs/>
                <w:color w:val="000000"/>
                <w:sz w:val="22"/>
                <w:szCs w:val="22"/>
              </w:rPr>
              <w:t>,</w:t>
            </w:r>
            <w:r>
              <w:rPr>
                <w:b/>
                <w:bCs/>
                <w:color w:val="000000"/>
                <w:sz w:val="22"/>
                <w:szCs w:val="22"/>
              </w:rPr>
              <w:t>552</w:t>
            </w:r>
            <w:r w:rsidR="00F66EC1">
              <w:rPr>
                <w:b/>
                <w:bCs/>
                <w:color w:val="000000"/>
                <w:sz w:val="22"/>
                <w:szCs w:val="22"/>
              </w:rPr>
              <w:t>.</w:t>
            </w:r>
            <w:r w:rsidR="00CB673F">
              <w:rPr>
                <w:b/>
                <w:bCs/>
                <w:color w:val="000000"/>
                <w:sz w:val="22"/>
                <w:szCs w:val="22"/>
              </w:rPr>
              <w:t>69</w:t>
            </w:r>
          </w:p>
        </w:tc>
      </w:tr>
      <w:tr w:rsidR="00E31BAB" w:rsidRPr="00BF22E8" w14:paraId="2814BBCF" w14:textId="77777777" w:rsidTr="005840B3">
        <w:trPr>
          <w:trHeight w:val="555"/>
        </w:trPr>
        <w:tc>
          <w:tcPr>
            <w:tcW w:w="187" w:type="pct"/>
            <w:shd w:val="clear" w:color="auto" w:fill="auto"/>
          </w:tcPr>
          <w:p w14:paraId="299E4BA8" w14:textId="77777777" w:rsidR="00E31BAB" w:rsidRPr="00D64F36" w:rsidRDefault="00E31BAB" w:rsidP="00E31BAB">
            <w:pPr>
              <w:jc w:val="both"/>
              <w:rPr>
                <w:sz w:val="22"/>
              </w:rPr>
            </w:pPr>
            <w:r>
              <w:rPr>
                <w:sz w:val="22"/>
                <w:lang w:val="en-GB"/>
              </w:rPr>
              <w:t>10</w:t>
            </w:r>
          </w:p>
        </w:tc>
        <w:tc>
          <w:tcPr>
            <w:tcW w:w="1963" w:type="pct"/>
            <w:shd w:val="clear" w:color="auto" w:fill="auto"/>
          </w:tcPr>
          <w:p w14:paraId="38C93E74" w14:textId="77777777" w:rsidR="00E31BAB" w:rsidRPr="00D64F36" w:rsidRDefault="00E31BAB" w:rsidP="00E31BAB">
            <w:pPr>
              <w:jc w:val="both"/>
              <w:rPr>
                <w:sz w:val="22"/>
                <w:szCs w:val="22"/>
              </w:rPr>
            </w:pPr>
            <w:r>
              <w:rPr>
                <w:sz w:val="22"/>
                <w:szCs w:val="22"/>
                <w:lang w:val="en-GB"/>
              </w:rPr>
              <w:t>Preparation and distribution of newsletters</w:t>
            </w:r>
          </w:p>
        </w:tc>
        <w:tc>
          <w:tcPr>
            <w:tcW w:w="794" w:type="pct"/>
            <w:shd w:val="clear" w:color="auto" w:fill="auto"/>
          </w:tcPr>
          <w:p w14:paraId="1B6DBA7D" w14:textId="77777777" w:rsidR="00E31BAB" w:rsidRPr="00D64F36" w:rsidRDefault="00E31BAB" w:rsidP="00E31BAB">
            <w:pPr>
              <w:jc w:val="center"/>
              <w:rPr>
                <w:sz w:val="22"/>
                <w:szCs w:val="22"/>
              </w:rPr>
            </w:pPr>
            <w:r>
              <w:rPr>
                <w:sz w:val="22"/>
                <w:szCs w:val="22"/>
                <w:lang w:val="en-GB"/>
              </w:rPr>
              <w:t>Units</w:t>
            </w:r>
          </w:p>
        </w:tc>
        <w:tc>
          <w:tcPr>
            <w:tcW w:w="794" w:type="pct"/>
            <w:shd w:val="clear" w:color="auto" w:fill="auto"/>
          </w:tcPr>
          <w:p w14:paraId="5B9818C9" w14:textId="77777777" w:rsidR="00E31BAB" w:rsidRPr="00D64F36" w:rsidRDefault="00E31BAB" w:rsidP="00E31BAB">
            <w:pPr>
              <w:jc w:val="center"/>
              <w:rPr>
                <w:sz w:val="22"/>
                <w:szCs w:val="22"/>
              </w:rPr>
            </w:pPr>
            <w:r>
              <w:rPr>
                <w:sz w:val="22"/>
                <w:szCs w:val="22"/>
                <w:lang w:val="en-GB"/>
              </w:rPr>
              <w:t>-</w:t>
            </w:r>
          </w:p>
        </w:tc>
        <w:tc>
          <w:tcPr>
            <w:tcW w:w="421" w:type="pct"/>
            <w:shd w:val="clear" w:color="auto" w:fill="auto"/>
          </w:tcPr>
          <w:p w14:paraId="74FBCCE1" w14:textId="77777777" w:rsidR="00E31BAB" w:rsidRPr="00D64F36" w:rsidRDefault="00E31BAB" w:rsidP="00E31BAB">
            <w:pPr>
              <w:jc w:val="center"/>
              <w:rPr>
                <w:sz w:val="22"/>
                <w:szCs w:val="22"/>
              </w:rPr>
            </w:pPr>
            <w:r>
              <w:rPr>
                <w:sz w:val="22"/>
                <w:szCs w:val="22"/>
                <w:lang w:val="en-GB"/>
              </w:rPr>
              <w:t>12</w:t>
            </w:r>
          </w:p>
        </w:tc>
        <w:tc>
          <w:tcPr>
            <w:tcW w:w="422" w:type="pct"/>
            <w:shd w:val="clear" w:color="auto" w:fill="auto"/>
            <w:vAlign w:val="center"/>
          </w:tcPr>
          <w:p w14:paraId="7AEFC939" w14:textId="63495B5B" w:rsidR="00E31BAB" w:rsidRPr="00D64F36" w:rsidRDefault="00E31BAB" w:rsidP="00E31BAB">
            <w:pPr>
              <w:jc w:val="center"/>
              <w:rPr>
                <w:b/>
                <w:bCs/>
                <w:sz w:val="22"/>
                <w:szCs w:val="22"/>
              </w:rPr>
            </w:pPr>
            <w:r>
              <w:rPr>
                <w:b/>
                <w:bCs/>
                <w:color w:val="000000"/>
                <w:sz w:val="22"/>
                <w:szCs w:val="22"/>
              </w:rPr>
              <w:t xml:space="preserve"> €                                845</w:t>
            </w:r>
            <w:r w:rsidR="00F66EC1">
              <w:rPr>
                <w:b/>
                <w:bCs/>
                <w:color w:val="000000"/>
                <w:sz w:val="22"/>
                <w:szCs w:val="22"/>
              </w:rPr>
              <w:t>.</w:t>
            </w:r>
            <w:r>
              <w:rPr>
                <w:b/>
                <w:bCs/>
                <w:color w:val="000000"/>
                <w:sz w:val="22"/>
                <w:szCs w:val="22"/>
              </w:rPr>
              <w:t>4</w:t>
            </w:r>
            <w:r w:rsidR="005B7F97">
              <w:rPr>
                <w:b/>
                <w:bCs/>
                <w:color w:val="000000"/>
                <w:sz w:val="22"/>
                <w:szCs w:val="22"/>
              </w:rPr>
              <w:t>2</w:t>
            </w:r>
            <w:r>
              <w:rPr>
                <w:b/>
                <w:bCs/>
                <w:color w:val="000000"/>
                <w:sz w:val="22"/>
                <w:szCs w:val="22"/>
              </w:rPr>
              <w:t xml:space="preserve"> </w:t>
            </w:r>
          </w:p>
        </w:tc>
        <w:tc>
          <w:tcPr>
            <w:tcW w:w="419" w:type="pct"/>
            <w:shd w:val="clear" w:color="auto" w:fill="auto"/>
            <w:vAlign w:val="center"/>
          </w:tcPr>
          <w:p w14:paraId="5C0788B7" w14:textId="5675382E" w:rsidR="00E31BAB" w:rsidRPr="00D64F36" w:rsidRDefault="00E31BAB" w:rsidP="00E31BAB">
            <w:pPr>
              <w:jc w:val="center"/>
              <w:rPr>
                <w:b/>
                <w:bCs/>
                <w:sz w:val="22"/>
                <w:szCs w:val="22"/>
              </w:rPr>
            </w:pPr>
            <w:r>
              <w:rPr>
                <w:b/>
                <w:bCs/>
                <w:color w:val="000000"/>
                <w:sz w:val="22"/>
                <w:szCs w:val="22"/>
              </w:rPr>
              <w:t xml:space="preserve"> €                                                  10</w:t>
            </w:r>
            <w:r w:rsidR="00F66EC1">
              <w:rPr>
                <w:b/>
                <w:bCs/>
                <w:color w:val="000000"/>
                <w:sz w:val="22"/>
                <w:szCs w:val="22"/>
              </w:rPr>
              <w:t>,</w:t>
            </w:r>
            <w:r>
              <w:rPr>
                <w:b/>
                <w:bCs/>
                <w:color w:val="000000"/>
                <w:sz w:val="22"/>
                <w:szCs w:val="22"/>
              </w:rPr>
              <w:t>14</w:t>
            </w:r>
            <w:r w:rsidR="005B7F97">
              <w:rPr>
                <w:b/>
                <w:bCs/>
                <w:color w:val="000000"/>
                <w:sz w:val="22"/>
                <w:szCs w:val="22"/>
              </w:rPr>
              <w:t>5.0</w:t>
            </w:r>
            <w:r w:rsidR="00CB673F">
              <w:rPr>
                <w:b/>
                <w:bCs/>
                <w:color w:val="000000"/>
                <w:sz w:val="22"/>
                <w:szCs w:val="22"/>
              </w:rPr>
              <w:t>4</w:t>
            </w:r>
            <w:r>
              <w:rPr>
                <w:b/>
                <w:bCs/>
                <w:color w:val="000000"/>
                <w:sz w:val="22"/>
                <w:szCs w:val="22"/>
              </w:rPr>
              <w:t xml:space="preserve"> </w:t>
            </w:r>
          </w:p>
        </w:tc>
      </w:tr>
      <w:tr w:rsidR="00E31BAB" w:rsidRPr="00BF22E8" w14:paraId="1C81FD63" w14:textId="77777777" w:rsidTr="005840B3">
        <w:trPr>
          <w:trHeight w:val="555"/>
        </w:trPr>
        <w:tc>
          <w:tcPr>
            <w:tcW w:w="187" w:type="pct"/>
            <w:shd w:val="clear" w:color="auto" w:fill="auto"/>
          </w:tcPr>
          <w:p w14:paraId="3E75BA2F" w14:textId="77777777" w:rsidR="00E31BAB" w:rsidRPr="00D64F36" w:rsidRDefault="00E31BAB" w:rsidP="00E31BAB">
            <w:pPr>
              <w:jc w:val="both"/>
              <w:rPr>
                <w:sz w:val="22"/>
              </w:rPr>
            </w:pPr>
            <w:r>
              <w:rPr>
                <w:sz w:val="22"/>
                <w:lang w:val="en-GB"/>
              </w:rPr>
              <w:t>11</w:t>
            </w:r>
          </w:p>
        </w:tc>
        <w:tc>
          <w:tcPr>
            <w:tcW w:w="1963" w:type="pct"/>
            <w:shd w:val="clear" w:color="auto" w:fill="auto"/>
          </w:tcPr>
          <w:p w14:paraId="45746993" w14:textId="77777777" w:rsidR="00E31BAB" w:rsidRPr="00D64F36" w:rsidRDefault="00E31BAB" w:rsidP="00E31BAB">
            <w:pPr>
              <w:jc w:val="both"/>
              <w:rPr>
                <w:sz w:val="22"/>
                <w:szCs w:val="22"/>
              </w:rPr>
            </w:pPr>
            <w:r>
              <w:rPr>
                <w:sz w:val="22"/>
                <w:szCs w:val="22"/>
                <w:lang w:val="en-GB"/>
              </w:rPr>
              <w:t>Organisation of live tourism events</w:t>
            </w:r>
          </w:p>
        </w:tc>
        <w:tc>
          <w:tcPr>
            <w:tcW w:w="794" w:type="pct"/>
            <w:shd w:val="clear" w:color="auto" w:fill="auto"/>
          </w:tcPr>
          <w:p w14:paraId="1E0317B4" w14:textId="77777777" w:rsidR="00E31BAB" w:rsidRPr="00D64F36" w:rsidRDefault="00E31BAB" w:rsidP="00E31BAB">
            <w:pPr>
              <w:jc w:val="center"/>
              <w:rPr>
                <w:sz w:val="22"/>
                <w:szCs w:val="22"/>
              </w:rPr>
            </w:pPr>
            <w:r>
              <w:rPr>
                <w:sz w:val="22"/>
                <w:szCs w:val="22"/>
                <w:lang w:val="en-GB"/>
              </w:rPr>
              <w:t>Units, Administration fee, EUR</w:t>
            </w:r>
          </w:p>
        </w:tc>
        <w:tc>
          <w:tcPr>
            <w:tcW w:w="794" w:type="pct"/>
            <w:shd w:val="clear" w:color="auto" w:fill="auto"/>
          </w:tcPr>
          <w:p w14:paraId="77B10C0F" w14:textId="26DA4459" w:rsidR="00E31BAB" w:rsidRPr="00D64F36" w:rsidRDefault="00E31BAB" w:rsidP="00E31BAB">
            <w:pPr>
              <w:jc w:val="center"/>
              <w:rPr>
                <w:sz w:val="22"/>
                <w:szCs w:val="22"/>
              </w:rPr>
            </w:pPr>
            <w:r>
              <w:rPr>
                <w:sz w:val="22"/>
                <w:szCs w:val="22"/>
                <w:lang w:val="en-GB"/>
              </w:rPr>
              <w:t>19 834,</w:t>
            </w:r>
            <w:r w:rsidR="008D2F76">
              <w:rPr>
                <w:sz w:val="22"/>
                <w:szCs w:val="22"/>
                <w:lang w:val="en-GB"/>
              </w:rPr>
              <w:t>7</w:t>
            </w:r>
            <w:r w:rsidR="00CB673F">
              <w:rPr>
                <w:sz w:val="22"/>
                <w:szCs w:val="22"/>
                <w:lang w:val="en-GB"/>
              </w:rPr>
              <w:t>1</w:t>
            </w:r>
          </w:p>
        </w:tc>
        <w:tc>
          <w:tcPr>
            <w:tcW w:w="421" w:type="pct"/>
            <w:shd w:val="clear" w:color="auto" w:fill="auto"/>
          </w:tcPr>
          <w:p w14:paraId="5E289A14" w14:textId="77777777" w:rsidR="00E31BAB" w:rsidRPr="00D64F36" w:rsidRDefault="00E31BAB" w:rsidP="00E31BAB">
            <w:pPr>
              <w:jc w:val="center"/>
              <w:rPr>
                <w:sz w:val="22"/>
                <w:szCs w:val="22"/>
              </w:rPr>
            </w:pPr>
            <w:r>
              <w:rPr>
                <w:sz w:val="22"/>
                <w:szCs w:val="22"/>
                <w:lang w:val="en-GB"/>
              </w:rPr>
              <w:t>3</w:t>
            </w:r>
          </w:p>
        </w:tc>
        <w:tc>
          <w:tcPr>
            <w:tcW w:w="422" w:type="pct"/>
            <w:shd w:val="clear" w:color="auto" w:fill="auto"/>
            <w:vAlign w:val="center"/>
          </w:tcPr>
          <w:p w14:paraId="56ABCA34" w14:textId="10429D22" w:rsidR="00E31BAB" w:rsidRPr="00D64F36" w:rsidRDefault="00E31BAB" w:rsidP="00E31BAB">
            <w:pPr>
              <w:jc w:val="center"/>
              <w:rPr>
                <w:b/>
                <w:bCs/>
                <w:sz w:val="22"/>
                <w:szCs w:val="22"/>
              </w:rPr>
            </w:pPr>
            <w:r>
              <w:rPr>
                <w:b/>
                <w:bCs/>
                <w:color w:val="000000"/>
                <w:sz w:val="22"/>
                <w:szCs w:val="22"/>
              </w:rPr>
              <w:t xml:space="preserve"> €                             3</w:t>
            </w:r>
            <w:r w:rsidR="00F66EC1">
              <w:rPr>
                <w:b/>
                <w:bCs/>
                <w:color w:val="000000"/>
                <w:sz w:val="22"/>
                <w:szCs w:val="22"/>
              </w:rPr>
              <w:t>,</w:t>
            </w:r>
            <w:r>
              <w:rPr>
                <w:b/>
                <w:bCs/>
                <w:color w:val="000000"/>
                <w:sz w:val="22"/>
                <w:szCs w:val="22"/>
              </w:rPr>
              <w:t>221</w:t>
            </w:r>
            <w:r w:rsidR="00F66EC1">
              <w:rPr>
                <w:b/>
                <w:bCs/>
                <w:color w:val="000000"/>
                <w:sz w:val="22"/>
                <w:szCs w:val="22"/>
              </w:rPr>
              <w:t>.</w:t>
            </w:r>
            <w:r>
              <w:rPr>
                <w:b/>
                <w:bCs/>
                <w:color w:val="000000"/>
                <w:sz w:val="22"/>
                <w:szCs w:val="22"/>
              </w:rPr>
              <w:t>4</w:t>
            </w:r>
            <w:r w:rsidR="005B7F97">
              <w:rPr>
                <w:b/>
                <w:bCs/>
                <w:color w:val="000000"/>
                <w:sz w:val="22"/>
                <w:szCs w:val="22"/>
              </w:rPr>
              <w:t>3</w:t>
            </w:r>
            <w:r>
              <w:rPr>
                <w:b/>
                <w:bCs/>
                <w:color w:val="000000"/>
                <w:sz w:val="22"/>
                <w:szCs w:val="22"/>
              </w:rPr>
              <w:t xml:space="preserve"> </w:t>
            </w:r>
          </w:p>
        </w:tc>
        <w:tc>
          <w:tcPr>
            <w:tcW w:w="419" w:type="pct"/>
            <w:shd w:val="clear" w:color="auto" w:fill="auto"/>
            <w:vAlign w:val="center"/>
          </w:tcPr>
          <w:p w14:paraId="17791E09" w14:textId="022338B6" w:rsidR="00E31BAB" w:rsidRPr="00D64F36" w:rsidRDefault="00E31BAB" w:rsidP="00E31BAB">
            <w:pPr>
              <w:jc w:val="center"/>
              <w:rPr>
                <w:b/>
                <w:bCs/>
                <w:i/>
                <w:iCs/>
                <w:color w:val="00B050"/>
                <w:sz w:val="22"/>
                <w:szCs w:val="22"/>
              </w:rPr>
            </w:pPr>
            <w:r>
              <w:rPr>
                <w:b/>
                <w:bCs/>
                <w:color w:val="000000"/>
                <w:sz w:val="22"/>
                <w:szCs w:val="22"/>
              </w:rPr>
              <w:t xml:space="preserve"> €                                                    </w:t>
            </w:r>
            <w:r w:rsidRPr="005F3BC3">
              <w:rPr>
                <w:b/>
                <w:bCs/>
                <w:color w:val="000000" w:themeColor="text1"/>
                <w:sz w:val="22"/>
                <w:szCs w:val="22"/>
              </w:rPr>
              <w:t>9</w:t>
            </w:r>
            <w:r w:rsidR="00F66EC1" w:rsidRPr="005F3BC3">
              <w:rPr>
                <w:b/>
                <w:bCs/>
                <w:color w:val="000000" w:themeColor="text1"/>
                <w:sz w:val="22"/>
                <w:szCs w:val="22"/>
              </w:rPr>
              <w:t>,</w:t>
            </w:r>
            <w:r w:rsidRPr="005F3BC3">
              <w:rPr>
                <w:b/>
                <w:bCs/>
                <w:color w:val="000000" w:themeColor="text1"/>
                <w:sz w:val="22"/>
                <w:szCs w:val="22"/>
              </w:rPr>
              <w:t>664</w:t>
            </w:r>
            <w:r w:rsidR="00F66EC1" w:rsidRPr="005F3BC3">
              <w:rPr>
                <w:b/>
                <w:bCs/>
                <w:color w:val="000000" w:themeColor="text1"/>
                <w:sz w:val="22"/>
                <w:szCs w:val="22"/>
              </w:rPr>
              <w:t>.</w:t>
            </w:r>
            <w:r w:rsidR="00CB673F" w:rsidRPr="005F3BC3">
              <w:rPr>
                <w:b/>
                <w:bCs/>
                <w:color w:val="000000" w:themeColor="text1"/>
                <w:sz w:val="22"/>
                <w:szCs w:val="22"/>
              </w:rPr>
              <w:t>2</w:t>
            </w:r>
            <w:r w:rsidR="00890819" w:rsidRPr="005F3BC3">
              <w:rPr>
                <w:b/>
                <w:bCs/>
                <w:color w:val="000000" w:themeColor="text1"/>
                <w:sz w:val="22"/>
                <w:szCs w:val="22"/>
              </w:rPr>
              <w:t>9</w:t>
            </w:r>
          </w:p>
        </w:tc>
      </w:tr>
      <w:tr w:rsidR="00E31BAB" w:rsidRPr="00BF22E8" w14:paraId="09840DD7" w14:textId="77777777" w:rsidTr="005840B3">
        <w:trPr>
          <w:trHeight w:val="555"/>
        </w:trPr>
        <w:tc>
          <w:tcPr>
            <w:tcW w:w="187" w:type="pct"/>
            <w:shd w:val="clear" w:color="auto" w:fill="auto"/>
          </w:tcPr>
          <w:p w14:paraId="41E288B2" w14:textId="77777777" w:rsidR="00E31BAB" w:rsidRPr="00D64F36" w:rsidRDefault="00E31BAB" w:rsidP="00E31BAB">
            <w:pPr>
              <w:jc w:val="both"/>
              <w:rPr>
                <w:sz w:val="22"/>
              </w:rPr>
            </w:pPr>
            <w:r>
              <w:rPr>
                <w:sz w:val="22"/>
                <w:lang w:val="en-GB"/>
              </w:rPr>
              <w:t>12</w:t>
            </w:r>
          </w:p>
        </w:tc>
        <w:tc>
          <w:tcPr>
            <w:tcW w:w="1963" w:type="pct"/>
            <w:shd w:val="clear" w:color="auto" w:fill="auto"/>
          </w:tcPr>
          <w:p w14:paraId="2AA2E451" w14:textId="77777777" w:rsidR="00E31BAB" w:rsidRPr="00D64F36" w:rsidRDefault="00E31BAB" w:rsidP="00E31BAB">
            <w:pPr>
              <w:jc w:val="both"/>
              <w:rPr>
                <w:sz w:val="22"/>
                <w:szCs w:val="22"/>
              </w:rPr>
            </w:pPr>
            <w:r>
              <w:rPr>
                <w:sz w:val="22"/>
                <w:szCs w:val="22"/>
                <w:lang w:val="en-GB"/>
              </w:rPr>
              <w:t>Participation and representation of the contracting authority at live events organised by third parties.</w:t>
            </w:r>
          </w:p>
        </w:tc>
        <w:tc>
          <w:tcPr>
            <w:tcW w:w="794" w:type="pct"/>
            <w:shd w:val="clear" w:color="auto" w:fill="auto"/>
          </w:tcPr>
          <w:p w14:paraId="461DAE20" w14:textId="77777777" w:rsidR="00E31BAB" w:rsidRPr="00D64F36" w:rsidRDefault="00E31BAB" w:rsidP="00E31BAB">
            <w:pPr>
              <w:jc w:val="center"/>
              <w:rPr>
                <w:sz w:val="22"/>
                <w:szCs w:val="22"/>
              </w:rPr>
            </w:pPr>
            <w:r>
              <w:rPr>
                <w:sz w:val="22"/>
                <w:szCs w:val="22"/>
                <w:lang w:val="en-GB"/>
              </w:rPr>
              <w:t>Hours</w:t>
            </w:r>
          </w:p>
        </w:tc>
        <w:tc>
          <w:tcPr>
            <w:tcW w:w="794" w:type="pct"/>
            <w:shd w:val="clear" w:color="auto" w:fill="auto"/>
          </w:tcPr>
          <w:p w14:paraId="7BADCC07" w14:textId="6BEB3B12" w:rsidR="00E31BAB" w:rsidRPr="00D64F36" w:rsidRDefault="00E31BAB" w:rsidP="00E31BAB">
            <w:pPr>
              <w:jc w:val="center"/>
              <w:rPr>
                <w:sz w:val="22"/>
                <w:szCs w:val="22"/>
              </w:rPr>
            </w:pPr>
            <w:r>
              <w:rPr>
                <w:sz w:val="22"/>
                <w:szCs w:val="22"/>
                <w:lang w:val="en-GB"/>
              </w:rPr>
              <w:t>9917</w:t>
            </w:r>
            <w:r w:rsidR="008D2F76">
              <w:rPr>
                <w:sz w:val="22"/>
                <w:szCs w:val="22"/>
                <w:lang w:val="en-GB"/>
              </w:rPr>
              <w:t>.</w:t>
            </w:r>
            <w:r w:rsidR="00CB673F">
              <w:rPr>
                <w:sz w:val="22"/>
                <w:szCs w:val="22"/>
                <w:lang w:val="en-GB"/>
              </w:rPr>
              <w:t>36</w:t>
            </w:r>
          </w:p>
        </w:tc>
        <w:tc>
          <w:tcPr>
            <w:tcW w:w="421" w:type="pct"/>
            <w:shd w:val="clear" w:color="auto" w:fill="auto"/>
          </w:tcPr>
          <w:p w14:paraId="5579108B" w14:textId="77777777" w:rsidR="00E31BAB" w:rsidRPr="00D64F36" w:rsidRDefault="00E31BAB" w:rsidP="00E31BAB">
            <w:pPr>
              <w:jc w:val="center"/>
              <w:rPr>
                <w:sz w:val="22"/>
                <w:szCs w:val="22"/>
              </w:rPr>
            </w:pPr>
            <w:r>
              <w:rPr>
                <w:sz w:val="22"/>
                <w:szCs w:val="22"/>
                <w:lang w:val="en-GB"/>
              </w:rPr>
              <w:t>24</w:t>
            </w:r>
          </w:p>
        </w:tc>
        <w:tc>
          <w:tcPr>
            <w:tcW w:w="422" w:type="pct"/>
            <w:shd w:val="clear" w:color="auto" w:fill="auto"/>
            <w:vAlign w:val="center"/>
          </w:tcPr>
          <w:p w14:paraId="207C82D5" w14:textId="21338E58" w:rsidR="00E31BAB" w:rsidRPr="00D64F36" w:rsidRDefault="00E31BAB" w:rsidP="00E31BAB">
            <w:pPr>
              <w:jc w:val="center"/>
              <w:rPr>
                <w:b/>
                <w:bCs/>
                <w:sz w:val="22"/>
                <w:szCs w:val="22"/>
              </w:rPr>
            </w:pPr>
            <w:r>
              <w:rPr>
                <w:b/>
                <w:bCs/>
                <w:color w:val="000000"/>
                <w:sz w:val="22"/>
                <w:szCs w:val="22"/>
              </w:rPr>
              <w:t xml:space="preserve"> €                                120</w:t>
            </w:r>
            <w:r w:rsidR="00F66EC1">
              <w:rPr>
                <w:b/>
                <w:bCs/>
                <w:color w:val="000000"/>
                <w:sz w:val="22"/>
                <w:szCs w:val="22"/>
              </w:rPr>
              <w:t>.</w:t>
            </w:r>
            <w:r>
              <w:rPr>
                <w:b/>
                <w:bCs/>
                <w:color w:val="000000"/>
                <w:sz w:val="22"/>
                <w:szCs w:val="22"/>
              </w:rPr>
              <w:t>2</w:t>
            </w:r>
            <w:r w:rsidR="005B7F97">
              <w:rPr>
                <w:b/>
                <w:bCs/>
                <w:color w:val="000000"/>
                <w:sz w:val="22"/>
                <w:szCs w:val="22"/>
              </w:rPr>
              <w:t>2</w:t>
            </w:r>
          </w:p>
        </w:tc>
        <w:tc>
          <w:tcPr>
            <w:tcW w:w="419" w:type="pct"/>
            <w:shd w:val="clear" w:color="auto" w:fill="auto"/>
            <w:vAlign w:val="center"/>
          </w:tcPr>
          <w:p w14:paraId="63B3F327" w14:textId="673789E6" w:rsidR="00E31BAB" w:rsidRPr="00D64F36" w:rsidRDefault="00E31BAB" w:rsidP="00E31BAB">
            <w:pPr>
              <w:jc w:val="center"/>
              <w:rPr>
                <w:b/>
                <w:bCs/>
                <w:sz w:val="22"/>
                <w:szCs w:val="22"/>
              </w:rPr>
            </w:pPr>
            <w:r>
              <w:rPr>
                <w:b/>
                <w:bCs/>
                <w:color w:val="000000"/>
                <w:sz w:val="22"/>
                <w:szCs w:val="22"/>
              </w:rPr>
              <w:t xml:space="preserve"> €                                                    2</w:t>
            </w:r>
            <w:r w:rsidR="00F66EC1">
              <w:rPr>
                <w:b/>
                <w:bCs/>
                <w:color w:val="000000"/>
                <w:sz w:val="22"/>
                <w:szCs w:val="22"/>
              </w:rPr>
              <w:t>,</w:t>
            </w:r>
            <w:r>
              <w:rPr>
                <w:b/>
                <w:bCs/>
                <w:color w:val="000000"/>
                <w:sz w:val="22"/>
                <w:szCs w:val="22"/>
              </w:rPr>
              <w:t>88</w:t>
            </w:r>
            <w:r w:rsidR="005B7F97">
              <w:rPr>
                <w:b/>
                <w:bCs/>
                <w:color w:val="000000"/>
                <w:sz w:val="22"/>
                <w:szCs w:val="22"/>
              </w:rPr>
              <w:t>5.</w:t>
            </w:r>
            <w:r w:rsidR="00CB673F">
              <w:rPr>
                <w:b/>
                <w:bCs/>
                <w:color w:val="000000"/>
                <w:sz w:val="22"/>
                <w:szCs w:val="22"/>
              </w:rPr>
              <w:t>28</w:t>
            </w:r>
          </w:p>
        </w:tc>
      </w:tr>
      <w:tr w:rsidR="00E31BAB" w:rsidRPr="00BF22E8" w14:paraId="0C2A12DB" w14:textId="77777777" w:rsidTr="005840B3">
        <w:trPr>
          <w:trHeight w:val="555"/>
        </w:trPr>
        <w:tc>
          <w:tcPr>
            <w:tcW w:w="187" w:type="pct"/>
            <w:shd w:val="clear" w:color="auto" w:fill="auto"/>
          </w:tcPr>
          <w:p w14:paraId="2A13AF73" w14:textId="77777777" w:rsidR="00E31BAB" w:rsidRPr="00D64F36" w:rsidRDefault="00E31BAB" w:rsidP="00E31BAB">
            <w:pPr>
              <w:jc w:val="both"/>
              <w:rPr>
                <w:sz w:val="22"/>
              </w:rPr>
            </w:pPr>
            <w:r>
              <w:rPr>
                <w:sz w:val="22"/>
                <w:lang w:val="en-GB"/>
              </w:rPr>
              <w:lastRenderedPageBreak/>
              <w:t>13</w:t>
            </w:r>
          </w:p>
        </w:tc>
        <w:tc>
          <w:tcPr>
            <w:tcW w:w="1963" w:type="pct"/>
            <w:shd w:val="clear" w:color="auto" w:fill="auto"/>
          </w:tcPr>
          <w:p w14:paraId="503E870C" w14:textId="77777777" w:rsidR="00E31BAB" w:rsidRPr="00D64F36" w:rsidRDefault="00E31BAB" w:rsidP="00E31BAB">
            <w:pPr>
              <w:jc w:val="both"/>
              <w:rPr>
                <w:sz w:val="22"/>
                <w:szCs w:val="22"/>
              </w:rPr>
            </w:pPr>
            <w:r>
              <w:rPr>
                <w:sz w:val="22"/>
                <w:szCs w:val="22"/>
                <w:lang w:val="en-GB"/>
              </w:rPr>
              <w:t xml:space="preserve">Organisation and implementation of virtual events/webinars. </w:t>
            </w:r>
          </w:p>
        </w:tc>
        <w:tc>
          <w:tcPr>
            <w:tcW w:w="794" w:type="pct"/>
            <w:shd w:val="clear" w:color="auto" w:fill="auto"/>
          </w:tcPr>
          <w:p w14:paraId="09CFC103" w14:textId="77777777" w:rsidR="00E31BAB" w:rsidRPr="00D64F36" w:rsidRDefault="00E31BAB" w:rsidP="00E31BAB">
            <w:pPr>
              <w:jc w:val="center"/>
              <w:rPr>
                <w:sz w:val="22"/>
                <w:szCs w:val="22"/>
              </w:rPr>
            </w:pPr>
            <w:r>
              <w:rPr>
                <w:sz w:val="22"/>
                <w:szCs w:val="22"/>
                <w:lang w:val="en-GB"/>
              </w:rPr>
              <w:t xml:space="preserve">Units </w:t>
            </w:r>
          </w:p>
        </w:tc>
        <w:tc>
          <w:tcPr>
            <w:tcW w:w="794" w:type="pct"/>
            <w:shd w:val="clear" w:color="auto" w:fill="auto"/>
          </w:tcPr>
          <w:p w14:paraId="022C47EA" w14:textId="77777777" w:rsidR="00E31BAB" w:rsidRPr="00D64F36" w:rsidRDefault="00E31BAB" w:rsidP="00E31BAB">
            <w:pPr>
              <w:jc w:val="center"/>
              <w:rPr>
                <w:sz w:val="22"/>
                <w:szCs w:val="22"/>
              </w:rPr>
            </w:pPr>
            <w:r>
              <w:rPr>
                <w:sz w:val="22"/>
                <w:szCs w:val="22"/>
                <w:lang w:val="en-GB"/>
              </w:rPr>
              <w:t>-</w:t>
            </w:r>
          </w:p>
        </w:tc>
        <w:tc>
          <w:tcPr>
            <w:tcW w:w="421" w:type="pct"/>
            <w:shd w:val="clear" w:color="auto" w:fill="auto"/>
          </w:tcPr>
          <w:p w14:paraId="77CF9BD8" w14:textId="77777777" w:rsidR="00E31BAB" w:rsidRPr="00D64F36" w:rsidRDefault="00E31BAB" w:rsidP="00E31BAB">
            <w:pPr>
              <w:jc w:val="center"/>
              <w:rPr>
                <w:sz w:val="22"/>
                <w:szCs w:val="22"/>
              </w:rPr>
            </w:pPr>
            <w:r>
              <w:rPr>
                <w:sz w:val="22"/>
                <w:szCs w:val="22"/>
                <w:lang w:val="en-GB"/>
              </w:rPr>
              <w:t>3</w:t>
            </w:r>
          </w:p>
        </w:tc>
        <w:tc>
          <w:tcPr>
            <w:tcW w:w="422" w:type="pct"/>
            <w:shd w:val="clear" w:color="auto" w:fill="auto"/>
            <w:vAlign w:val="center"/>
          </w:tcPr>
          <w:p w14:paraId="729AA461" w14:textId="51E87D6A" w:rsidR="00E31BAB" w:rsidRPr="00D64F36" w:rsidRDefault="00E31BAB" w:rsidP="00E31BAB">
            <w:pPr>
              <w:jc w:val="center"/>
              <w:rPr>
                <w:b/>
                <w:bCs/>
                <w:sz w:val="22"/>
                <w:szCs w:val="22"/>
              </w:rPr>
            </w:pPr>
            <w:r>
              <w:rPr>
                <w:b/>
                <w:bCs/>
                <w:color w:val="000000"/>
                <w:sz w:val="22"/>
                <w:szCs w:val="22"/>
              </w:rPr>
              <w:t xml:space="preserve"> €                                848</w:t>
            </w:r>
            <w:r w:rsidR="00F66EC1">
              <w:rPr>
                <w:b/>
                <w:bCs/>
                <w:color w:val="000000"/>
                <w:sz w:val="22"/>
                <w:szCs w:val="22"/>
              </w:rPr>
              <w:t>.</w:t>
            </w:r>
            <w:r>
              <w:rPr>
                <w:b/>
                <w:bCs/>
                <w:color w:val="000000"/>
                <w:sz w:val="22"/>
                <w:szCs w:val="22"/>
              </w:rPr>
              <w:t>6</w:t>
            </w:r>
            <w:r w:rsidR="005B7F97">
              <w:rPr>
                <w:b/>
                <w:bCs/>
                <w:color w:val="000000"/>
                <w:sz w:val="22"/>
                <w:szCs w:val="22"/>
              </w:rPr>
              <w:t>5</w:t>
            </w:r>
            <w:r>
              <w:rPr>
                <w:b/>
                <w:bCs/>
                <w:color w:val="000000"/>
                <w:sz w:val="22"/>
                <w:szCs w:val="22"/>
              </w:rPr>
              <w:t xml:space="preserve"> </w:t>
            </w:r>
          </w:p>
        </w:tc>
        <w:tc>
          <w:tcPr>
            <w:tcW w:w="419" w:type="pct"/>
            <w:shd w:val="clear" w:color="auto" w:fill="auto"/>
            <w:vAlign w:val="center"/>
          </w:tcPr>
          <w:p w14:paraId="31A11832" w14:textId="02192239" w:rsidR="00E31BAB" w:rsidRPr="00D64F36" w:rsidRDefault="00E31BAB" w:rsidP="00E31BAB">
            <w:pPr>
              <w:jc w:val="center"/>
              <w:rPr>
                <w:b/>
                <w:bCs/>
                <w:sz w:val="22"/>
                <w:szCs w:val="22"/>
              </w:rPr>
            </w:pPr>
            <w:r>
              <w:rPr>
                <w:b/>
                <w:bCs/>
                <w:color w:val="000000"/>
                <w:sz w:val="22"/>
                <w:szCs w:val="22"/>
              </w:rPr>
              <w:t xml:space="preserve"> €                                                    2</w:t>
            </w:r>
            <w:r w:rsidR="00F66EC1">
              <w:rPr>
                <w:b/>
                <w:bCs/>
                <w:color w:val="000000"/>
                <w:sz w:val="22"/>
                <w:szCs w:val="22"/>
              </w:rPr>
              <w:t>,</w:t>
            </w:r>
            <w:r>
              <w:rPr>
                <w:b/>
                <w:bCs/>
                <w:color w:val="000000"/>
                <w:sz w:val="22"/>
                <w:szCs w:val="22"/>
              </w:rPr>
              <w:t>54</w:t>
            </w:r>
            <w:r w:rsidR="00CB673F">
              <w:rPr>
                <w:b/>
                <w:bCs/>
                <w:color w:val="000000"/>
                <w:sz w:val="22"/>
                <w:szCs w:val="22"/>
              </w:rPr>
              <w:t>5</w:t>
            </w:r>
            <w:r w:rsidR="005B7F97">
              <w:rPr>
                <w:b/>
                <w:bCs/>
                <w:color w:val="000000"/>
                <w:sz w:val="22"/>
                <w:szCs w:val="22"/>
              </w:rPr>
              <w:t>.</w:t>
            </w:r>
            <w:r w:rsidR="00CB673F">
              <w:rPr>
                <w:b/>
                <w:bCs/>
                <w:color w:val="000000"/>
                <w:sz w:val="22"/>
                <w:szCs w:val="22"/>
              </w:rPr>
              <w:t>95</w:t>
            </w:r>
          </w:p>
        </w:tc>
      </w:tr>
      <w:tr w:rsidR="00E31BAB" w:rsidRPr="00BF22E8" w14:paraId="5F22C95E" w14:textId="77777777" w:rsidTr="005840B3">
        <w:trPr>
          <w:trHeight w:val="555"/>
        </w:trPr>
        <w:tc>
          <w:tcPr>
            <w:tcW w:w="187" w:type="pct"/>
            <w:shd w:val="clear" w:color="auto" w:fill="auto"/>
          </w:tcPr>
          <w:p w14:paraId="4522031F" w14:textId="77777777" w:rsidR="00E31BAB" w:rsidRPr="00D64F36" w:rsidRDefault="00E31BAB" w:rsidP="00E31BAB">
            <w:pPr>
              <w:jc w:val="both"/>
              <w:rPr>
                <w:sz w:val="22"/>
              </w:rPr>
            </w:pPr>
            <w:r>
              <w:rPr>
                <w:sz w:val="22"/>
                <w:lang w:val="en-GB"/>
              </w:rPr>
              <w:t>14</w:t>
            </w:r>
          </w:p>
        </w:tc>
        <w:tc>
          <w:tcPr>
            <w:tcW w:w="1963" w:type="pct"/>
            <w:shd w:val="clear" w:color="auto" w:fill="auto"/>
          </w:tcPr>
          <w:p w14:paraId="44DE9281" w14:textId="77777777" w:rsidR="00E31BAB" w:rsidRPr="00D64F36" w:rsidRDefault="00E31BAB" w:rsidP="00E31BAB">
            <w:pPr>
              <w:jc w:val="both"/>
              <w:rPr>
                <w:sz w:val="22"/>
                <w:szCs w:val="22"/>
              </w:rPr>
            </w:pPr>
            <w:r>
              <w:rPr>
                <w:sz w:val="22"/>
                <w:szCs w:val="22"/>
                <w:lang w:val="en-GB"/>
              </w:rPr>
              <w:t>Organisation of virtual training for tourism specialists using third-party training platforms/channels.</w:t>
            </w:r>
          </w:p>
        </w:tc>
        <w:tc>
          <w:tcPr>
            <w:tcW w:w="794" w:type="pct"/>
            <w:shd w:val="clear" w:color="auto" w:fill="auto"/>
          </w:tcPr>
          <w:p w14:paraId="29A73B54" w14:textId="77777777" w:rsidR="00E31BAB" w:rsidRPr="00D64F36" w:rsidRDefault="00E31BAB" w:rsidP="00E31BAB">
            <w:pPr>
              <w:jc w:val="center"/>
              <w:rPr>
                <w:sz w:val="22"/>
                <w:szCs w:val="22"/>
              </w:rPr>
            </w:pPr>
            <w:r>
              <w:rPr>
                <w:sz w:val="22"/>
                <w:szCs w:val="22"/>
                <w:lang w:val="en-GB"/>
              </w:rPr>
              <w:t>Units, Administration fee, EUR</w:t>
            </w:r>
          </w:p>
        </w:tc>
        <w:tc>
          <w:tcPr>
            <w:tcW w:w="794" w:type="pct"/>
            <w:shd w:val="clear" w:color="auto" w:fill="auto"/>
          </w:tcPr>
          <w:p w14:paraId="1B70E314" w14:textId="4482F608" w:rsidR="00E31BAB" w:rsidRDefault="00E31BAB" w:rsidP="00E31BAB">
            <w:pPr>
              <w:jc w:val="center"/>
              <w:rPr>
                <w:lang w:val="en-GB"/>
              </w:rPr>
            </w:pPr>
            <w:r>
              <w:rPr>
                <w:lang w:val="en-GB"/>
              </w:rPr>
              <w:t>12 396</w:t>
            </w:r>
            <w:r w:rsidR="008D2F76">
              <w:rPr>
                <w:lang w:val="en-GB"/>
              </w:rPr>
              <w:t>.</w:t>
            </w:r>
            <w:r w:rsidR="00CB673F">
              <w:rPr>
                <w:lang w:val="en-GB"/>
              </w:rPr>
              <w:t>69</w:t>
            </w:r>
          </w:p>
          <w:p w14:paraId="0F9BBE8A" w14:textId="77777777" w:rsidR="00A27E45" w:rsidRPr="00D64F36" w:rsidRDefault="00A27E45" w:rsidP="00A27E45">
            <w:pPr>
              <w:rPr>
                <w:sz w:val="22"/>
                <w:szCs w:val="22"/>
              </w:rPr>
            </w:pPr>
          </w:p>
        </w:tc>
        <w:tc>
          <w:tcPr>
            <w:tcW w:w="421" w:type="pct"/>
            <w:shd w:val="clear" w:color="auto" w:fill="auto"/>
          </w:tcPr>
          <w:p w14:paraId="64E97060" w14:textId="77777777" w:rsidR="00E31BAB" w:rsidRPr="00D64F36" w:rsidRDefault="00E31BAB" w:rsidP="00E31BAB">
            <w:pPr>
              <w:jc w:val="center"/>
              <w:rPr>
                <w:sz w:val="22"/>
                <w:szCs w:val="22"/>
              </w:rPr>
            </w:pPr>
            <w:r>
              <w:rPr>
                <w:sz w:val="22"/>
                <w:szCs w:val="22"/>
                <w:lang w:val="en-GB"/>
              </w:rPr>
              <w:t>3</w:t>
            </w:r>
          </w:p>
        </w:tc>
        <w:tc>
          <w:tcPr>
            <w:tcW w:w="422" w:type="pct"/>
            <w:shd w:val="clear" w:color="auto" w:fill="auto"/>
            <w:vAlign w:val="center"/>
          </w:tcPr>
          <w:p w14:paraId="6A88EE36" w14:textId="5F20353B" w:rsidR="00E31BAB" w:rsidRPr="00D64F36" w:rsidRDefault="00E31BAB" w:rsidP="00E31BAB">
            <w:pPr>
              <w:jc w:val="center"/>
              <w:rPr>
                <w:b/>
                <w:bCs/>
                <w:sz w:val="22"/>
                <w:szCs w:val="22"/>
              </w:rPr>
            </w:pPr>
            <w:r>
              <w:rPr>
                <w:b/>
                <w:bCs/>
                <w:color w:val="000000"/>
                <w:sz w:val="22"/>
                <w:szCs w:val="22"/>
              </w:rPr>
              <w:t xml:space="preserve"> €                                710</w:t>
            </w:r>
            <w:r w:rsidR="00F66EC1">
              <w:rPr>
                <w:b/>
                <w:bCs/>
                <w:color w:val="000000"/>
                <w:sz w:val="22"/>
                <w:szCs w:val="22"/>
              </w:rPr>
              <w:t>.</w:t>
            </w:r>
            <w:r>
              <w:rPr>
                <w:b/>
                <w:bCs/>
                <w:color w:val="000000"/>
                <w:sz w:val="22"/>
                <w:szCs w:val="22"/>
              </w:rPr>
              <w:t>2</w:t>
            </w:r>
            <w:r w:rsidR="005B7F97">
              <w:rPr>
                <w:b/>
                <w:bCs/>
                <w:color w:val="000000"/>
                <w:sz w:val="22"/>
                <w:szCs w:val="22"/>
              </w:rPr>
              <w:t>4</w:t>
            </w:r>
            <w:r>
              <w:rPr>
                <w:b/>
                <w:bCs/>
                <w:color w:val="000000"/>
                <w:sz w:val="22"/>
                <w:szCs w:val="22"/>
              </w:rPr>
              <w:t xml:space="preserve"> </w:t>
            </w:r>
          </w:p>
        </w:tc>
        <w:tc>
          <w:tcPr>
            <w:tcW w:w="419" w:type="pct"/>
            <w:shd w:val="clear" w:color="auto" w:fill="auto"/>
            <w:vAlign w:val="center"/>
          </w:tcPr>
          <w:p w14:paraId="22277791" w14:textId="19428FA5" w:rsidR="00E31BAB" w:rsidRPr="00D64F36" w:rsidRDefault="00E31BAB" w:rsidP="00E31BAB">
            <w:pPr>
              <w:jc w:val="center"/>
              <w:rPr>
                <w:b/>
                <w:bCs/>
                <w:sz w:val="22"/>
                <w:szCs w:val="22"/>
              </w:rPr>
            </w:pPr>
            <w:r>
              <w:rPr>
                <w:b/>
                <w:bCs/>
                <w:color w:val="000000"/>
                <w:sz w:val="22"/>
                <w:szCs w:val="22"/>
              </w:rPr>
              <w:t xml:space="preserve"> €                                                    2</w:t>
            </w:r>
            <w:r w:rsidR="00F66EC1">
              <w:rPr>
                <w:b/>
                <w:bCs/>
                <w:color w:val="000000"/>
                <w:sz w:val="22"/>
                <w:szCs w:val="22"/>
              </w:rPr>
              <w:t>,</w:t>
            </w:r>
            <w:r>
              <w:rPr>
                <w:b/>
                <w:bCs/>
                <w:color w:val="000000"/>
                <w:sz w:val="22"/>
                <w:szCs w:val="22"/>
              </w:rPr>
              <w:t>130</w:t>
            </w:r>
            <w:r w:rsidR="00F66EC1">
              <w:rPr>
                <w:b/>
                <w:bCs/>
                <w:color w:val="000000"/>
                <w:sz w:val="22"/>
                <w:szCs w:val="22"/>
              </w:rPr>
              <w:t>.</w:t>
            </w:r>
            <w:r w:rsidR="005B7F97">
              <w:rPr>
                <w:b/>
                <w:bCs/>
                <w:color w:val="000000"/>
                <w:sz w:val="22"/>
                <w:szCs w:val="22"/>
              </w:rPr>
              <w:t>7</w:t>
            </w:r>
            <w:r w:rsidR="00CB673F">
              <w:rPr>
                <w:b/>
                <w:bCs/>
                <w:color w:val="000000"/>
                <w:sz w:val="22"/>
                <w:szCs w:val="22"/>
              </w:rPr>
              <w:t>2</w:t>
            </w:r>
            <w:r>
              <w:rPr>
                <w:b/>
                <w:bCs/>
                <w:color w:val="000000"/>
                <w:sz w:val="22"/>
                <w:szCs w:val="22"/>
              </w:rPr>
              <w:t xml:space="preserve"> </w:t>
            </w:r>
          </w:p>
        </w:tc>
      </w:tr>
      <w:tr w:rsidR="00E31BAB" w:rsidRPr="00BF22E8" w14:paraId="75290B04" w14:textId="77777777" w:rsidTr="005840B3">
        <w:trPr>
          <w:trHeight w:val="555"/>
        </w:trPr>
        <w:tc>
          <w:tcPr>
            <w:tcW w:w="187" w:type="pct"/>
            <w:shd w:val="clear" w:color="auto" w:fill="auto"/>
          </w:tcPr>
          <w:p w14:paraId="5494173B" w14:textId="77777777" w:rsidR="00E31BAB" w:rsidRPr="00D64F36" w:rsidRDefault="00E31BAB" w:rsidP="00E31BAB">
            <w:pPr>
              <w:jc w:val="both"/>
              <w:rPr>
                <w:sz w:val="22"/>
              </w:rPr>
            </w:pPr>
            <w:r>
              <w:rPr>
                <w:sz w:val="22"/>
                <w:lang w:val="en-GB"/>
              </w:rPr>
              <w:t>15</w:t>
            </w:r>
          </w:p>
        </w:tc>
        <w:tc>
          <w:tcPr>
            <w:tcW w:w="1963" w:type="pct"/>
            <w:shd w:val="clear" w:color="auto" w:fill="auto"/>
          </w:tcPr>
          <w:p w14:paraId="504C047B" w14:textId="77777777" w:rsidR="00E31BAB" w:rsidRPr="00D64F36" w:rsidRDefault="00E31BAB" w:rsidP="00E31BAB">
            <w:pPr>
              <w:jc w:val="both"/>
              <w:rPr>
                <w:sz w:val="22"/>
                <w:szCs w:val="22"/>
              </w:rPr>
            </w:pPr>
            <w:r>
              <w:rPr>
                <w:sz w:val="22"/>
                <w:szCs w:val="22"/>
                <w:lang w:val="en-GB"/>
              </w:rPr>
              <w:t>Preparation and implementation of presentations.</w:t>
            </w:r>
          </w:p>
        </w:tc>
        <w:tc>
          <w:tcPr>
            <w:tcW w:w="794" w:type="pct"/>
            <w:shd w:val="clear" w:color="auto" w:fill="auto"/>
          </w:tcPr>
          <w:p w14:paraId="0F54B88E" w14:textId="77777777" w:rsidR="00E31BAB" w:rsidRPr="00D64F36" w:rsidRDefault="00E31BAB" w:rsidP="00E31BAB">
            <w:pPr>
              <w:jc w:val="center"/>
              <w:rPr>
                <w:sz w:val="22"/>
                <w:szCs w:val="22"/>
              </w:rPr>
            </w:pPr>
            <w:r>
              <w:rPr>
                <w:sz w:val="22"/>
                <w:szCs w:val="22"/>
                <w:lang w:val="en-GB"/>
              </w:rPr>
              <w:t xml:space="preserve">Units </w:t>
            </w:r>
          </w:p>
        </w:tc>
        <w:tc>
          <w:tcPr>
            <w:tcW w:w="794" w:type="pct"/>
            <w:shd w:val="clear" w:color="auto" w:fill="auto"/>
          </w:tcPr>
          <w:p w14:paraId="4038D935" w14:textId="77777777" w:rsidR="00E31BAB" w:rsidRPr="00D64F36" w:rsidRDefault="00E31BAB" w:rsidP="00E31BAB">
            <w:pPr>
              <w:jc w:val="center"/>
              <w:rPr>
                <w:sz w:val="22"/>
                <w:szCs w:val="22"/>
              </w:rPr>
            </w:pPr>
            <w:r>
              <w:rPr>
                <w:sz w:val="22"/>
                <w:szCs w:val="22"/>
                <w:lang w:val="en-GB"/>
              </w:rPr>
              <w:t>-</w:t>
            </w:r>
          </w:p>
        </w:tc>
        <w:tc>
          <w:tcPr>
            <w:tcW w:w="421" w:type="pct"/>
            <w:shd w:val="clear" w:color="auto" w:fill="auto"/>
          </w:tcPr>
          <w:p w14:paraId="5FF193E1" w14:textId="77777777" w:rsidR="00E31BAB" w:rsidRPr="00D64F36" w:rsidRDefault="00E31BAB" w:rsidP="00E31BAB">
            <w:pPr>
              <w:jc w:val="center"/>
              <w:rPr>
                <w:sz w:val="22"/>
                <w:szCs w:val="22"/>
              </w:rPr>
            </w:pPr>
            <w:r>
              <w:rPr>
                <w:sz w:val="22"/>
                <w:szCs w:val="22"/>
                <w:lang w:val="en-GB"/>
              </w:rPr>
              <w:t>3</w:t>
            </w:r>
          </w:p>
        </w:tc>
        <w:tc>
          <w:tcPr>
            <w:tcW w:w="422" w:type="pct"/>
            <w:shd w:val="clear" w:color="auto" w:fill="auto"/>
            <w:vAlign w:val="center"/>
          </w:tcPr>
          <w:p w14:paraId="51C2FF78" w14:textId="7E88E965" w:rsidR="00E31BAB" w:rsidRPr="00D64F36" w:rsidRDefault="00E31BAB" w:rsidP="00E31BAB">
            <w:pPr>
              <w:jc w:val="center"/>
              <w:rPr>
                <w:b/>
                <w:bCs/>
                <w:sz w:val="22"/>
                <w:szCs w:val="22"/>
              </w:rPr>
            </w:pPr>
            <w:r>
              <w:rPr>
                <w:b/>
                <w:bCs/>
                <w:color w:val="000000"/>
                <w:sz w:val="22"/>
                <w:szCs w:val="22"/>
              </w:rPr>
              <w:t xml:space="preserve"> €                                320</w:t>
            </w:r>
            <w:r w:rsidR="00F66EC1">
              <w:rPr>
                <w:b/>
                <w:bCs/>
                <w:color w:val="000000"/>
                <w:sz w:val="22"/>
                <w:szCs w:val="22"/>
              </w:rPr>
              <w:t>.</w:t>
            </w:r>
            <w:r w:rsidR="005B7F97">
              <w:rPr>
                <w:b/>
                <w:bCs/>
                <w:color w:val="000000"/>
                <w:sz w:val="22"/>
                <w:szCs w:val="22"/>
              </w:rPr>
              <w:t>75</w:t>
            </w:r>
            <w:r>
              <w:rPr>
                <w:b/>
                <w:bCs/>
                <w:color w:val="000000"/>
                <w:sz w:val="22"/>
                <w:szCs w:val="22"/>
              </w:rPr>
              <w:t xml:space="preserve"> </w:t>
            </w:r>
          </w:p>
        </w:tc>
        <w:tc>
          <w:tcPr>
            <w:tcW w:w="419" w:type="pct"/>
            <w:shd w:val="clear" w:color="auto" w:fill="auto"/>
            <w:vAlign w:val="center"/>
          </w:tcPr>
          <w:p w14:paraId="40CF8B8A" w14:textId="0992ADB4" w:rsidR="00E31BAB" w:rsidRPr="00D64F36" w:rsidRDefault="00E31BAB" w:rsidP="00E31BAB">
            <w:pPr>
              <w:jc w:val="center"/>
              <w:rPr>
                <w:b/>
                <w:bCs/>
                <w:sz w:val="22"/>
                <w:szCs w:val="22"/>
              </w:rPr>
            </w:pPr>
            <w:r>
              <w:rPr>
                <w:b/>
                <w:bCs/>
                <w:color w:val="000000"/>
                <w:sz w:val="22"/>
                <w:szCs w:val="22"/>
              </w:rPr>
              <w:t xml:space="preserve"> €                                                       962</w:t>
            </w:r>
            <w:r w:rsidR="00F66EC1">
              <w:rPr>
                <w:b/>
                <w:bCs/>
                <w:color w:val="000000"/>
                <w:sz w:val="22"/>
                <w:szCs w:val="22"/>
              </w:rPr>
              <w:t>.</w:t>
            </w:r>
            <w:r w:rsidR="00CB673F">
              <w:rPr>
                <w:b/>
                <w:bCs/>
                <w:color w:val="000000"/>
                <w:sz w:val="22"/>
                <w:szCs w:val="22"/>
              </w:rPr>
              <w:t>25</w:t>
            </w:r>
            <w:r>
              <w:rPr>
                <w:b/>
                <w:bCs/>
                <w:color w:val="000000"/>
                <w:sz w:val="22"/>
                <w:szCs w:val="22"/>
              </w:rPr>
              <w:t xml:space="preserve"> </w:t>
            </w:r>
          </w:p>
        </w:tc>
      </w:tr>
      <w:tr w:rsidR="00720A3B" w:rsidRPr="00BF22E8" w14:paraId="4AC0D16A" w14:textId="77777777" w:rsidTr="00D64F36">
        <w:tc>
          <w:tcPr>
            <w:tcW w:w="4581" w:type="pct"/>
            <w:gridSpan w:val="6"/>
            <w:shd w:val="clear" w:color="auto" w:fill="D0CECE"/>
          </w:tcPr>
          <w:p w14:paraId="42988925" w14:textId="531C83FD" w:rsidR="00720A3B" w:rsidRPr="00D64F36" w:rsidRDefault="00720A3B" w:rsidP="00D64F36">
            <w:pPr>
              <w:jc w:val="right"/>
              <w:rPr>
                <w:b/>
                <w:bCs/>
                <w:sz w:val="22"/>
                <w:szCs w:val="22"/>
              </w:rPr>
            </w:pPr>
            <w:r>
              <w:rPr>
                <w:b/>
                <w:bCs/>
                <w:sz w:val="22"/>
                <w:szCs w:val="22"/>
                <w:lang w:val="en-GB"/>
              </w:rPr>
              <w:t xml:space="preserve">Overall comparative price of the tender, EUR excl. VAT (sum of the values in column 7 + Row 4 of column 4 + Row </w:t>
            </w:r>
            <w:r w:rsidR="0097736A">
              <w:rPr>
                <w:b/>
                <w:bCs/>
                <w:sz w:val="22"/>
                <w:szCs w:val="22"/>
                <w:lang w:val="en-GB"/>
              </w:rPr>
              <w:t>9</w:t>
            </w:r>
            <w:r>
              <w:rPr>
                <w:b/>
                <w:bCs/>
                <w:sz w:val="22"/>
                <w:szCs w:val="22"/>
                <w:lang w:val="en-GB"/>
              </w:rPr>
              <w:t xml:space="preserve"> of column </w:t>
            </w:r>
            <w:r w:rsidR="0097736A">
              <w:rPr>
                <w:b/>
                <w:bCs/>
                <w:sz w:val="22"/>
                <w:szCs w:val="22"/>
                <w:lang w:val="en-GB"/>
              </w:rPr>
              <w:t>4</w:t>
            </w:r>
            <w:r>
              <w:rPr>
                <w:b/>
                <w:bCs/>
                <w:sz w:val="22"/>
                <w:szCs w:val="22"/>
                <w:lang w:val="en-GB"/>
              </w:rPr>
              <w:t xml:space="preserve"> + Row </w:t>
            </w:r>
            <w:r w:rsidR="0097736A">
              <w:rPr>
                <w:b/>
                <w:bCs/>
                <w:sz w:val="22"/>
                <w:szCs w:val="22"/>
                <w:lang w:val="en-GB"/>
              </w:rPr>
              <w:t>11</w:t>
            </w:r>
            <w:r>
              <w:rPr>
                <w:b/>
                <w:bCs/>
                <w:sz w:val="22"/>
                <w:szCs w:val="22"/>
                <w:lang w:val="en-GB"/>
              </w:rPr>
              <w:t xml:space="preserve"> of column </w:t>
            </w:r>
            <w:r w:rsidR="0097736A">
              <w:rPr>
                <w:b/>
                <w:bCs/>
                <w:sz w:val="22"/>
                <w:szCs w:val="22"/>
                <w:lang w:val="en-GB"/>
              </w:rPr>
              <w:t>4</w:t>
            </w:r>
            <w:r>
              <w:rPr>
                <w:b/>
                <w:bCs/>
                <w:sz w:val="22"/>
                <w:szCs w:val="22"/>
                <w:lang w:val="en-GB"/>
              </w:rPr>
              <w:t xml:space="preserve"> + Row </w:t>
            </w:r>
            <w:r w:rsidR="0097736A">
              <w:rPr>
                <w:b/>
                <w:bCs/>
                <w:sz w:val="22"/>
                <w:szCs w:val="22"/>
                <w:lang w:val="en-GB"/>
              </w:rPr>
              <w:t>12</w:t>
            </w:r>
            <w:r>
              <w:rPr>
                <w:b/>
                <w:bCs/>
                <w:sz w:val="22"/>
                <w:szCs w:val="22"/>
                <w:lang w:val="en-GB"/>
              </w:rPr>
              <w:t xml:space="preserve"> of column </w:t>
            </w:r>
            <w:r w:rsidR="0097736A">
              <w:rPr>
                <w:b/>
                <w:bCs/>
                <w:sz w:val="22"/>
                <w:szCs w:val="22"/>
                <w:lang w:val="en-GB"/>
              </w:rPr>
              <w:t>4</w:t>
            </w:r>
            <w:r>
              <w:rPr>
                <w:b/>
                <w:bCs/>
                <w:sz w:val="22"/>
                <w:szCs w:val="22"/>
                <w:lang w:val="en-GB"/>
              </w:rPr>
              <w:t xml:space="preserve"> + Row </w:t>
            </w:r>
            <w:r w:rsidR="001D58A3">
              <w:rPr>
                <w:b/>
                <w:bCs/>
                <w:sz w:val="22"/>
                <w:szCs w:val="22"/>
                <w:lang w:val="en-GB"/>
              </w:rPr>
              <w:t>1</w:t>
            </w:r>
            <w:r>
              <w:rPr>
                <w:b/>
                <w:bCs/>
                <w:sz w:val="22"/>
                <w:szCs w:val="22"/>
                <w:lang w:val="en-GB"/>
              </w:rPr>
              <w:t xml:space="preserve">4 of column </w:t>
            </w:r>
            <w:r w:rsidR="001D58A3">
              <w:rPr>
                <w:b/>
                <w:bCs/>
                <w:sz w:val="22"/>
                <w:szCs w:val="22"/>
                <w:lang w:val="en-GB"/>
              </w:rPr>
              <w:t>4</w:t>
            </w:r>
            <w:r>
              <w:rPr>
                <w:b/>
                <w:bCs/>
                <w:sz w:val="22"/>
                <w:szCs w:val="22"/>
                <w:lang w:val="en-GB"/>
              </w:rPr>
              <w:t>):</w:t>
            </w:r>
          </w:p>
        </w:tc>
        <w:tc>
          <w:tcPr>
            <w:tcW w:w="419" w:type="pct"/>
            <w:shd w:val="clear" w:color="auto" w:fill="auto"/>
          </w:tcPr>
          <w:p w14:paraId="1D4672C6" w14:textId="6F255982" w:rsidR="00E31BAB" w:rsidRDefault="00E31BAB" w:rsidP="00E31BAB">
            <w:pPr>
              <w:jc w:val="both"/>
              <w:rPr>
                <w:b/>
                <w:bCs/>
                <w:color w:val="000000"/>
                <w:sz w:val="22"/>
                <w:szCs w:val="22"/>
                <w:lang w:val="da-DK" w:eastAsia="da-DK"/>
              </w:rPr>
            </w:pPr>
            <w:r>
              <w:rPr>
                <w:b/>
                <w:bCs/>
                <w:color w:val="000000"/>
                <w:sz w:val="22"/>
                <w:szCs w:val="22"/>
              </w:rPr>
              <w:t>€                                                174</w:t>
            </w:r>
            <w:r w:rsidR="00F66EC1">
              <w:rPr>
                <w:b/>
                <w:bCs/>
                <w:color w:val="000000"/>
                <w:sz w:val="22"/>
                <w:szCs w:val="22"/>
              </w:rPr>
              <w:t>,</w:t>
            </w:r>
            <w:r>
              <w:rPr>
                <w:b/>
                <w:bCs/>
                <w:color w:val="000000"/>
                <w:sz w:val="22"/>
                <w:szCs w:val="22"/>
              </w:rPr>
              <w:t>18</w:t>
            </w:r>
            <w:r w:rsidR="005B7F97">
              <w:rPr>
                <w:b/>
                <w:bCs/>
                <w:color w:val="000000"/>
                <w:sz w:val="22"/>
                <w:szCs w:val="22"/>
              </w:rPr>
              <w:t>8.1</w:t>
            </w:r>
            <w:r w:rsidR="00CB673F">
              <w:rPr>
                <w:b/>
                <w:bCs/>
                <w:color w:val="000000"/>
                <w:sz w:val="22"/>
                <w:szCs w:val="22"/>
              </w:rPr>
              <w:t>3</w:t>
            </w:r>
          </w:p>
          <w:p w14:paraId="70D23179" w14:textId="77777777" w:rsidR="00720A3B" w:rsidRPr="00D64F36" w:rsidRDefault="00720A3B" w:rsidP="00D64F36">
            <w:pPr>
              <w:jc w:val="both"/>
              <w:rPr>
                <w:b/>
                <w:bCs/>
                <w:sz w:val="22"/>
                <w:szCs w:val="22"/>
              </w:rPr>
            </w:pPr>
          </w:p>
        </w:tc>
      </w:tr>
      <w:tr w:rsidR="00720A3B" w:rsidRPr="00BF22E8" w14:paraId="50C962AF" w14:textId="77777777" w:rsidTr="00D64F36">
        <w:tc>
          <w:tcPr>
            <w:tcW w:w="4581" w:type="pct"/>
            <w:gridSpan w:val="6"/>
            <w:shd w:val="clear" w:color="auto" w:fill="D0CECE"/>
          </w:tcPr>
          <w:p w14:paraId="622E9D0F" w14:textId="77777777" w:rsidR="00720A3B" w:rsidRPr="00D64F36" w:rsidRDefault="00720A3B" w:rsidP="00D64F36">
            <w:pPr>
              <w:jc w:val="right"/>
              <w:rPr>
                <w:b/>
                <w:bCs/>
                <w:sz w:val="22"/>
                <w:szCs w:val="22"/>
              </w:rPr>
            </w:pPr>
            <w:r>
              <w:rPr>
                <w:b/>
                <w:bCs/>
                <w:sz w:val="22"/>
                <w:szCs w:val="22"/>
                <w:lang w:val="en-GB"/>
              </w:rPr>
              <w:t xml:space="preserve">VAT </w:t>
            </w:r>
            <w:r>
              <w:rPr>
                <w:b/>
                <w:bCs/>
                <w:color w:val="00B050"/>
                <w:sz w:val="22"/>
                <w:szCs w:val="22"/>
                <w:lang w:val="en-GB"/>
              </w:rPr>
              <w:t xml:space="preserve">(rate % / to be entered by the supplier in this </w:t>
            </w:r>
            <w:proofErr w:type="gramStart"/>
            <w:r>
              <w:rPr>
                <w:b/>
                <w:bCs/>
                <w:color w:val="00B050"/>
                <w:sz w:val="22"/>
                <w:szCs w:val="22"/>
                <w:lang w:val="en-GB"/>
              </w:rPr>
              <w:t>space)*</w:t>
            </w:r>
            <w:proofErr w:type="gramEnd"/>
            <w:r>
              <w:rPr>
                <w:b/>
                <w:bCs/>
                <w:color w:val="00B050"/>
                <w:sz w:val="22"/>
                <w:szCs w:val="22"/>
                <w:lang w:val="en-GB"/>
              </w:rPr>
              <w:t>*</w:t>
            </w:r>
            <w:r>
              <w:rPr>
                <w:b/>
                <w:bCs/>
                <w:sz w:val="22"/>
                <w:szCs w:val="22"/>
                <w:lang w:val="en-GB"/>
              </w:rPr>
              <w:t xml:space="preserve"> </w:t>
            </w:r>
          </w:p>
        </w:tc>
        <w:tc>
          <w:tcPr>
            <w:tcW w:w="419" w:type="pct"/>
            <w:shd w:val="clear" w:color="auto" w:fill="auto"/>
          </w:tcPr>
          <w:p w14:paraId="314C2237" w14:textId="04602D2A" w:rsidR="00720A3B" w:rsidRPr="00E31BAB" w:rsidRDefault="00F66EC1" w:rsidP="00D64F36">
            <w:pPr>
              <w:jc w:val="both"/>
              <w:rPr>
                <w:b/>
                <w:bCs/>
                <w:sz w:val="22"/>
                <w:szCs w:val="22"/>
                <w:highlight w:val="yellow"/>
              </w:rPr>
            </w:pPr>
            <w:r w:rsidRPr="00F66EC1">
              <w:rPr>
                <w:b/>
                <w:bCs/>
                <w:sz w:val="22"/>
                <w:szCs w:val="22"/>
              </w:rPr>
              <w:t>25%</w:t>
            </w:r>
          </w:p>
        </w:tc>
      </w:tr>
      <w:tr w:rsidR="00F66EC1" w:rsidRPr="00F337F3" w14:paraId="39EBC8C2" w14:textId="77777777" w:rsidTr="00D64F36">
        <w:tc>
          <w:tcPr>
            <w:tcW w:w="4581" w:type="pct"/>
            <w:gridSpan w:val="6"/>
            <w:shd w:val="clear" w:color="auto" w:fill="D0CECE"/>
          </w:tcPr>
          <w:p w14:paraId="58DBB115" w14:textId="754FDBCC" w:rsidR="00F66EC1" w:rsidRPr="00D64F36" w:rsidRDefault="00F66EC1" w:rsidP="00F66EC1">
            <w:pPr>
              <w:jc w:val="right"/>
              <w:rPr>
                <w:b/>
                <w:bCs/>
                <w:sz w:val="22"/>
                <w:szCs w:val="22"/>
              </w:rPr>
            </w:pPr>
            <w:bookmarkStart w:id="0" w:name="_Hlk87361360"/>
            <w:r>
              <w:rPr>
                <w:b/>
                <w:bCs/>
                <w:sz w:val="22"/>
                <w:szCs w:val="22"/>
                <w:lang w:val="en-GB"/>
              </w:rPr>
              <w:t xml:space="preserve">Overall comparative price of the tender, EUR including VAT </w:t>
            </w:r>
          </w:p>
        </w:tc>
        <w:tc>
          <w:tcPr>
            <w:tcW w:w="419" w:type="pct"/>
            <w:shd w:val="clear" w:color="auto" w:fill="auto"/>
          </w:tcPr>
          <w:p w14:paraId="47CCCC67" w14:textId="362A7AB2" w:rsidR="00F66EC1" w:rsidRDefault="00F66EC1" w:rsidP="00F66EC1">
            <w:pPr>
              <w:jc w:val="both"/>
              <w:rPr>
                <w:b/>
                <w:bCs/>
                <w:color w:val="000000"/>
                <w:sz w:val="22"/>
                <w:szCs w:val="22"/>
                <w:lang w:val="da-DK" w:eastAsia="da-DK"/>
              </w:rPr>
            </w:pPr>
            <w:r>
              <w:rPr>
                <w:b/>
                <w:bCs/>
                <w:color w:val="000000"/>
                <w:sz w:val="22"/>
                <w:szCs w:val="22"/>
              </w:rPr>
              <w:t>€                                                217,73</w:t>
            </w:r>
            <w:r w:rsidR="005B7F97">
              <w:rPr>
                <w:b/>
                <w:bCs/>
                <w:color w:val="000000"/>
                <w:sz w:val="22"/>
                <w:szCs w:val="22"/>
              </w:rPr>
              <w:t>5.</w:t>
            </w:r>
            <w:r w:rsidR="00CB673F">
              <w:rPr>
                <w:b/>
                <w:bCs/>
                <w:color w:val="000000"/>
                <w:sz w:val="22"/>
                <w:szCs w:val="22"/>
              </w:rPr>
              <w:t>16</w:t>
            </w:r>
            <w:r>
              <w:rPr>
                <w:b/>
                <w:bCs/>
                <w:color w:val="000000"/>
                <w:sz w:val="22"/>
                <w:szCs w:val="22"/>
              </w:rPr>
              <w:t xml:space="preserve"> </w:t>
            </w:r>
          </w:p>
          <w:p w14:paraId="58E73BBE" w14:textId="77777777" w:rsidR="00F66EC1" w:rsidRPr="00E31BAB" w:rsidRDefault="00F66EC1" w:rsidP="00F66EC1">
            <w:pPr>
              <w:jc w:val="both"/>
              <w:rPr>
                <w:b/>
                <w:bCs/>
                <w:sz w:val="22"/>
                <w:szCs w:val="22"/>
                <w:highlight w:val="yellow"/>
              </w:rPr>
            </w:pPr>
          </w:p>
        </w:tc>
      </w:tr>
    </w:tbl>
    <w:bookmarkEnd w:id="0"/>
    <w:p w14:paraId="25818110" w14:textId="127DF625" w:rsidR="00A579DA" w:rsidRDefault="00D64F36" w:rsidP="002C4DD7">
      <w:pPr>
        <w:jc w:val="both"/>
        <w:rPr>
          <w:sz w:val="20"/>
          <w:szCs w:val="20"/>
        </w:rPr>
      </w:pPr>
      <w:r>
        <w:rPr>
          <w:sz w:val="20"/>
          <w:szCs w:val="20"/>
          <w:lang w:val="en-GB"/>
        </w:rPr>
        <w:t xml:space="preserve"> * Third-party expenses are preliminary, intended for tender comparison.</w:t>
      </w:r>
    </w:p>
    <w:p w14:paraId="7440FA55" w14:textId="77777777" w:rsidR="00A579DA" w:rsidRDefault="00A579DA" w:rsidP="002C4DD7">
      <w:pPr>
        <w:jc w:val="both"/>
        <w:rPr>
          <w:sz w:val="20"/>
          <w:szCs w:val="20"/>
        </w:rPr>
      </w:pPr>
    </w:p>
    <w:p w14:paraId="7BD07F91" w14:textId="77777777" w:rsidR="002C4DD7" w:rsidRPr="006F19CA" w:rsidRDefault="002C4DD7" w:rsidP="002C4DD7">
      <w:pPr>
        <w:jc w:val="both"/>
        <w:rPr>
          <w:b/>
          <w:bCs/>
          <w:sz w:val="22"/>
          <w:szCs w:val="22"/>
        </w:rPr>
      </w:pPr>
      <w:r>
        <w:rPr>
          <w:b/>
          <w:bCs/>
          <w:sz w:val="22"/>
          <w:szCs w:val="22"/>
          <w:lang w:val="en-GB"/>
        </w:rPr>
        <w:t>Notes:</w:t>
      </w:r>
    </w:p>
    <w:p w14:paraId="08BAE513" w14:textId="77777777" w:rsidR="002C4DD7" w:rsidRPr="006F19CA" w:rsidRDefault="002C4DD7" w:rsidP="002C4DD7">
      <w:pPr>
        <w:jc w:val="both"/>
        <w:rPr>
          <w:sz w:val="22"/>
          <w:szCs w:val="22"/>
        </w:rPr>
      </w:pPr>
      <w:r>
        <w:rPr>
          <w:sz w:val="22"/>
          <w:szCs w:val="22"/>
          <w:lang w:val="en-GB"/>
        </w:rPr>
        <w:t xml:space="preserve">- prices are quoted with two decimal </w:t>
      </w:r>
      <w:proofErr w:type="gramStart"/>
      <w:r>
        <w:rPr>
          <w:sz w:val="22"/>
          <w:szCs w:val="22"/>
          <w:lang w:val="en-GB"/>
        </w:rPr>
        <w:t>places;</w:t>
      </w:r>
      <w:proofErr w:type="gramEnd"/>
    </w:p>
    <w:p w14:paraId="04F2C613" w14:textId="71441861" w:rsidR="002C4DD7" w:rsidRPr="006F19CA" w:rsidRDefault="002C4DD7" w:rsidP="002C4DD7">
      <w:pPr>
        <w:jc w:val="both"/>
        <w:rPr>
          <w:sz w:val="22"/>
          <w:szCs w:val="22"/>
        </w:rPr>
      </w:pPr>
      <w:r>
        <w:rPr>
          <w:sz w:val="22"/>
          <w:szCs w:val="22"/>
          <w:lang w:val="en-GB"/>
        </w:rPr>
        <w:t xml:space="preserve">- **in cases where the supplier is not required to pay VAT under the legislation in force, the supplier shall not complete the relevant section of the tender and shall indicate the reasons for not paying </w:t>
      </w:r>
      <w:proofErr w:type="gramStart"/>
      <w:r>
        <w:rPr>
          <w:sz w:val="22"/>
          <w:szCs w:val="22"/>
          <w:lang w:val="en-GB"/>
        </w:rPr>
        <w:t>VAT:_</w:t>
      </w:r>
      <w:proofErr w:type="gramEnd"/>
      <w:r>
        <w:rPr>
          <w:sz w:val="22"/>
          <w:szCs w:val="22"/>
          <w:lang w:val="en-GB"/>
        </w:rPr>
        <w:t>____________________________.</w:t>
      </w:r>
    </w:p>
    <w:p w14:paraId="70A574E8" w14:textId="77777777" w:rsidR="006F19CA" w:rsidRDefault="006F19CA" w:rsidP="006F19CA">
      <w:pPr>
        <w:suppressAutoHyphens/>
        <w:autoSpaceDN w:val="0"/>
        <w:jc w:val="both"/>
        <w:rPr>
          <w:rFonts w:eastAsia="Calibri"/>
          <w:b/>
          <w:sz w:val="22"/>
          <w:szCs w:val="22"/>
        </w:rPr>
      </w:pPr>
    </w:p>
    <w:p w14:paraId="1682D65B" w14:textId="77777777" w:rsidR="00A579DA" w:rsidRDefault="006D2E3B" w:rsidP="006F19CA">
      <w:pPr>
        <w:suppressAutoHyphens/>
        <w:autoSpaceDN w:val="0"/>
        <w:jc w:val="both"/>
        <w:rPr>
          <w:sz w:val="22"/>
          <w:szCs w:val="22"/>
        </w:rPr>
      </w:pPr>
      <w:r>
        <w:rPr>
          <w:sz w:val="22"/>
          <w:szCs w:val="22"/>
          <w:lang w:val="en-GB"/>
        </w:rPr>
        <w:t>The comparative price of a tender is used only for the evaluation of tenders.</w:t>
      </w:r>
    </w:p>
    <w:p w14:paraId="34660E17" w14:textId="77777777" w:rsidR="00126290" w:rsidRDefault="00126290" w:rsidP="006F19CA">
      <w:pPr>
        <w:suppressAutoHyphens/>
        <w:autoSpaceDN w:val="0"/>
        <w:jc w:val="both"/>
        <w:rPr>
          <w:b/>
          <w:bCs/>
          <w:sz w:val="22"/>
          <w:szCs w:val="22"/>
        </w:rPr>
      </w:pPr>
    </w:p>
    <w:p w14:paraId="4A376890" w14:textId="0B2927B3" w:rsidR="002C4DD7" w:rsidRPr="006A3BD7" w:rsidRDefault="002C4DD7" w:rsidP="00D64F36">
      <w:pPr>
        <w:shd w:val="clear" w:color="auto" w:fill="E2EFD9"/>
        <w:suppressAutoHyphens/>
        <w:autoSpaceDN w:val="0"/>
        <w:ind w:firstLine="720"/>
        <w:jc w:val="both"/>
        <w:rPr>
          <w:b/>
          <w:bCs/>
          <w:color w:val="00B050"/>
          <w:sz w:val="22"/>
          <w:szCs w:val="22"/>
        </w:rPr>
      </w:pPr>
      <w:r>
        <w:rPr>
          <w:b/>
          <w:bCs/>
          <w:color w:val="00B050"/>
          <w:sz w:val="22"/>
          <w:szCs w:val="22"/>
          <w:lang w:val="en-GB"/>
        </w:rPr>
        <w:t>The comparative price of the tender may not exceed EUR 180,000 excluding VAT. A tender with a higher price will be rejected as non-compliant with the requirements of the procurement documents. All service fees will be transferred to the contract.</w:t>
      </w:r>
    </w:p>
    <w:p w14:paraId="4AB33ED8" w14:textId="7F8A798C" w:rsidR="005864EF" w:rsidRPr="00FC509D" w:rsidRDefault="005864EF" w:rsidP="0050251E">
      <w:pPr>
        <w:tabs>
          <w:tab w:val="left" w:pos="8505"/>
        </w:tabs>
        <w:jc w:val="both"/>
        <w:rPr>
          <w:sz w:val="22"/>
        </w:rPr>
      </w:pPr>
    </w:p>
    <w:p w14:paraId="597EB8D6" w14:textId="77777777" w:rsidR="005864EF" w:rsidRDefault="005864EF" w:rsidP="0050251E">
      <w:pPr>
        <w:tabs>
          <w:tab w:val="left" w:pos="8505"/>
        </w:tabs>
        <w:jc w:val="both"/>
        <w:rPr>
          <w:sz w:val="22"/>
          <w:szCs w:val="22"/>
        </w:rPr>
      </w:pPr>
      <w:r>
        <w:rPr>
          <w:sz w:val="22"/>
          <w:szCs w:val="22"/>
          <w:lang w:val="en-GB"/>
        </w:rPr>
        <w:t>The price of the Services includes all possible costs and charges incurred by the Supplier in connection with the provision of the Services specified in the Technical Specification.</w:t>
      </w:r>
    </w:p>
    <w:p w14:paraId="6D85D7CF" w14:textId="77777777" w:rsidR="00126290" w:rsidRDefault="00126290" w:rsidP="00D32501">
      <w:pPr>
        <w:tabs>
          <w:tab w:val="left" w:pos="8505"/>
        </w:tabs>
        <w:jc w:val="both"/>
        <w:rPr>
          <w:sz w:val="22"/>
          <w:szCs w:val="22"/>
        </w:rPr>
      </w:pPr>
    </w:p>
    <w:p w14:paraId="42B519E2" w14:textId="7C9B987D" w:rsidR="00126290" w:rsidRPr="00500051" w:rsidRDefault="0050251E" w:rsidP="00D32501">
      <w:pPr>
        <w:tabs>
          <w:tab w:val="left" w:pos="8505"/>
        </w:tabs>
        <w:jc w:val="both"/>
        <w:rPr>
          <w:sz w:val="22"/>
          <w:szCs w:val="22"/>
        </w:rPr>
      </w:pPr>
      <w:r>
        <w:rPr>
          <w:b/>
          <w:bCs/>
          <w:sz w:val="22"/>
          <w:szCs w:val="22"/>
          <w:lang w:val="en-GB"/>
        </w:rPr>
        <w:t>The tender must be valid for 3 (three) months from the final due date for submission of tenders.</w:t>
      </w:r>
    </w:p>
    <w:p w14:paraId="38AECC58" w14:textId="141A8AA0" w:rsidR="005864EF" w:rsidRDefault="00467D96" w:rsidP="00467D96">
      <w:pPr>
        <w:jc w:val="center"/>
        <w:rPr>
          <w:lang w:val="en-GB"/>
        </w:rPr>
      </w:pPr>
      <w:r>
        <w:rPr>
          <w:lang w:val="en-GB"/>
        </w:rPr>
        <w:t>________________</w:t>
      </w:r>
    </w:p>
    <w:p w14:paraId="26F50E4E" w14:textId="5944CF00" w:rsidR="00D52652" w:rsidRDefault="009A2B60" w:rsidP="00467D96">
      <w:pPr>
        <w:jc w:val="center"/>
      </w:pPr>
      <w:r>
        <w:rPr>
          <w:noProof/>
        </w:rPr>
        <w:drawing>
          <wp:anchor distT="0" distB="0" distL="114300" distR="114300" simplePos="0" relativeHeight="251664384" behindDoc="1" locked="0" layoutInCell="1" allowOverlap="1" wp14:anchorId="4E1ED793" wp14:editId="054ACF1F">
            <wp:simplePos x="0" y="0"/>
            <wp:positionH relativeFrom="column">
              <wp:posOffset>8357368</wp:posOffset>
            </wp:positionH>
            <wp:positionV relativeFrom="paragraph">
              <wp:posOffset>498001</wp:posOffset>
            </wp:positionV>
            <wp:extent cx="1058043" cy="555426"/>
            <wp:effectExtent l="0" t="0" r="0" b="0"/>
            <wp:wrapNone/>
            <wp:docPr id="985276390" name="Billede 1" descr="Et billede, der indeholder håndskrift, skitse, kalli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64914" name="Billede 1" descr="Et billede, der indeholder håndskrift, skitse, kalligrafi&#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8043" cy="55542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52652" w:rsidSect="006C5E6E">
      <w:pgSz w:w="16840" w:h="11900" w:orient="landscape"/>
      <w:pgMar w:top="1440" w:right="567" w:bottom="98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31A24" w14:textId="77777777" w:rsidR="00AC4BA7" w:rsidRDefault="00AC4BA7" w:rsidP="008A4A4F">
      <w:r>
        <w:separator/>
      </w:r>
    </w:p>
  </w:endnote>
  <w:endnote w:type="continuationSeparator" w:id="0">
    <w:p w14:paraId="409329BA" w14:textId="77777777" w:rsidR="00AC4BA7" w:rsidRDefault="00AC4BA7" w:rsidP="008A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30E83" w14:textId="77777777" w:rsidR="00AC4BA7" w:rsidRDefault="00AC4BA7" w:rsidP="008A4A4F">
      <w:r>
        <w:separator/>
      </w:r>
    </w:p>
  </w:footnote>
  <w:footnote w:type="continuationSeparator" w:id="0">
    <w:p w14:paraId="149FD327" w14:textId="77777777" w:rsidR="00AC4BA7" w:rsidRDefault="00AC4BA7" w:rsidP="008A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6109"/>
    <w:multiLevelType w:val="hybridMultilevel"/>
    <w:tmpl w:val="29BA3478"/>
    <w:lvl w:ilvl="0" w:tplc="062414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72027"/>
    <w:multiLevelType w:val="hybridMultilevel"/>
    <w:tmpl w:val="71EE15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7D457E9"/>
    <w:multiLevelType w:val="hybridMultilevel"/>
    <w:tmpl w:val="A058EDD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7A359AC"/>
    <w:multiLevelType w:val="hybridMultilevel"/>
    <w:tmpl w:val="09069BD6"/>
    <w:lvl w:ilvl="0" w:tplc="0624148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D7200"/>
    <w:multiLevelType w:val="hybridMultilevel"/>
    <w:tmpl w:val="3FFAA496"/>
    <w:lvl w:ilvl="0" w:tplc="D66C7E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39379E"/>
    <w:multiLevelType w:val="multilevel"/>
    <w:tmpl w:val="841830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F6F11CD"/>
    <w:multiLevelType w:val="hybridMultilevel"/>
    <w:tmpl w:val="29BA3478"/>
    <w:lvl w:ilvl="0" w:tplc="062414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CE2F96"/>
    <w:multiLevelType w:val="hybridMultilevel"/>
    <w:tmpl w:val="C60EA244"/>
    <w:lvl w:ilvl="0" w:tplc="E30840F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C97461"/>
    <w:multiLevelType w:val="hybridMultilevel"/>
    <w:tmpl w:val="0BE83DBC"/>
    <w:lvl w:ilvl="0" w:tplc="0427000F">
      <w:start w:val="1"/>
      <w:numFmt w:val="decimal"/>
      <w:lvlText w:val="%1."/>
      <w:lvlJc w:val="left"/>
      <w:pPr>
        <w:ind w:left="720" w:hanging="360"/>
      </w:pPr>
      <w:rPr>
        <w:rFonts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5742236"/>
    <w:multiLevelType w:val="hybridMultilevel"/>
    <w:tmpl w:val="C60EA244"/>
    <w:lvl w:ilvl="0" w:tplc="E30840F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698448">
    <w:abstractNumId w:val="9"/>
  </w:num>
  <w:num w:numId="2" w16cid:durableId="839587185">
    <w:abstractNumId w:val="7"/>
  </w:num>
  <w:num w:numId="3" w16cid:durableId="1819372148">
    <w:abstractNumId w:val="0"/>
  </w:num>
  <w:num w:numId="4" w16cid:durableId="901451486">
    <w:abstractNumId w:val="6"/>
  </w:num>
  <w:num w:numId="5" w16cid:durableId="309142148">
    <w:abstractNumId w:val="3"/>
  </w:num>
  <w:num w:numId="6" w16cid:durableId="336541542">
    <w:abstractNumId w:val="5"/>
  </w:num>
  <w:num w:numId="7" w16cid:durableId="1648632902">
    <w:abstractNumId w:val="4"/>
  </w:num>
  <w:num w:numId="8" w16cid:durableId="1490445084">
    <w:abstractNumId w:val="8"/>
  </w:num>
  <w:num w:numId="9" w16cid:durableId="1786079079">
    <w:abstractNumId w:val="2"/>
  </w:num>
  <w:num w:numId="10" w16cid:durableId="1648316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2C"/>
    <w:rsid w:val="000125A0"/>
    <w:rsid w:val="000140A0"/>
    <w:rsid w:val="000208FC"/>
    <w:rsid w:val="000306DF"/>
    <w:rsid w:val="000468FB"/>
    <w:rsid w:val="0005256C"/>
    <w:rsid w:val="000527B6"/>
    <w:rsid w:val="000530C8"/>
    <w:rsid w:val="000541A9"/>
    <w:rsid w:val="00070A7B"/>
    <w:rsid w:val="00075703"/>
    <w:rsid w:val="00077AF1"/>
    <w:rsid w:val="00077F29"/>
    <w:rsid w:val="00090B71"/>
    <w:rsid w:val="00091C4F"/>
    <w:rsid w:val="000A0198"/>
    <w:rsid w:val="000A47BE"/>
    <w:rsid w:val="000A6182"/>
    <w:rsid w:val="000A7565"/>
    <w:rsid w:val="000C3FB0"/>
    <w:rsid w:val="000C61ED"/>
    <w:rsid w:val="000D024D"/>
    <w:rsid w:val="000D2A90"/>
    <w:rsid w:val="000D4FA6"/>
    <w:rsid w:val="000E603D"/>
    <w:rsid w:val="000F252B"/>
    <w:rsid w:val="000F4A78"/>
    <w:rsid w:val="000F4F10"/>
    <w:rsid w:val="000F4F6C"/>
    <w:rsid w:val="00102962"/>
    <w:rsid w:val="00102D70"/>
    <w:rsid w:val="001036C0"/>
    <w:rsid w:val="00104834"/>
    <w:rsid w:val="001070E6"/>
    <w:rsid w:val="00114CA1"/>
    <w:rsid w:val="0012149D"/>
    <w:rsid w:val="00126290"/>
    <w:rsid w:val="00127189"/>
    <w:rsid w:val="00130CF8"/>
    <w:rsid w:val="001313E5"/>
    <w:rsid w:val="001314E5"/>
    <w:rsid w:val="001417F6"/>
    <w:rsid w:val="00145499"/>
    <w:rsid w:val="001504BE"/>
    <w:rsid w:val="001557A4"/>
    <w:rsid w:val="001652A7"/>
    <w:rsid w:val="001675AD"/>
    <w:rsid w:val="001710A0"/>
    <w:rsid w:val="001828B2"/>
    <w:rsid w:val="00183F14"/>
    <w:rsid w:val="0018469A"/>
    <w:rsid w:val="001851B6"/>
    <w:rsid w:val="001853D8"/>
    <w:rsid w:val="00190DDD"/>
    <w:rsid w:val="001948DC"/>
    <w:rsid w:val="001A2436"/>
    <w:rsid w:val="001A2A05"/>
    <w:rsid w:val="001A4B0E"/>
    <w:rsid w:val="001B03BA"/>
    <w:rsid w:val="001B757D"/>
    <w:rsid w:val="001C1D30"/>
    <w:rsid w:val="001C46CC"/>
    <w:rsid w:val="001D0477"/>
    <w:rsid w:val="001D1BDB"/>
    <w:rsid w:val="001D58A3"/>
    <w:rsid w:val="001D5B06"/>
    <w:rsid w:val="001D5C0C"/>
    <w:rsid w:val="001D6A6D"/>
    <w:rsid w:val="001E2807"/>
    <w:rsid w:val="001E2E82"/>
    <w:rsid w:val="001E3226"/>
    <w:rsid w:val="001E55E8"/>
    <w:rsid w:val="00204DB1"/>
    <w:rsid w:val="002052D8"/>
    <w:rsid w:val="00212800"/>
    <w:rsid w:val="00214704"/>
    <w:rsid w:val="002200B7"/>
    <w:rsid w:val="002220A0"/>
    <w:rsid w:val="00241E5F"/>
    <w:rsid w:val="00246A4F"/>
    <w:rsid w:val="00246B54"/>
    <w:rsid w:val="00252454"/>
    <w:rsid w:val="002544B5"/>
    <w:rsid w:val="002743D3"/>
    <w:rsid w:val="00276BA8"/>
    <w:rsid w:val="0028082C"/>
    <w:rsid w:val="0028731F"/>
    <w:rsid w:val="0029090F"/>
    <w:rsid w:val="002946FD"/>
    <w:rsid w:val="002A2C06"/>
    <w:rsid w:val="002A3B24"/>
    <w:rsid w:val="002A753E"/>
    <w:rsid w:val="002B34EB"/>
    <w:rsid w:val="002C268D"/>
    <w:rsid w:val="002C2867"/>
    <w:rsid w:val="002C4DD7"/>
    <w:rsid w:val="002C6E75"/>
    <w:rsid w:val="002D194F"/>
    <w:rsid w:val="002D575E"/>
    <w:rsid w:val="002E4670"/>
    <w:rsid w:val="002F1330"/>
    <w:rsid w:val="00300732"/>
    <w:rsid w:val="00305243"/>
    <w:rsid w:val="00306D71"/>
    <w:rsid w:val="00315F9B"/>
    <w:rsid w:val="00316536"/>
    <w:rsid w:val="00321A14"/>
    <w:rsid w:val="003239BC"/>
    <w:rsid w:val="003251E0"/>
    <w:rsid w:val="0032666E"/>
    <w:rsid w:val="00331424"/>
    <w:rsid w:val="00337AF9"/>
    <w:rsid w:val="00344026"/>
    <w:rsid w:val="00344DB4"/>
    <w:rsid w:val="00351CAB"/>
    <w:rsid w:val="003520D1"/>
    <w:rsid w:val="003527AA"/>
    <w:rsid w:val="0035577C"/>
    <w:rsid w:val="00355B71"/>
    <w:rsid w:val="0036059C"/>
    <w:rsid w:val="00363176"/>
    <w:rsid w:val="003711B6"/>
    <w:rsid w:val="00374CE0"/>
    <w:rsid w:val="00377821"/>
    <w:rsid w:val="0038770A"/>
    <w:rsid w:val="00393953"/>
    <w:rsid w:val="00394794"/>
    <w:rsid w:val="0039686D"/>
    <w:rsid w:val="00396E0E"/>
    <w:rsid w:val="003A7871"/>
    <w:rsid w:val="003B06BC"/>
    <w:rsid w:val="003B1D62"/>
    <w:rsid w:val="003C34DC"/>
    <w:rsid w:val="003C663C"/>
    <w:rsid w:val="003D0B9C"/>
    <w:rsid w:val="003D3B44"/>
    <w:rsid w:val="003E3764"/>
    <w:rsid w:val="003E408E"/>
    <w:rsid w:val="003E5B21"/>
    <w:rsid w:val="003E6E60"/>
    <w:rsid w:val="003F22DA"/>
    <w:rsid w:val="003F380E"/>
    <w:rsid w:val="00417277"/>
    <w:rsid w:val="0042762D"/>
    <w:rsid w:val="00431683"/>
    <w:rsid w:val="00441552"/>
    <w:rsid w:val="00447B48"/>
    <w:rsid w:val="004600D6"/>
    <w:rsid w:val="0046430A"/>
    <w:rsid w:val="004668AF"/>
    <w:rsid w:val="00467D96"/>
    <w:rsid w:val="00470E39"/>
    <w:rsid w:val="00481F9B"/>
    <w:rsid w:val="0048528F"/>
    <w:rsid w:val="00493B31"/>
    <w:rsid w:val="00495B71"/>
    <w:rsid w:val="004A33C2"/>
    <w:rsid w:val="004A76AF"/>
    <w:rsid w:val="004B5603"/>
    <w:rsid w:val="004B7B8C"/>
    <w:rsid w:val="004C1D20"/>
    <w:rsid w:val="004C458C"/>
    <w:rsid w:val="004C77D6"/>
    <w:rsid w:val="004D11DE"/>
    <w:rsid w:val="004D576F"/>
    <w:rsid w:val="004D59D0"/>
    <w:rsid w:val="004D6A21"/>
    <w:rsid w:val="004E5120"/>
    <w:rsid w:val="004F298D"/>
    <w:rsid w:val="004F3E8E"/>
    <w:rsid w:val="00500051"/>
    <w:rsid w:val="00500387"/>
    <w:rsid w:val="00500D93"/>
    <w:rsid w:val="0050251E"/>
    <w:rsid w:val="00524672"/>
    <w:rsid w:val="00533285"/>
    <w:rsid w:val="00540E62"/>
    <w:rsid w:val="005415C9"/>
    <w:rsid w:val="00541AEA"/>
    <w:rsid w:val="005427D0"/>
    <w:rsid w:val="005434DB"/>
    <w:rsid w:val="0054434A"/>
    <w:rsid w:val="005516C8"/>
    <w:rsid w:val="00560F4E"/>
    <w:rsid w:val="00567EEF"/>
    <w:rsid w:val="00573FD5"/>
    <w:rsid w:val="00582805"/>
    <w:rsid w:val="005864EF"/>
    <w:rsid w:val="00594BD1"/>
    <w:rsid w:val="00594DF0"/>
    <w:rsid w:val="00594FA5"/>
    <w:rsid w:val="005A334E"/>
    <w:rsid w:val="005A3BA5"/>
    <w:rsid w:val="005A57B9"/>
    <w:rsid w:val="005B12DD"/>
    <w:rsid w:val="005B4B4F"/>
    <w:rsid w:val="005B7F97"/>
    <w:rsid w:val="005C07E0"/>
    <w:rsid w:val="005C1036"/>
    <w:rsid w:val="005C35AD"/>
    <w:rsid w:val="005C5201"/>
    <w:rsid w:val="005D0A68"/>
    <w:rsid w:val="005E12A9"/>
    <w:rsid w:val="005E24D3"/>
    <w:rsid w:val="005F3BC3"/>
    <w:rsid w:val="005F635A"/>
    <w:rsid w:val="00603C72"/>
    <w:rsid w:val="00607276"/>
    <w:rsid w:val="00607499"/>
    <w:rsid w:val="00614B4E"/>
    <w:rsid w:val="00620A20"/>
    <w:rsid w:val="00622511"/>
    <w:rsid w:val="006235E0"/>
    <w:rsid w:val="00634B0E"/>
    <w:rsid w:val="0064436C"/>
    <w:rsid w:val="006507D0"/>
    <w:rsid w:val="0065766D"/>
    <w:rsid w:val="00657F68"/>
    <w:rsid w:val="00663BA5"/>
    <w:rsid w:val="006730E8"/>
    <w:rsid w:val="00673C9C"/>
    <w:rsid w:val="00691333"/>
    <w:rsid w:val="006917DA"/>
    <w:rsid w:val="006957A8"/>
    <w:rsid w:val="00695891"/>
    <w:rsid w:val="006A3BD7"/>
    <w:rsid w:val="006A7CBE"/>
    <w:rsid w:val="006B0173"/>
    <w:rsid w:val="006B3FF9"/>
    <w:rsid w:val="006B442F"/>
    <w:rsid w:val="006B5D54"/>
    <w:rsid w:val="006B698D"/>
    <w:rsid w:val="006B763A"/>
    <w:rsid w:val="006C030A"/>
    <w:rsid w:val="006C0332"/>
    <w:rsid w:val="006C2F9C"/>
    <w:rsid w:val="006C3A9F"/>
    <w:rsid w:val="006C5E6E"/>
    <w:rsid w:val="006C6621"/>
    <w:rsid w:val="006C7756"/>
    <w:rsid w:val="006D2E3B"/>
    <w:rsid w:val="006E17DB"/>
    <w:rsid w:val="006E312B"/>
    <w:rsid w:val="006E341B"/>
    <w:rsid w:val="006E4F28"/>
    <w:rsid w:val="006E6961"/>
    <w:rsid w:val="006F0074"/>
    <w:rsid w:val="006F092A"/>
    <w:rsid w:val="006F19CA"/>
    <w:rsid w:val="006F3CD2"/>
    <w:rsid w:val="00701644"/>
    <w:rsid w:val="00720A3B"/>
    <w:rsid w:val="0074712A"/>
    <w:rsid w:val="00750F03"/>
    <w:rsid w:val="007549B1"/>
    <w:rsid w:val="007657E8"/>
    <w:rsid w:val="00766B2C"/>
    <w:rsid w:val="00773916"/>
    <w:rsid w:val="00780E65"/>
    <w:rsid w:val="00782C91"/>
    <w:rsid w:val="00784C07"/>
    <w:rsid w:val="00790004"/>
    <w:rsid w:val="0079708E"/>
    <w:rsid w:val="007A4D8D"/>
    <w:rsid w:val="007A6FF2"/>
    <w:rsid w:val="007B59E0"/>
    <w:rsid w:val="007C4875"/>
    <w:rsid w:val="007C48FE"/>
    <w:rsid w:val="007C67C6"/>
    <w:rsid w:val="007C6A77"/>
    <w:rsid w:val="007D0BD6"/>
    <w:rsid w:val="007D1952"/>
    <w:rsid w:val="007D5159"/>
    <w:rsid w:val="007E623E"/>
    <w:rsid w:val="007E736E"/>
    <w:rsid w:val="007F0F0F"/>
    <w:rsid w:val="007F1018"/>
    <w:rsid w:val="007F3416"/>
    <w:rsid w:val="00802870"/>
    <w:rsid w:val="00806B1F"/>
    <w:rsid w:val="008073EA"/>
    <w:rsid w:val="00812793"/>
    <w:rsid w:val="00812B42"/>
    <w:rsid w:val="00814A55"/>
    <w:rsid w:val="00822C37"/>
    <w:rsid w:val="0082508B"/>
    <w:rsid w:val="0082563E"/>
    <w:rsid w:val="00842B7F"/>
    <w:rsid w:val="008518B5"/>
    <w:rsid w:val="0085260F"/>
    <w:rsid w:val="00853C81"/>
    <w:rsid w:val="008551E9"/>
    <w:rsid w:val="00855612"/>
    <w:rsid w:val="008562AC"/>
    <w:rsid w:val="00862F47"/>
    <w:rsid w:val="008636D1"/>
    <w:rsid w:val="008643E8"/>
    <w:rsid w:val="008700A5"/>
    <w:rsid w:val="008714A8"/>
    <w:rsid w:val="00871838"/>
    <w:rsid w:val="008817DC"/>
    <w:rsid w:val="00890819"/>
    <w:rsid w:val="008928C7"/>
    <w:rsid w:val="00892EC2"/>
    <w:rsid w:val="008968D5"/>
    <w:rsid w:val="008A4695"/>
    <w:rsid w:val="008A4A4F"/>
    <w:rsid w:val="008A4A93"/>
    <w:rsid w:val="008A631B"/>
    <w:rsid w:val="008C07FB"/>
    <w:rsid w:val="008C1B9F"/>
    <w:rsid w:val="008C4DAF"/>
    <w:rsid w:val="008D2F76"/>
    <w:rsid w:val="008D63DC"/>
    <w:rsid w:val="008E6C05"/>
    <w:rsid w:val="008F18D9"/>
    <w:rsid w:val="008F231D"/>
    <w:rsid w:val="008F2DE2"/>
    <w:rsid w:val="008F519C"/>
    <w:rsid w:val="008F78BB"/>
    <w:rsid w:val="00901CA0"/>
    <w:rsid w:val="0091485E"/>
    <w:rsid w:val="0091527E"/>
    <w:rsid w:val="00916777"/>
    <w:rsid w:val="009202B8"/>
    <w:rsid w:val="00925541"/>
    <w:rsid w:val="00926388"/>
    <w:rsid w:val="00931760"/>
    <w:rsid w:val="00932975"/>
    <w:rsid w:val="00933775"/>
    <w:rsid w:val="00935AAA"/>
    <w:rsid w:val="00953483"/>
    <w:rsid w:val="0095667D"/>
    <w:rsid w:val="00956AD8"/>
    <w:rsid w:val="009721EA"/>
    <w:rsid w:val="0097634D"/>
    <w:rsid w:val="0097736A"/>
    <w:rsid w:val="009823EB"/>
    <w:rsid w:val="00982B7F"/>
    <w:rsid w:val="00985E92"/>
    <w:rsid w:val="0099745B"/>
    <w:rsid w:val="00997F38"/>
    <w:rsid w:val="009A228D"/>
    <w:rsid w:val="009A2B60"/>
    <w:rsid w:val="009A3BF5"/>
    <w:rsid w:val="009A7CF2"/>
    <w:rsid w:val="009B12CD"/>
    <w:rsid w:val="009B2503"/>
    <w:rsid w:val="009B5D7C"/>
    <w:rsid w:val="009B7453"/>
    <w:rsid w:val="009C05C4"/>
    <w:rsid w:val="009C2176"/>
    <w:rsid w:val="009D2EC4"/>
    <w:rsid w:val="009E0C48"/>
    <w:rsid w:val="009E4E65"/>
    <w:rsid w:val="009F360D"/>
    <w:rsid w:val="009F485A"/>
    <w:rsid w:val="009F78C3"/>
    <w:rsid w:val="00A2035E"/>
    <w:rsid w:val="00A27E45"/>
    <w:rsid w:val="00A3084A"/>
    <w:rsid w:val="00A312CA"/>
    <w:rsid w:val="00A410C4"/>
    <w:rsid w:val="00A41B32"/>
    <w:rsid w:val="00A43E06"/>
    <w:rsid w:val="00A4624C"/>
    <w:rsid w:val="00A507F8"/>
    <w:rsid w:val="00A529F2"/>
    <w:rsid w:val="00A579DA"/>
    <w:rsid w:val="00A612CC"/>
    <w:rsid w:val="00A7170A"/>
    <w:rsid w:val="00A72BE9"/>
    <w:rsid w:val="00A81EAE"/>
    <w:rsid w:val="00A8705E"/>
    <w:rsid w:val="00A95D00"/>
    <w:rsid w:val="00A97E6A"/>
    <w:rsid w:val="00AB18DA"/>
    <w:rsid w:val="00AB28DC"/>
    <w:rsid w:val="00AC1CED"/>
    <w:rsid w:val="00AC2D6D"/>
    <w:rsid w:val="00AC34BE"/>
    <w:rsid w:val="00AC4BA7"/>
    <w:rsid w:val="00AD053C"/>
    <w:rsid w:val="00AE16AC"/>
    <w:rsid w:val="00AE2022"/>
    <w:rsid w:val="00AF0267"/>
    <w:rsid w:val="00AF3A66"/>
    <w:rsid w:val="00B0167F"/>
    <w:rsid w:val="00B04057"/>
    <w:rsid w:val="00B1183D"/>
    <w:rsid w:val="00B12E9F"/>
    <w:rsid w:val="00B12EAD"/>
    <w:rsid w:val="00B13F1E"/>
    <w:rsid w:val="00B20648"/>
    <w:rsid w:val="00B23ECE"/>
    <w:rsid w:val="00B263F1"/>
    <w:rsid w:val="00B270F0"/>
    <w:rsid w:val="00B33F9F"/>
    <w:rsid w:val="00B37CF2"/>
    <w:rsid w:val="00B424EE"/>
    <w:rsid w:val="00B43436"/>
    <w:rsid w:val="00B4473A"/>
    <w:rsid w:val="00B471E5"/>
    <w:rsid w:val="00B5488D"/>
    <w:rsid w:val="00B64727"/>
    <w:rsid w:val="00B73672"/>
    <w:rsid w:val="00B73E19"/>
    <w:rsid w:val="00B76946"/>
    <w:rsid w:val="00B821DB"/>
    <w:rsid w:val="00B8361D"/>
    <w:rsid w:val="00B856E5"/>
    <w:rsid w:val="00B930BE"/>
    <w:rsid w:val="00B9551D"/>
    <w:rsid w:val="00BA6640"/>
    <w:rsid w:val="00BB3829"/>
    <w:rsid w:val="00BB6D10"/>
    <w:rsid w:val="00BC1444"/>
    <w:rsid w:val="00BC4736"/>
    <w:rsid w:val="00BE7EAF"/>
    <w:rsid w:val="00BF0B22"/>
    <w:rsid w:val="00C04F9B"/>
    <w:rsid w:val="00C05C58"/>
    <w:rsid w:val="00C176D1"/>
    <w:rsid w:val="00C21251"/>
    <w:rsid w:val="00C217A6"/>
    <w:rsid w:val="00C317D1"/>
    <w:rsid w:val="00C3618C"/>
    <w:rsid w:val="00C429AA"/>
    <w:rsid w:val="00C43666"/>
    <w:rsid w:val="00C44C15"/>
    <w:rsid w:val="00C46B57"/>
    <w:rsid w:val="00C47B7A"/>
    <w:rsid w:val="00C47F5D"/>
    <w:rsid w:val="00C53172"/>
    <w:rsid w:val="00C53A0C"/>
    <w:rsid w:val="00C55ECB"/>
    <w:rsid w:val="00C56C64"/>
    <w:rsid w:val="00C65161"/>
    <w:rsid w:val="00C765A4"/>
    <w:rsid w:val="00C93300"/>
    <w:rsid w:val="00C97130"/>
    <w:rsid w:val="00CA1570"/>
    <w:rsid w:val="00CA4CD3"/>
    <w:rsid w:val="00CA75D5"/>
    <w:rsid w:val="00CB673F"/>
    <w:rsid w:val="00CC03BE"/>
    <w:rsid w:val="00CD28A9"/>
    <w:rsid w:val="00CD4C16"/>
    <w:rsid w:val="00CE499A"/>
    <w:rsid w:val="00CF4E04"/>
    <w:rsid w:val="00D02369"/>
    <w:rsid w:val="00D03B6B"/>
    <w:rsid w:val="00D05B45"/>
    <w:rsid w:val="00D060DB"/>
    <w:rsid w:val="00D06260"/>
    <w:rsid w:val="00D10802"/>
    <w:rsid w:val="00D13919"/>
    <w:rsid w:val="00D14EBC"/>
    <w:rsid w:val="00D1726F"/>
    <w:rsid w:val="00D20F13"/>
    <w:rsid w:val="00D25399"/>
    <w:rsid w:val="00D25AE3"/>
    <w:rsid w:val="00D26585"/>
    <w:rsid w:val="00D32501"/>
    <w:rsid w:val="00D34B62"/>
    <w:rsid w:val="00D36DF7"/>
    <w:rsid w:val="00D37343"/>
    <w:rsid w:val="00D4242A"/>
    <w:rsid w:val="00D443D7"/>
    <w:rsid w:val="00D44D05"/>
    <w:rsid w:val="00D50A94"/>
    <w:rsid w:val="00D52652"/>
    <w:rsid w:val="00D604AB"/>
    <w:rsid w:val="00D61D2E"/>
    <w:rsid w:val="00D64F36"/>
    <w:rsid w:val="00D7232D"/>
    <w:rsid w:val="00D77027"/>
    <w:rsid w:val="00D808B6"/>
    <w:rsid w:val="00D8438E"/>
    <w:rsid w:val="00D94DE7"/>
    <w:rsid w:val="00D96F58"/>
    <w:rsid w:val="00DA01A0"/>
    <w:rsid w:val="00DB29C4"/>
    <w:rsid w:val="00DB44C3"/>
    <w:rsid w:val="00DB4C1B"/>
    <w:rsid w:val="00DC4396"/>
    <w:rsid w:val="00DD0AC0"/>
    <w:rsid w:val="00DD11FC"/>
    <w:rsid w:val="00DD2A16"/>
    <w:rsid w:val="00DE32C5"/>
    <w:rsid w:val="00DE4B0E"/>
    <w:rsid w:val="00DF3FF5"/>
    <w:rsid w:val="00DF4886"/>
    <w:rsid w:val="00DF49C2"/>
    <w:rsid w:val="00E173C6"/>
    <w:rsid w:val="00E21657"/>
    <w:rsid w:val="00E235E2"/>
    <w:rsid w:val="00E23EE6"/>
    <w:rsid w:val="00E31BAB"/>
    <w:rsid w:val="00E36F94"/>
    <w:rsid w:val="00E379FF"/>
    <w:rsid w:val="00E45360"/>
    <w:rsid w:val="00E46C94"/>
    <w:rsid w:val="00E5110E"/>
    <w:rsid w:val="00E6092F"/>
    <w:rsid w:val="00E723E0"/>
    <w:rsid w:val="00E72504"/>
    <w:rsid w:val="00E8150F"/>
    <w:rsid w:val="00E90405"/>
    <w:rsid w:val="00E93F6B"/>
    <w:rsid w:val="00E97F9A"/>
    <w:rsid w:val="00EA263B"/>
    <w:rsid w:val="00EA2B1F"/>
    <w:rsid w:val="00EB22FA"/>
    <w:rsid w:val="00EB3082"/>
    <w:rsid w:val="00EB3768"/>
    <w:rsid w:val="00EB7E0D"/>
    <w:rsid w:val="00EC3A7D"/>
    <w:rsid w:val="00EC7F77"/>
    <w:rsid w:val="00ED0919"/>
    <w:rsid w:val="00ED4CCC"/>
    <w:rsid w:val="00EE0A8C"/>
    <w:rsid w:val="00EE1345"/>
    <w:rsid w:val="00EE3ABF"/>
    <w:rsid w:val="00EE3BD3"/>
    <w:rsid w:val="00EE5B86"/>
    <w:rsid w:val="00EE7479"/>
    <w:rsid w:val="00F14252"/>
    <w:rsid w:val="00F21ACC"/>
    <w:rsid w:val="00F22749"/>
    <w:rsid w:val="00F24410"/>
    <w:rsid w:val="00F2585C"/>
    <w:rsid w:val="00F2799B"/>
    <w:rsid w:val="00F30C1C"/>
    <w:rsid w:val="00F3350D"/>
    <w:rsid w:val="00F41D2F"/>
    <w:rsid w:val="00F57273"/>
    <w:rsid w:val="00F65D70"/>
    <w:rsid w:val="00F66EC1"/>
    <w:rsid w:val="00F8348A"/>
    <w:rsid w:val="00F83C11"/>
    <w:rsid w:val="00F8522F"/>
    <w:rsid w:val="00F93B03"/>
    <w:rsid w:val="00F95B10"/>
    <w:rsid w:val="00F97846"/>
    <w:rsid w:val="00FA0ADA"/>
    <w:rsid w:val="00FA6994"/>
    <w:rsid w:val="00FB55B9"/>
    <w:rsid w:val="00FC467A"/>
    <w:rsid w:val="00FC5CEB"/>
    <w:rsid w:val="00FC7203"/>
    <w:rsid w:val="00FE5440"/>
    <w:rsid w:val="00FE6705"/>
    <w:rsid w:val="00FF18DA"/>
    <w:rsid w:val="00FF253B"/>
    <w:rsid w:val="00FF69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3365"/>
  <w14:defaultImageDpi w14:val="32767"/>
  <w15:docId w15:val="{B277C437-7A67-4041-9E3B-C2122B37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640"/>
    <w:rPr>
      <w:rFonts w:ascii="Times New Roman" w:eastAsia="Times New Roman" w:hAnsi="Times New Roman" w:cs="Times New Roman"/>
      <w:sz w:val="24"/>
      <w:szCs w:val="24"/>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Diagrama Diagrama,Diagrama,Viršutinis kolontitulas Diagrama1,Viršutinis kolontitulas Diagrama Diagrama1,Char Diagrama Diagrama1,Viršutinis kolontitulas Diagrama Diagrama Diagrama,Char Diagrama Diagrama Diagrama"/>
    <w:basedOn w:val="Normal"/>
    <w:link w:val="HeaderChar"/>
    <w:uiPriority w:val="99"/>
    <w:rsid w:val="0028082C"/>
    <w:pPr>
      <w:widowControl w:val="0"/>
      <w:tabs>
        <w:tab w:val="center" w:pos="4153"/>
        <w:tab w:val="right" w:pos="8306"/>
      </w:tabs>
      <w:spacing w:after="20"/>
      <w:jc w:val="both"/>
    </w:pPr>
  </w:style>
  <w:style w:type="character" w:customStyle="1" w:styleId="HeaderChar">
    <w:name w:val="Header Char"/>
    <w:aliases w:val=" Diagrama Diagrama Char,Diagrama Diagrama Char,Diagrama Char,Viršutinis kolontitulas Diagrama1 Char,Viršutinis kolontitulas Diagrama Diagrama1 Char,Char Diagrama Diagrama1 Char,Viršutinis kolontitulas Diagrama Diagrama Diagrama Char"/>
    <w:link w:val="Header"/>
    <w:uiPriority w:val="99"/>
    <w:rsid w:val="0028082C"/>
    <w:rPr>
      <w:rFonts w:ascii="Times New Roman" w:eastAsia="Times New Roman" w:hAnsi="Times New Roman" w:cs="Times New Roman"/>
      <w:lang w:val="lt-LT"/>
    </w:rPr>
  </w:style>
  <w:style w:type="paragraph" w:customStyle="1" w:styleId="BodyText12">
    <w:name w:val="Body Text12"/>
    <w:rsid w:val="0028082C"/>
    <w:pPr>
      <w:suppressAutoHyphens/>
      <w:autoSpaceDE w:val="0"/>
      <w:ind w:firstLine="312"/>
      <w:jc w:val="both"/>
    </w:pPr>
    <w:rPr>
      <w:rFonts w:ascii="TimesLT" w:eastAsia="Times New Roman" w:hAnsi="TimesLT" w:cs="Times New Roman"/>
      <w:sz w:val="24"/>
      <w:szCs w:val="24"/>
      <w:lang w:val="en-US" w:eastAsia="ar-SA"/>
    </w:rPr>
  </w:style>
  <w:style w:type="paragraph" w:styleId="BalloonText">
    <w:name w:val="Balloon Text"/>
    <w:basedOn w:val="Normal"/>
    <w:link w:val="BalloonTextChar"/>
    <w:uiPriority w:val="99"/>
    <w:semiHidden/>
    <w:unhideWhenUsed/>
    <w:rsid w:val="0042762D"/>
    <w:rPr>
      <w:sz w:val="18"/>
      <w:szCs w:val="18"/>
    </w:rPr>
  </w:style>
  <w:style w:type="character" w:customStyle="1" w:styleId="BalloonTextChar">
    <w:name w:val="Balloon Text Char"/>
    <w:link w:val="BalloonText"/>
    <w:uiPriority w:val="99"/>
    <w:semiHidden/>
    <w:rsid w:val="0042762D"/>
    <w:rPr>
      <w:rFonts w:ascii="Times New Roman" w:eastAsia="Times New Roman" w:hAnsi="Times New Roman" w:cs="Times New Roman"/>
      <w:sz w:val="18"/>
      <w:szCs w:val="18"/>
      <w:lang w:val="lt-LT"/>
    </w:rPr>
  </w:style>
  <w:style w:type="paragraph" w:styleId="ListParagraph">
    <w:name w:val="List Paragraph"/>
    <w:aliases w:val="List Paragraph Red,Bullet EY,Buletai,List Paragraph21,List Paragraph1,List Paragraph2,lp1,Bullet 1,Use Case List Paragraph,Numbering,ERP-List Paragraph,List Paragraph11,List Paragraph111,Paragraph"/>
    <w:basedOn w:val="Normal"/>
    <w:link w:val="ListParagraphChar"/>
    <w:uiPriority w:val="34"/>
    <w:qFormat/>
    <w:rsid w:val="00075703"/>
    <w:pPr>
      <w:ind w:left="720"/>
      <w:contextualSpacing/>
    </w:pPr>
  </w:style>
  <w:style w:type="character" w:styleId="CommentReference">
    <w:name w:val="annotation reference"/>
    <w:uiPriority w:val="99"/>
    <w:unhideWhenUsed/>
    <w:rsid w:val="00EB3082"/>
    <w:rPr>
      <w:sz w:val="16"/>
      <w:szCs w:val="16"/>
    </w:rPr>
  </w:style>
  <w:style w:type="paragraph" w:styleId="CommentText">
    <w:name w:val="annotation text"/>
    <w:basedOn w:val="Normal"/>
    <w:link w:val="CommentTextChar"/>
    <w:uiPriority w:val="99"/>
    <w:unhideWhenUsed/>
    <w:rsid w:val="00EB3082"/>
    <w:pPr>
      <w:spacing w:after="160"/>
    </w:pPr>
    <w:rPr>
      <w:rFonts w:ascii="Calibri" w:eastAsia="Calibri" w:hAnsi="Calibri" w:cs="Arial"/>
      <w:sz w:val="20"/>
      <w:szCs w:val="20"/>
    </w:rPr>
  </w:style>
  <w:style w:type="character" w:customStyle="1" w:styleId="CommentTextChar">
    <w:name w:val="Comment Text Char"/>
    <w:link w:val="CommentText"/>
    <w:uiPriority w:val="99"/>
    <w:rsid w:val="00EB3082"/>
    <w:rPr>
      <w:sz w:val="20"/>
      <w:szCs w:val="20"/>
      <w:lang w:val="lt-LT"/>
    </w:rPr>
  </w:style>
  <w:style w:type="table" w:styleId="TableGrid">
    <w:name w:val="Table Grid"/>
    <w:basedOn w:val="TableNormal"/>
    <w:uiPriority w:val="39"/>
    <w:rsid w:val="0025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504BE"/>
    <w:pPr>
      <w:spacing w:after="0"/>
    </w:pPr>
    <w:rPr>
      <w:rFonts w:ascii="Times New Roman" w:eastAsia="Times New Roman" w:hAnsi="Times New Roman" w:cs="Times New Roman"/>
      <w:b/>
      <w:bCs/>
    </w:rPr>
  </w:style>
  <w:style w:type="character" w:customStyle="1" w:styleId="CommentSubjectChar">
    <w:name w:val="Comment Subject Char"/>
    <w:link w:val="CommentSubject"/>
    <w:uiPriority w:val="99"/>
    <w:semiHidden/>
    <w:rsid w:val="001504BE"/>
    <w:rPr>
      <w:rFonts w:ascii="Times New Roman" w:eastAsia="Times New Roman" w:hAnsi="Times New Roman" w:cs="Times New Roman"/>
      <w:b/>
      <w:bCs/>
      <w:sz w:val="20"/>
      <w:szCs w:val="20"/>
      <w:lang w:val="lt-LT"/>
    </w:rPr>
  </w:style>
  <w:style w:type="paragraph" w:customStyle="1" w:styleId="BodyText1">
    <w:name w:val="Body Text1"/>
    <w:rsid w:val="005864EF"/>
    <w:pPr>
      <w:suppressAutoHyphens/>
      <w:autoSpaceDE w:val="0"/>
      <w:ind w:firstLine="312"/>
      <w:jc w:val="both"/>
    </w:pPr>
    <w:rPr>
      <w:rFonts w:ascii="TimesLT" w:eastAsia="Times New Roman" w:hAnsi="TimesLT" w:cs="Times New Roman"/>
      <w:lang w:val="en-US" w:eastAsia="ar-SA"/>
    </w:rPr>
  </w:style>
  <w:style w:type="paragraph" w:styleId="FootnoteText">
    <w:name w:val="footnote text"/>
    <w:aliases w:val=" Char"/>
    <w:basedOn w:val="Normal"/>
    <w:link w:val="FootnoteTextChar"/>
    <w:unhideWhenUsed/>
    <w:rsid w:val="008A4A4F"/>
    <w:rPr>
      <w:sz w:val="20"/>
      <w:szCs w:val="20"/>
    </w:rPr>
  </w:style>
  <w:style w:type="character" w:customStyle="1" w:styleId="FootnoteTextChar">
    <w:name w:val="Footnote Text Char"/>
    <w:aliases w:val=" Char Char"/>
    <w:link w:val="FootnoteText"/>
    <w:rsid w:val="008A4A4F"/>
    <w:rPr>
      <w:rFonts w:ascii="Times New Roman" w:eastAsia="Times New Roman" w:hAnsi="Times New Roman" w:cs="Times New Roman"/>
      <w:sz w:val="20"/>
      <w:szCs w:val="20"/>
      <w:lang w:val="lt-LT"/>
    </w:rPr>
  </w:style>
  <w:style w:type="paragraph" w:customStyle="1" w:styleId="Standard1">
    <w:name w:val="Standard1"/>
    <w:rsid w:val="008A4A4F"/>
    <w:pPr>
      <w:suppressAutoHyphens/>
      <w:autoSpaceDN w:val="0"/>
    </w:pPr>
    <w:rPr>
      <w:rFonts w:ascii="Times New Roman" w:eastAsia="Times New Roman" w:hAnsi="Times New Roman" w:cs="Times New Roman"/>
      <w:kern w:val="3"/>
      <w:sz w:val="24"/>
      <w:lang w:val="de-DE" w:eastAsia="de-CH"/>
    </w:rPr>
  </w:style>
  <w:style w:type="character" w:styleId="FootnoteReference">
    <w:name w:val="footnote reference"/>
    <w:aliases w:val="fr"/>
    <w:uiPriority w:val="99"/>
    <w:unhideWhenUsed/>
    <w:rsid w:val="008A4A4F"/>
    <w:rPr>
      <w:vertAlign w:val="superscript"/>
    </w:rPr>
  </w:style>
  <w:style w:type="table" w:customStyle="1" w:styleId="Lentelstinklelis1">
    <w:name w:val="Lentelės tinklelis1"/>
    <w:basedOn w:val="TableNormal"/>
    <w:next w:val="TableGrid"/>
    <w:uiPriority w:val="99"/>
    <w:rsid w:val="008A4A4F"/>
    <w:rPr>
      <w:rFonts w:ascii="Times New Roman" w:eastAsia="Times New Roman" w:hAnsi="Times New Roman" w:cs="Times New Roman"/>
      <w:lang w:val="lt-LT"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locked/>
    <w:rsid w:val="008A4A4F"/>
    <w:rPr>
      <w:rFonts w:ascii="Times New Roman" w:eastAsia="Times New Roman" w:hAnsi="Times New Roman" w:cs="Times New Roman"/>
      <w:lang w:val="lt-LT"/>
    </w:rPr>
  </w:style>
  <w:style w:type="paragraph" w:customStyle="1" w:styleId="1">
    <w:name w:val="Стиль1"/>
    <w:basedOn w:val="Normal"/>
    <w:rsid w:val="006C3A9F"/>
    <w:pPr>
      <w:jc w:val="center"/>
    </w:pPr>
    <w:rPr>
      <w:szCs w:val="20"/>
      <w:lang w:val="ru-RU"/>
    </w:rPr>
  </w:style>
  <w:style w:type="character" w:customStyle="1" w:styleId="Other">
    <w:name w:val="Other_"/>
    <w:link w:val="Other0"/>
    <w:rsid w:val="00D060DB"/>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D060DB"/>
    <w:pPr>
      <w:widowControl w:val="0"/>
      <w:shd w:val="clear" w:color="auto" w:fill="FFFFFF"/>
    </w:pPr>
    <w:rPr>
      <w:sz w:val="20"/>
      <w:szCs w:val="20"/>
      <w:lang w:val="en-GB"/>
    </w:rPr>
  </w:style>
  <w:style w:type="paragraph" w:styleId="Revision">
    <w:name w:val="Revision"/>
    <w:hidden/>
    <w:uiPriority w:val="99"/>
    <w:semiHidden/>
    <w:rsid w:val="00F83C11"/>
    <w:rPr>
      <w:rFonts w:ascii="Times New Roman" w:eastAsia="Times New Roman" w:hAnsi="Times New Roman" w:cs="Times New Roman"/>
      <w:sz w:val="24"/>
      <w:szCs w:val="24"/>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88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4297</Words>
  <Characters>2450</Characters>
  <Application>Microsoft Office Word</Application>
  <DocSecurity>0</DocSecurity>
  <Lines>20</Lines>
  <Paragraphs>13</Paragraphs>
  <ScaleCrop>false</ScaleCrop>
  <HeadingPairs>
    <vt:vector size="6" baseType="variant">
      <vt:variant>
        <vt:lpstr>Titel</vt:lpstr>
      </vt:variant>
      <vt:variant>
        <vt:i4>1</vt:i4>
      </vt:variant>
      <vt:variant>
        <vt:lpstr>Title</vt:lpstr>
      </vt:variant>
      <vt:variant>
        <vt:i4>1</vt:i4>
      </vt:variant>
      <vt:variant>
        <vt:lpstr>Pavadinimas</vt:lpstr>
      </vt:variant>
      <vt:variant>
        <vt:i4>1</vt:i4>
      </vt:variant>
    </vt:vector>
  </HeadingPairs>
  <TitlesOfParts>
    <vt:vector size="3" baseType="lpstr">
      <vt:lpstr/>
      <vt: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Justina Šatikė  | Lithuania Travel</cp:lastModifiedBy>
  <cp:revision>2</cp:revision>
  <cp:lastPrinted>2024-11-28T10:16:00Z</cp:lastPrinted>
  <dcterms:created xsi:type="dcterms:W3CDTF">2025-03-07T14:24:00Z</dcterms:created>
  <dcterms:modified xsi:type="dcterms:W3CDTF">2025-03-07T14:24:00Z</dcterms:modified>
</cp:coreProperties>
</file>