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9F5E" w14:textId="77777777" w:rsidR="00A31E19" w:rsidRPr="00081438" w:rsidRDefault="00A31E19" w:rsidP="00A31E19">
      <w:pPr>
        <w:spacing w:after="0" w:line="360" w:lineRule="auto"/>
        <w:jc w:val="center"/>
        <w:rPr>
          <w:rFonts w:ascii="Times New Roman" w:eastAsia="Times New Roman" w:hAnsi="Times New Roman" w:cs="Times New Roman"/>
          <w:b/>
          <w:sz w:val="24"/>
          <w:szCs w:val="24"/>
        </w:rPr>
      </w:pPr>
      <w:r w:rsidRPr="00081438">
        <w:rPr>
          <w:rFonts w:ascii="Times New Roman" w:eastAsia="Times New Roman" w:hAnsi="Times New Roman" w:cs="Times New Roman"/>
          <w:b/>
          <w:sz w:val="24"/>
          <w:szCs w:val="24"/>
        </w:rPr>
        <w:t>TECHNINĖ SPECIFIKACIJA</w:t>
      </w:r>
    </w:p>
    <w:p w14:paraId="6554C1E5" w14:textId="16657A0A" w:rsidR="00A31E19" w:rsidRDefault="00A31E19" w:rsidP="00A31E19">
      <w:pPr>
        <w:spacing w:after="0" w:line="240" w:lineRule="auto"/>
        <w:jc w:val="center"/>
        <w:rPr>
          <w:rFonts w:ascii="Times New Roman" w:eastAsia="Times New Roman" w:hAnsi="Times New Roman" w:cs="Times New Roman"/>
          <w:b/>
          <w:sz w:val="24"/>
          <w:szCs w:val="24"/>
        </w:rPr>
      </w:pPr>
      <w:r w:rsidRPr="00081438">
        <w:rPr>
          <w:rFonts w:ascii="Times New Roman" w:eastAsia="Times New Roman" w:hAnsi="Times New Roman" w:cs="Times New Roman"/>
          <w:b/>
          <w:sz w:val="24"/>
          <w:szCs w:val="24"/>
        </w:rPr>
        <w:t>VANDENS GERINIMO ĮRENGI</w:t>
      </w:r>
      <w:r>
        <w:rPr>
          <w:rFonts w:ascii="Times New Roman" w:eastAsia="Times New Roman" w:hAnsi="Times New Roman" w:cs="Times New Roman"/>
          <w:b/>
          <w:sz w:val="24"/>
          <w:szCs w:val="24"/>
        </w:rPr>
        <w:t>NI</w:t>
      </w:r>
      <w:r w:rsidRPr="00081438">
        <w:rPr>
          <w:rFonts w:ascii="Times New Roman" w:eastAsia="Times New Roman" w:hAnsi="Times New Roman" w:cs="Times New Roman"/>
          <w:b/>
          <w:sz w:val="24"/>
          <w:szCs w:val="24"/>
        </w:rPr>
        <w:t>Ų STATYB</w:t>
      </w:r>
      <w:r w:rsidR="00096371">
        <w:rPr>
          <w:rFonts w:ascii="Times New Roman" w:eastAsia="Times New Roman" w:hAnsi="Times New Roman" w:cs="Times New Roman"/>
          <w:b/>
          <w:sz w:val="24"/>
          <w:szCs w:val="24"/>
        </w:rPr>
        <w:t xml:space="preserve">A </w:t>
      </w:r>
      <w:r w:rsidR="00096371">
        <w:rPr>
          <w:rFonts w:ascii="Times New Roman" w:eastAsia="Times New Roman" w:hAnsi="Times New Roman" w:cs="Times New Roman"/>
          <w:b/>
          <w:sz w:val="24"/>
          <w:szCs w:val="24"/>
        </w:rPr>
        <w:t>GIRAITĖS</w:t>
      </w:r>
      <w:r w:rsidR="00096371" w:rsidRPr="00081438">
        <w:rPr>
          <w:rFonts w:ascii="Times New Roman" w:eastAsia="Times New Roman" w:hAnsi="Times New Roman" w:cs="Times New Roman"/>
          <w:b/>
          <w:sz w:val="24"/>
          <w:szCs w:val="24"/>
        </w:rPr>
        <w:t xml:space="preserve"> K.,</w:t>
      </w:r>
      <w:r w:rsidR="00096371">
        <w:rPr>
          <w:rFonts w:ascii="Times New Roman" w:eastAsia="Times New Roman" w:hAnsi="Times New Roman" w:cs="Times New Roman"/>
          <w:b/>
          <w:sz w:val="24"/>
          <w:szCs w:val="24"/>
        </w:rPr>
        <w:t xml:space="preserve"> </w:t>
      </w:r>
      <w:r w:rsidR="00096371" w:rsidRPr="00081438">
        <w:rPr>
          <w:rFonts w:ascii="Times New Roman" w:eastAsia="Times New Roman" w:hAnsi="Times New Roman" w:cs="Times New Roman"/>
          <w:b/>
          <w:sz w:val="24"/>
          <w:szCs w:val="24"/>
        </w:rPr>
        <w:t xml:space="preserve"> </w:t>
      </w:r>
      <w:r w:rsidR="00096371">
        <w:rPr>
          <w:rFonts w:ascii="Times New Roman" w:eastAsia="Times New Roman" w:hAnsi="Times New Roman" w:cs="Times New Roman"/>
          <w:b/>
          <w:sz w:val="24"/>
          <w:szCs w:val="24"/>
        </w:rPr>
        <w:t>PLUKIŲ G.</w:t>
      </w:r>
    </w:p>
    <w:p w14:paraId="158C86AD" w14:textId="77777777" w:rsidR="00096371" w:rsidRPr="00081438" w:rsidRDefault="00096371" w:rsidP="00A31E19">
      <w:pPr>
        <w:spacing w:after="0" w:line="240" w:lineRule="auto"/>
        <w:jc w:val="center"/>
        <w:rPr>
          <w:rFonts w:ascii="Times New Roman" w:eastAsia="Times New Roman" w:hAnsi="Times New Roman" w:cs="Times New Roman"/>
          <w:b/>
          <w:sz w:val="24"/>
          <w:szCs w:val="24"/>
        </w:rPr>
      </w:pPr>
    </w:p>
    <w:p w14:paraId="7F9F6BD8" w14:textId="77777777" w:rsidR="00A31E19" w:rsidRPr="00081438" w:rsidRDefault="00A31E19" w:rsidP="00A31E19">
      <w:pPr>
        <w:spacing w:after="120" w:line="240" w:lineRule="auto"/>
        <w:ind w:left="420"/>
        <w:rPr>
          <w:rFonts w:ascii="Times New Roman" w:eastAsia="Times New Roman" w:hAnsi="Times New Roman" w:cs="Times New Roman"/>
          <w:b/>
          <w:sz w:val="24"/>
          <w:szCs w:val="24"/>
        </w:rPr>
      </w:pPr>
      <w:bookmarkStart w:id="0" w:name="_Toc228933202"/>
      <w:bookmarkStart w:id="1" w:name="_Toc387667105"/>
      <w:r w:rsidRPr="00081438">
        <w:rPr>
          <w:rFonts w:ascii="Times New Roman" w:eastAsia="Times New Roman" w:hAnsi="Times New Roman" w:cs="Times New Roman"/>
          <w:b/>
          <w:sz w:val="24"/>
          <w:szCs w:val="24"/>
        </w:rPr>
        <w:t xml:space="preserve">Pagrindiniai tikslai: </w:t>
      </w:r>
    </w:p>
    <w:p w14:paraId="21F92EC3" w14:textId="77777777" w:rsidR="00A31E19" w:rsidRPr="00081438" w:rsidRDefault="00A31E19" w:rsidP="00A31E19">
      <w:pPr>
        <w:jc w:val="both"/>
        <w:rPr>
          <w:rFonts w:ascii="Times New Roman" w:hAnsi="Times New Roman" w:cs="Times New Roman"/>
          <w:sz w:val="24"/>
          <w:szCs w:val="24"/>
        </w:rPr>
      </w:pPr>
      <w:r w:rsidRPr="00081438">
        <w:rPr>
          <w:rFonts w:ascii="Times New Roman" w:hAnsi="Times New Roman" w:cs="Times New Roman"/>
          <w:b/>
          <w:bCs/>
          <w:sz w:val="24"/>
          <w:szCs w:val="24"/>
        </w:rPr>
        <w:t>Tikslai:</w:t>
      </w:r>
      <w:r w:rsidRPr="00081438">
        <w:rPr>
          <w:rFonts w:ascii="Times New Roman" w:hAnsi="Times New Roman" w:cs="Times New Roman"/>
          <w:sz w:val="24"/>
          <w:szCs w:val="24"/>
        </w:rPr>
        <w:t xml:space="preserve"> Darnus vandens ciklo taikymas gyvenamoje aplinkoje. Daugkartinis naudojimas ir išteklių saugojimas.</w:t>
      </w:r>
    </w:p>
    <w:p w14:paraId="6F83BAE4" w14:textId="77777777" w:rsidR="00A31E19" w:rsidRPr="00081438" w:rsidRDefault="00A31E19" w:rsidP="00A31E19">
      <w:pPr>
        <w:jc w:val="both"/>
        <w:rPr>
          <w:rFonts w:ascii="Times New Roman" w:hAnsi="Times New Roman" w:cs="Times New Roman"/>
          <w:sz w:val="24"/>
          <w:szCs w:val="24"/>
        </w:rPr>
      </w:pPr>
      <w:r w:rsidRPr="00081438">
        <w:rPr>
          <w:rFonts w:ascii="Times New Roman" w:hAnsi="Times New Roman" w:cs="Times New Roman"/>
          <w:b/>
          <w:bCs/>
          <w:sz w:val="24"/>
          <w:szCs w:val="24"/>
        </w:rPr>
        <w:t xml:space="preserve">Rezultatai: </w:t>
      </w:r>
      <w:r w:rsidRPr="00081438">
        <w:rPr>
          <w:rFonts w:ascii="Times New Roman" w:hAnsi="Times New Roman" w:cs="Times New Roman"/>
          <w:sz w:val="24"/>
          <w:szCs w:val="24"/>
        </w:rPr>
        <w:t>Geriamojo vandens saugos ir kokybės reikalavimų atitikimas pagal Lietuvos higienos normų HN 24:2023.</w:t>
      </w:r>
    </w:p>
    <w:p w14:paraId="2BA5A4AE" w14:textId="77777777" w:rsidR="00A31E19" w:rsidRPr="00081438" w:rsidRDefault="00A31E19" w:rsidP="00A31E19">
      <w:pPr>
        <w:jc w:val="both"/>
        <w:rPr>
          <w:rFonts w:ascii="Times New Roman" w:hAnsi="Times New Roman" w:cs="Times New Roman"/>
          <w:sz w:val="24"/>
          <w:szCs w:val="24"/>
        </w:rPr>
      </w:pPr>
      <w:r w:rsidRPr="00081438">
        <w:rPr>
          <w:rFonts w:ascii="Times New Roman" w:hAnsi="Times New Roman" w:cs="Times New Roman"/>
          <w:b/>
          <w:bCs/>
          <w:sz w:val="24"/>
          <w:szCs w:val="24"/>
        </w:rPr>
        <w:t>Aplinkosauginė nauda:</w:t>
      </w:r>
      <w:r w:rsidRPr="00081438">
        <w:rPr>
          <w:rFonts w:ascii="Times New Roman" w:hAnsi="Times New Roman" w:cs="Times New Roman"/>
          <w:sz w:val="24"/>
          <w:szCs w:val="24"/>
        </w:rPr>
        <w:t xml:space="preserve"> Iš išgaunamo vandens bus likviduotas padidintas bendrosios geležies kiekis, kuris gali būti 200 μg/l šiuo metu yra </w:t>
      </w:r>
      <w:r>
        <w:rPr>
          <w:rFonts w:ascii="Times New Roman" w:hAnsi="Times New Roman" w:cs="Times New Roman"/>
          <w:sz w:val="24"/>
          <w:szCs w:val="24"/>
        </w:rPr>
        <w:t>488</w:t>
      </w:r>
      <w:r w:rsidRPr="00081438">
        <w:rPr>
          <w:rFonts w:ascii="Times New Roman" w:hAnsi="Times New Roman" w:cs="Times New Roman"/>
          <w:sz w:val="24"/>
          <w:szCs w:val="24"/>
        </w:rPr>
        <w:t xml:space="preserve"> μg/l , amonio kiekis gali būti </w:t>
      </w:r>
      <w:bookmarkStart w:id="2" w:name="_Hlk165028431"/>
      <w:r w:rsidRPr="00081438">
        <w:rPr>
          <w:rFonts w:ascii="Times New Roman" w:hAnsi="Times New Roman" w:cs="Times New Roman"/>
          <w:sz w:val="24"/>
          <w:szCs w:val="24"/>
        </w:rPr>
        <w:t xml:space="preserve">0,50 mg/l </w:t>
      </w:r>
      <w:bookmarkEnd w:id="2"/>
      <w:r w:rsidRPr="00081438">
        <w:rPr>
          <w:rFonts w:ascii="Times New Roman" w:hAnsi="Times New Roman" w:cs="Times New Roman"/>
          <w:sz w:val="24"/>
          <w:szCs w:val="24"/>
        </w:rPr>
        <w:t xml:space="preserve">šiuo metu yra </w:t>
      </w:r>
      <w:r>
        <w:rPr>
          <w:rFonts w:ascii="Times New Roman" w:hAnsi="Times New Roman" w:cs="Times New Roman"/>
          <w:sz w:val="24"/>
          <w:szCs w:val="24"/>
        </w:rPr>
        <w:t>1</w:t>
      </w:r>
      <w:r w:rsidRPr="00081438">
        <w:rPr>
          <w:rFonts w:ascii="Times New Roman" w:hAnsi="Times New Roman" w:cs="Times New Roman"/>
          <w:sz w:val="24"/>
          <w:szCs w:val="24"/>
        </w:rPr>
        <w:t>,</w:t>
      </w:r>
      <w:r>
        <w:rPr>
          <w:rFonts w:ascii="Times New Roman" w:hAnsi="Times New Roman" w:cs="Times New Roman"/>
          <w:sz w:val="24"/>
          <w:szCs w:val="24"/>
        </w:rPr>
        <w:t>057</w:t>
      </w:r>
      <w:r w:rsidRPr="00081438">
        <w:rPr>
          <w:rFonts w:ascii="Times New Roman" w:hAnsi="Times New Roman" w:cs="Times New Roman"/>
          <w:sz w:val="24"/>
          <w:szCs w:val="24"/>
        </w:rPr>
        <w:t xml:space="preserve"> mg/l, mangano kiekis gali būti 0,50 mg/l šiuo metu yra </w:t>
      </w:r>
      <w:r>
        <w:rPr>
          <w:rFonts w:ascii="Times New Roman" w:hAnsi="Times New Roman" w:cs="Times New Roman"/>
          <w:sz w:val="24"/>
          <w:szCs w:val="24"/>
        </w:rPr>
        <w:t>0,536</w:t>
      </w:r>
      <w:r w:rsidRPr="00081438">
        <w:rPr>
          <w:rFonts w:ascii="Times New Roman" w:hAnsi="Times New Roman" w:cs="Times New Roman"/>
          <w:sz w:val="24"/>
          <w:szCs w:val="24"/>
        </w:rPr>
        <w:t xml:space="preserve"> mg/l, mikrobiologinės vandens taršos nenustatyta.</w:t>
      </w:r>
    </w:p>
    <w:p w14:paraId="0CAB77C3" w14:textId="77777777" w:rsidR="00A31E19" w:rsidRPr="00081438" w:rsidRDefault="00A31E19" w:rsidP="00A31E19">
      <w:pPr>
        <w:jc w:val="both"/>
        <w:rPr>
          <w:rFonts w:ascii="Times New Roman" w:eastAsia="Times New Roman" w:hAnsi="Times New Roman" w:cs="Times New Roman"/>
          <w:sz w:val="24"/>
          <w:szCs w:val="24"/>
        </w:rPr>
      </w:pPr>
      <w:r w:rsidRPr="00081438">
        <w:rPr>
          <w:rFonts w:ascii="Times New Roman" w:hAnsi="Times New Roman" w:cs="Times New Roman"/>
          <w:b/>
          <w:bCs/>
          <w:sz w:val="24"/>
          <w:szCs w:val="24"/>
        </w:rPr>
        <w:t>Nauda visuomenei:</w:t>
      </w:r>
      <w:r w:rsidRPr="00081438">
        <w:rPr>
          <w:rFonts w:ascii="Times New Roman" w:hAnsi="Times New Roman" w:cs="Times New Roman"/>
          <w:sz w:val="24"/>
          <w:szCs w:val="24"/>
        </w:rPr>
        <w:t xml:space="preserve"> vartojamas geriamas vanduo, atitinkantis saugos ir kokybės HN 24:2023 reikalavimus</w:t>
      </w:r>
    </w:p>
    <w:p w14:paraId="291E316F" w14:textId="77777777" w:rsidR="00A31E19" w:rsidRPr="00081438" w:rsidRDefault="00A31E19" w:rsidP="00A31E19">
      <w:pPr>
        <w:spacing w:after="0" w:line="240" w:lineRule="auto"/>
        <w:ind w:left="420"/>
        <w:rPr>
          <w:rFonts w:ascii="Times New Roman" w:eastAsia="Times New Roman" w:hAnsi="Times New Roman" w:cs="Times New Roman"/>
          <w:b/>
          <w:sz w:val="24"/>
          <w:szCs w:val="24"/>
        </w:rPr>
      </w:pPr>
      <w:r w:rsidRPr="00081438">
        <w:rPr>
          <w:rFonts w:ascii="Times New Roman" w:eastAsia="Times New Roman" w:hAnsi="Times New Roman" w:cs="Times New Roman"/>
          <w:b/>
          <w:sz w:val="24"/>
          <w:szCs w:val="24"/>
        </w:rPr>
        <w:t>Bendrieji reikalavimai:</w:t>
      </w:r>
    </w:p>
    <w:p w14:paraId="065B2EA4" w14:textId="77777777" w:rsidR="00A31E19" w:rsidRPr="00081438" w:rsidRDefault="00A31E19" w:rsidP="00A31E19">
      <w:pPr>
        <w:pStyle w:val="ListParagraph"/>
        <w:numPr>
          <w:ilvl w:val="0"/>
          <w:numId w:val="2"/>
        </w:numPr>
        <w:tabs>
          <w:tab w:val="left" w:pos="709"/>
          <w:tab w:val="left" w:pos="1276"/>
        </w:tabs>
        <w:spacing w:after="0" w:line="240" w:lineRule="auto"/>
        <w:ind w:left="0" w:firstLine="360"/>
        <w:jc w:val="both"/>
        <w:outlineLvl w:val="1"/>
        <w:rPr>
          <w:rFonts w:ascii="Times New Roman" w:eastAsia="Times New Roman" w:hAnsi="Times New Roman" w:cs="Times New Roman"/>
          <w:iCs/>
          <w:sz w:val="24"/>
          <w:szCs w:val="24"/>
          <w:lang w:eastAsia="x-none"/>
        </w:rPr>
      </w:pPr>
      <w:bookmarkStart w:id="3" w:name="_Toc165537403"/>
      <w:r>
        <w:rPr>
          <w:rFonts w:ascii="Times New Roman" w:eastAsia="Times New Roman" w:hAnsi="Times New Roman" w:cs="Times New Roman"/>
          <w:iCs/>
          <w:sz w:val="24"/>
          <w:szCs w:val="24"/>
          <w:lang w:eastAsia="x-none"/>
        </w:rPr>
        <w:t>Darbų</w:t>
      </w:r>
      <w:r w:rsidRPr="00081438">
        <w:rPr>
          <w:rFonts w:ascii="Times New Roman" w:eastAsia="Times New Roman" w:hAnsi="Times New Roman" w:cs="Times New Roman"/>
          <w:iCs/>
          <w:sz w:val="24"/>
          <w:szCs w:val="24"/>
          <w:lang w:eastAsia="x-none"/>
        </w:rPr>
        <w:t xml:space="preserve"> apimtį sudaro vandens gerinimo įrengimui reikalingų įrenginių tiekimas ir jų sumontavimas, visus </w:t>
      </w:r>
      <w:r>
        <w:rPr>
          <w:rFonts w:ascii="Times New Roman" w:eastAsia="Times New Roman" w:hAnsi="Times New Roman" w:cs="Times New Roman"/>
          <w:iCs/>
          <w:sz w:val="24"/>
          <w:szCs w:val="24"/>
          <w:lang w:eastAsia="x-none"/>
        </w:rPr>
        <w:t>darbus</w:t>
      </w:r>
      <w:r w:rsidRPr="00081438">
        <w:rPr>
          <w:rFonts w:ascii="Times New Roman" w:eastAsia="Times New Roman" w:hAnsi="Times New Roman" w:cs="Times New Roman"/>
          <w:iCs/>
          <w:sz w:val="24"/>
          <w:szCs w:val="24"/>
          <w:lang w:eastAsia="x-none"/>
        </w:rPr>
        <w:t xml:space="preserve"> atliekant iki galo, įskaitant išbandymą, įrengimų paleidimą į </w:t>
      </w:r>
      <w:r>
        <w:rPr>
          <w:rFonts w:ascii="Times New Roman" w:eastAsia="Times New Roman" w:hAnsi="Times New Roman" w:cs="Times New Roman"/>
          <w:iCs/>
          <w:sz w:val="24"/>
          <w:szCs w:val="24"/>
          <w:lang w:eastAsia="x-none"/>
        </w:rPr>
        <w:t>d</w:t>
      </w:r>
      <w:r w:rsidRPr="00081438">
        <w:rPr>
          <w:rFonts w:ascii="Times New Roman" w:eastAsia="Times New Roman" w:hAnsi="Times New Roman" w:cs="Times New Roman"/>
          <w:iCs/>
          <w:sz w:val="24"/>
          <w:szCs w:val="24"/>
          <w:lang w:eastAsia="x-none"/>
        </w:rPr>
        <w:t>arbą ir perdavimą eksploatuoti sutinkamai su sutarties dokumentais, kuriuose reikalaujama pastatyti gerinimo įrenginius su pilna įrengimų funkcionavimo struktūra.</w:t>
      </w:r>
      <w:bookmarkEnd w:id="3"/>
      <w:r w:rsidRPr="00081438">
        <w:rPr>
          <w:rFonts w:ascii="Times New Roman" w:eastAsia="Times New Roman" w:hAnsi="Times New Roman" w:cs="Times New Roman"/>
          <w:iCs/>
          <w:sz w:val="24"/>
          <w:szCs w:val="24"/>
          <w:lang w:eastAsia="x-none"/>
        </w:rPr>
        <w:t xml:space="preserve"> </w:t>
      </w:r>
      <w:r>
        <w:rPr>
          <w:rFonts w:ascii="Times New Roman" w:eastAsia="Times New Roman" w:hAnsi="Times New Roman" w:cs="Times New Roman"/>
          <w:iCs/>
          <w:sz w:val="24"/>
          <w:szCs w:val="24"/>
          <w:lang w:eastAsia="x-none"/>
        </w:rPr>
        <w:t xml:space="preserve">Vandens gerinimo įrenginių pastate turi būti numatoma papildoma vieta įrenginių praplėtimui iki bendro </w:t>
      </w:r>
      <w:r w:rsidRPr="00D320F9">
        <w:rPr>
          <w:rFonts w:ascii="Times New Roman" w:eastAsia="Times New Roman" w:hAnsi="Times New Roman" w:cs="Times New Roman"/>
          <w:iCs/>
          <w:sz w:val="24"/>
          <w:szCs w:val="24"/>
          <w:lang w:eastAsia="x-none"/>
        </w:rPr>
        <w:t xml:space="preserve">našumo 30 </w:t>
      </w:r>
      <w:r w:rsidRPr="00D320F9">
        <w:rPr>
          <w:rFonts w:ascii="Times New Roman" w:eastAsia="Times New Roman" w:hAnsi="Times New Roman" w:cs="Times New Roman"/>
          <w:sz w:val="24"/>
          <w:szCs w:val="24"/>
        </w:rPr>
        <w:t>m</w:t>
      </w:r>
      <w:r w:rsidRPr="00D320F9">
        <w:rPr>
          <w:rFonts w:ascii="Times New Roman" w:eastAsia="Times New Roman" w:hAnsi="Times New Roman" w:cs="Times New Roman"/>
          <w:sz w:val="24"/>
          <w:szCs w:val="24"/>
          <w:vertAlign w:val="superscript"/>
        </w:rPr>
        <w:t>3</w:t>
      </w:r>
      <w:r w:rsidRPr="00D320F9">
        <w:rPr>
          <w:rFonts w:ascii="Times New Roman" w:eastAsia="Times New Roman" w:hAnsi="Times New Roman" w:cs="Times New Roman"/>
          <w:sz w:val="24"/>
          <w:szCs w:val="24"/>
        </w:rPr>
        <w:t>/h</w:t>
      </w:r>
      <w:r w:rsidRPr="00D320F9">
        <w:rPr>
          <w:rFonts w:ascii="Times New Roman" w:eastAsia="Times New Roman" w:hAnsi="Times New Roman" w:cs="Times New Roman"/>
          <w:iCs/>
          <w:sz w:val="24"/>
          <w:szCs w:val="24"/>
          <w:lang w:eastAsia="x-none"/>
        </w:rPr>
        <w:t>.</w:t>
      </w:r>
    </w:p>
    <w:p w14:paraId="73190FB5" w14:textId="77777777" w:rsidR="00A31E19" w:rsidRPr="00081438" w:rsidRDefault="00A31E19" w:rsidP="00A31E19">
      <w:pPr>
        <w:pStyle w:val="ListParagraph"/>
        <w:numPr>
          <w:ilvl w:val="0"/>
          <w:numId w:val="2"/>
        </w:numPr>
        <w:tabs>
          <w:tab w:val="left" w:pos="709"/>
          <w:tab w:val="left" w:pos="1276"/>
        </w:tabs>
        <w:spacing w:after="0" w:line="240" w:lineRule="auto"/>
        <w:ind w:left="0" w:firstLine="360"/>
        <w:jc w:val="both"/>
        <w:outlineLvl w:val="1"/>
        <w:rPr>
          <w:rFonts w:ascii="Times New Roman" w:eastAsia="Times New Roman" w:hAnsi="Times New Roman" w:cs="Times New Roman"/>
          <w:iCs/>
          <w:sz w:val="24"/>
          <w:szCs w:val="24"/>
          <w:lang w:eastAsia="x-none"/>
        </w:rPr>
      </w:pPr>
      <w:bookmarkStart w:id="4" w:name="_Toc165537404"/>
      <w:r w:rsidRPr="00081438">
        <w:rPr>
          <w:rFonts w:ascii="Times New Roman" w:eastAsia="Times New Roman" w:hAnsi="Times New Roman" w:cs="Times New Roman"/>
          <w:iCs/>
          <w:sz w:val="24"/>
          <w:szCs w:val="24"/>
          <w:lang w:eastAsia="x-none"/>
        </w:rPr>
        <w:t xml:space="preserve">Naujo pastato, lauko inžinerinių tinklų (vandentiekio, nuotekų ir elektros) bei aplinkos sutvarkymo </w:t>
      </w:r>
      <w:r>
        <w:rPr>
          <w:rFonts w:ascii="Times New Roman" w:eastAsia="Times New Roman" w:hAnsi="Times New Roman" w:cs="Times New Roman"/>
          <w:iCs/>
          <w:sz w:val="24"/>
          <w:szCs w:val="24"/>
          <w:lang w:eastAsia="x-none"/>
        </w:rPr>
        <w:t>darbus</w:t>
      </w:r>
      <w:r w:rsidRPr="00081438">
        <w:rPr>
          <w:rFonts w:ascii="Times New Roman" w:eastAsia="Times New Roman" w:hAnsi="Times New Roman" w:cs="Times New Roman"/>
          <w:iCs/>
          <w:sz w:val="24"/>
          <w:szCs w:val="24"/>
          <w:lang w:eastAsia="x-none"/>
        </w:rPr>
        <w:t xml:space="preserve"> atliks Rangovas.</w:t>
      </w:r>
      <w:bookmarkEnd w:id="4"/>
    </w:p>
    <w:p w14:paraId="237C938F" w14:textId="77777777" w:rsidR="00A31E19" w:rsidRPr="00081438" w:rsidRDefault="00A31E19" w:rsidP="00A31E19">
      <w:pPr>
        <w:pStyle w:val="ListParagraph"/>
        <w:numPr>
          <w:ilvl w:val="0"/>
          <w:numId w:val="2"/>
        </w:numPr>
        <w:tabs>
          <w:tab w:val="left" w:pos="709"/>
          <w:tab w:val="left" w:pos="1276"/>
        </w:tabs>
        <w:spacing w:after="0" w:line="240" w:lineRule="auto"/>
        <w:ind w:left="0" w:firstLine="360"/>
        <w:jc w:val="both"/>
        <w:outlineLvl w:val="1"/>
        <w:rPr>
          <w:rFonts w:ascii="Times New Roman" w:eastAsia="Times New Roman" w:hAnsi="Times New Roman" w:cs="Times New Roman"/>
          <w:iCs/>
          <w:sz w:val="24"/>
          <w:szCs w:val="24"/>
          <w:lang w:eastAsia="x-none"/>
        </w:rPr>
      </w:pPr>
      <w:bookmarkStart w:id="5" w:name="_Toc165537405"/>
      <w:r w:rsidRPr="00081438">
        <w:rPr>
          <w:rFonts w:ascii="Times New Roman" w:eastAsia="Times New Roman" w:hAnsi="Times New Roman" w:cs="Times New Roman"/>
          <w:sz w:val="24"/>
          <w:szCs w:val="24"/>
          <w:lang w:eastAsia="x-none"/>
        </w:rPr>
        <w:t>Rangovas yra atsakingas už reikiamų leidimų ir derinimų sutvarkymą projekto įgyvendinimui.</w:t>
      </w:r>
      <w:bookmarkEnd w:id="5"/>
    </w:p>
    <w:p w14:paraId="7D3591B6" w14:textId="77777777" w:rsidR="00A31E19" w:rsidRPr="00081438" w:rsidRDefault="00A31E19" w:rsidP="00A31E19">
      <w:pPr>
        <w:pStyle w:val="ListParagraph"/>
        <w:numPr>
          <w:ilvl w:val="0"/>
          <w:numId w:val="2"/>
        </w:numPr>
        <w:tabs>
          <w:tab w:val="left" w:pos="709"/>
          <w:tab w:val="left" w:pos="1276"/>
        </w:tabs>
        <w:spacing w:after="0" w:line="240" w:lineRule="auto"/>
        <w:ind w:left="0" w:firstLine="360"/>
        <w:jc w:val="both"/>
        <w:outlineLvl w:val="1"/>
        <w:rPr>
          <w:rFonts w:ascii="Times New Roman" w:eastAsia="Times New Roman" w:hAnsi="Times New Roman" w:cs="Times New Roman"/>
          <w:iCs/>
          <w:sz w:val="24"/>
          <w:szCs w:val="24"/>
          <w:lang w:eastAsia="x-none"/>
        </w:rPr>
      </w:pPr>
      <w:bookmarkStart w:id="6" w:name="_Toc165537406"/>
      <w:r w:rsidRPr="00081438">
        <w:rPr>
          <w:rFonts w:ascii="Times New Roman" w:eastAsia="Times New Roman" w:hAnsi="Times New Roman" w:cs="Times New Roman"/>
          <w:sz w:val="24"/>
          <w:szCs w:val="24"/>
        </w:rPr>
        <w:t>Rangovas yra atsakingas už technologinės schemos parinkimą, jos suderinimą su Užsakovu, gerinimo įrenginių sumontavimą ir jų darbo rodiklius.</w:t>
      </w:r>
      <w:bookmarkEnd w:id="6"/>
    </w:p>
    <w:p w14:paraId="0B23FF3D" w14:textId="77777777" w:rsidR="00A31E19" w:rsidRPr="00081438" w:rsidRDefault="00A31E19" w:rsidP="00A31E19">
      <w:pPr>
        <w:pStyle w:val="ListParagraph"/>
        <w:numPr>
          <w:ilvl w:val="0"/>
          <w:numId w:val="2"/>
        </w:numPr>
        <w:tabs>
          <w:tab w:val="left" w:pos="709"/>
          <w:tab w:val="left" w:pos="1276"/>
        </w:tabs>
        <w:spacing w:after="0" w:line="240" w:lineRule="auto"/>
        <w:ind w:left="0" w:firstLine="360"/>
        <w:jc w:val="both"/>
        <w:outlineLvl w:val="1"/>
        <w:rPr>
          <w:rFonts w:ascii="Times New Roman" w:eastAsia="Times New Roman" w:hAnsi="Times New Roman" w:cs="Times New Roman"/>
          <w:iCs/>
          <w:sz w:val="24"/>
          <w:szCs w:val="24"/>
          <w:lang w:eastAsia="x-none"/>
        </w:rPr>
      </w:pPr>
      <w:bookmarkStart w:id="7" w:name="_Toc165537407"/>
      <w:r w:rsidRPr="00081438">
        <w:rPr>
          <w:rFonts w:ascii="Times New Roman" w:eastAsia="Times New Roman" w:hAnsi="Times New Roman" w:cs="Times New Roman"/>
          <w:sz w:val="24"/>
          <w:szCs w:val="24"/>
        </w:rPr>
        <w:t xml:space="preserve">Rangovas atlikdamas elektros ir vandens tinklų pasijungimo </w:t>
      </w:r>
      <w:r>
        <w:rPr>
          <w:rFonts w:ascii="Times New Roman" w:eastAsia="Times New Roman" w:hAnsi="Times New Roman" w:cs="Times New Roman"/>
          <w:sz w:val="24"/>
          <w:szCs w:val="24"/>
        </w:rPr>
        <w:t>darbus</w:t>
      </w:r>
      <w:r w:rsidRPr="00081438">
        <w:rPr>
          <w:rFonts w:ascii="Times New Roman" w:eastAsia="Times New Roman" w:hAnsi="Times New Roman" w:cs="Times New Roman"/>
          <w:sz w:val="24"/>
          <w:szCs w:val="24"/>
        </w:rPr>
        <w:t xml:space="preserve"> privalo derinti su Užsakovo atsakingomis tarnybomis.</w:t>
      </w:r>
      <w:bookmarkEnd w:id="7"/>
    </w:p>
    <w:p w14:paraId="7F036E0B" w14:textId="77777777" w:rsidR="00A31E19" w:rsidRPr="00081438" w:rsidRDefault="00A31E19" w:rsidP="00A31E19">
      <w:pPr>
        <w:spacing w:after="0" w:line="240" w:lineRule="auto"/>
        <w:ind w:left="420"/>
        <w:jc w:val="both"/>
        <w:rPr>
          <w:rFonts w:ascii="Times New Roman" w:eastAsia="Times New Roman" w:hAnsi="Times New Roman" w:cs="Times New Roman"/>
          <w:b/>
          <w:sz w:val="24"/>
          <w:szCs w:val="24"/>
        </w:rPr>
      </w:pPr>
      <w:r w:rsidRPr="00081438">
        <w:rPr>
          <w:rFonts w:ascii="Times New Roman" w:eastAsia="Times New Roman" w:hAnsi="Times New Roman" w:cs="Times New Roman"/>
          <w:b/>
          <w:sz w:val="24"/>
          <w:szCs w:val="24"/>
        </w:rPr>
        <w:t>Specialieji reikalavimai (užduotys)</w:t>
      </w:r>
      <w:bookmarkEnd w:id="0"/>
      <w:bookmarkEnd w:id="1"/>
      <w:r w:rsidRPr="00081438">
        <w:rPr>
          <w:rFonts w:ascii="Times New Roman" w:eastAsia="Times New Roman" w:hAnsi="Times New Roman" w:cs="Times New Roman"/>
          <w:b/>
          <w:sz w:val="24"/>
          <w:szCs w:val="24"/>
        </w:rPr>
        <w:t>:</w:t>
      </w:r>
    </w:p>
    <w:p w14:paraId="41A1A69D" w14:textId="77777777" w:rsidR="00A31E19" w:rsidRPr="00081438" w:rsidRDefault="00A31E19" w:rsidP="00A31E1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 xml:space="preserve">Naujai statomuose vandens </w:t>
      </w:r>
      <w:r w:rsidRPr="00081438">
        <w:rPr>
          <w:rFonts w:ascii="Times New Roman" w:eastAsia="Times New Roman" w:hAnsi="Times New Roman" w:cs="Times New Roman"/>
          <w:color w:val="000000"/>
          <w:sz w:val="24"/>
          <w:szCs w:val="24"/>
          <w:u w:val="single"/>
        </w:rPr>
        <w:t>g</w:t>
      </w:r>
      <w:r w:rsidRPr="00081438">
        <w:rPr>
          <w:rFonts w:ascii="Times New Roman" w:eastAsia="Times New Roman" w:hAnsi="Times New Roman" w:cs="Times New Roman"/>
          <w:color w:val="000000"/>
          <w:sz w:val="24"/>
          <w:szCs w:val="24"/>
        </w:rPr>
        <w:t xml:space="preserve">erinimo įrenginiuose turi būti įdiegtas nepertraukiamas ir stabilus vandens valymo procesas, užtikrinantis geriamojo vandens išvalymą iki reikalaujamų parametrų. Tam būtina atlikti šiuos </w:t>
      </w:r>
      <w:r>
        <w:rPr>
          <w:rFonts w:ascii="Times New Roman" w:eastAsia="Times New Roman" w:hAnsi="Times New Roman" w:cs="Times New Roman"/>
          <w:color w:val="000000"/>
          <w:sz w:val="24"/>
          <w:szCs w:val="24"/>
        </w:rPr>
        <w:t>darbus</w:t>
      </w:r>
      <w:r w:rsidRPr="00081438">
        <w:rPr>
          <w:rFonts w:ascii="Times New Roman" w:eastAsia="Times New Roman" w:hAnsi="Times New Roman" w:cs="Times New Roman"/>
          <w:color w:val="000000"/>
          <w:sz w:val="24"/>
          <w:szCs w:val="24"/>
        </w:rPr>
        <w:t>:</w:t>
      </w:r>
    </w:p>
    <w:p w14:paraId="7181B05F" w14:textId="77777777" w:rsidR="00A31E19" w:rsidRPr="00081438" w:rsidRDefault="00A31E19" w:rsidP="00A31E19">
      <w:pPr>
        <w:numPr>
          <w:ilvl w:val="0"/>
          <w:numId w:val="1"/>
        </w:numPr>
        <w:tabs>
          <w:tab w:val="left" w:pos="360"/>
          <w:tab w:val="left" w:pos="851"/>
        </w:tabs>
        <w:suppressAutoHyphens/>
        <w:snapToGrid w:val="0"/>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color w:val="000000"/>
          <w:sz w:val="24"/>
          <w:szCs w:val="24"/>
        </w:rPr>
        <w:t>Pastatyti naujus vandens gerinimo</w:t>
      </w:r>
      <w:r w:rsidRPr="00081438">
        <w:rPr>
          <w:rFonts w:ascii="Times New Roman" w:eastAsia="Times New Roman" w:hAnsi="Times New Roman" w:cs="Times New Roman"/>
          <w:sz w:val="24"/>
          <w:szCs w:val="24"/>
        </w:rPr>
        <w:t xml:space="preserve"> įrenginius, kurių projektinis našumas </w:t>
      </w:r>
      <w:r>
        <w:rPr>
          <w:rFonts w:ascii="Times New Roman" w:eastAsia="Times New Roman" w:hAnsi="Times New Roman" w:cs="Times New Roman"/>
          <w:sz w:val="24"/>
          <w:szCs w:val="24"/>
        </w:rPr>
        <w:t>12</w:t>
      </w:r>
      <w:r w:rsidRPr="00081438">
        <w:rPr>
          <w:rFonts w:ascii="Times New Roman" w:eastAsia="Times New Roman" w:hAnsi="Times New Roman" w:cs="Times New Roman"/>
          <w:sz w:val="24"/>
          <w:szCs w:val="24"/>
        </w:rPr>
        <w:t xml:space="preserve"> m</w:t>
      </w:r>
      <w:r w:rsidRPr="00081438">
        <w:rPr>
          <w:rFonts w:ascii="Times New Roman" w:eastAsia="Times New Roman" w:hAnsi="Times New Roman" w:cs="Times New Roman"/>
          <w:sz w:val="24"/>
          <w:szCs w:val="24"/>
          <w:vertAlign w:val="superscript"/>
        </w:rPr>
        <w:t>3</w:t>
      </w:r>
      <w:r w:rsidRPr="00081438">
        <w:rPr>
          <w:rFonts w:ascii="Times New Roman" w:eastAsia="Times New Roman" w:hAnsi="Times New Roman" w:cs="Times New Roman"/>
          <w:sz w:val="24"/>
          <w:szCs w:val="24"/>
        </w:rPr>
        <w:t xml:space="preserve">/h , </w:t>
      </w:r>
      <w:r>
        <w:rPr>
          <w:rFonts w:ascii="Times New Roman" w:eastAsia="Times New Roman" w:hAnsi="Times New Roman" w:cs="Times New Roman"/>
          <w:sz w:val="24"/>
          <w:szCs w:val="24"/>
        </w:rPr>
        <w:t>240</w:t>
      </w:r>
      <w:r w:rsidRPr="00081438">
        <w:rPr>
          <w:rFonts w:ascii="Times New Roman" w:eastAsia="Times New Roman" w:hAnsi="Times New Roman" w:cs="Times New Roman"/>
          <w:sz w:val="24"/>
          <w:szCs w:val="24"/>
        </w:rPr>
        <w:t xml:space="preserve"> m</w:t>
      </w:r>
      <w:r w:rsidRPr="00081438">
        <w:rPr>
          <w:rFonts w:ascii="Times New Roman" w:eastAsia="Times New Roman" w:hAnsi="Times New Roman" w:cs="Times New Roman"/>
          <w:sz w:val="24"/>
          <w:szCs w:val="24"/>
          <w:vertAlign w:val="superscript"/>
        </w:rPr>
        <w:t>3</w:t>
      </w:r>
      <w:r w:rsidRPr="00081438">
        <w:rPr>
          <w:rFonts w:ascii="Times New Roman" w:eastAsia="Times New Roman" w:hAnsi="Times New Roman" w:cs="Times New Roman"/>
          <w:sz w:val="24"/>
          <w:szCs w:val="24"/>
        </w:rPr>
        <w:t>/parą.</w:t>
      </w:r>
    </w:p>
    <w:p w14:paraId="17581677"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shd w:val="clear" w:color="auto" w:fill="FFFFFF"/>
        </w:rPr>
        <w:t>Įvertinus žalio vandens kokybę rekomenduojama taikyti slėginio aeravimo ir slėginio filtravimo vandens ruošimo technologiją.</w:t>
      </w:r>
      <w:r w:rsidRPr="00081438">
        <w:rPr>
          <w:rFonts w:ascii="Times New Roman" w:eastAsia="Times New Roman" w:hAnsi="Times New Roman" w:cs="Times New Roman"/>
          <w:sz w:val="24"/>
          <w:szCs w:val="24"/>
        </w:rPr>
        <w:t xml:space="preserve"> </w:t>
      </w:r>
    </w:p>
    <w:p w14:paraId="296280B7"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 xml:space="preserve">Vandens ruošimo įrenginių darbas turi būti automatinis. Įrenginių plovimą numatyti automatiškai pagal nustatytą laiko programą. </w:t>
      </w:r>
    </w:p>
    <w:p w14:paraId="42F0A9C6"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 xml:space="preserve">Slėginių filtrų korpusai plastikiniai, vidinis paviršius gali būti iš HDPE, iš išorės padengtas stiklo audiniu ir izoliuotas poliesterinė derva. Filtrų drenažo sistema plastikinė. Filtrų įkrovos medžiagą pasirenka konkurso dalyvis pagal jo siūlomą technologiją ir pateiktus laboratorijos vandens tyrimo duomenis. Filtrų įkrova turi būti tinkama naudoti su geriamuoju vandeniu. </w:t>
      </w:r>
    </w:p>
    <w:p w14:paraId="25ADDABC"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Slėginiai filtrai užpildomi filtruojama medžiaga. Įkrovos sertifikatai pateikiami prie perduodamos dokumentacijos.</w:t>
      </w:r>
    </w:p>
    <w:p w14:paraId="19AD34EB"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lastRenderedPageBreak/>
        <w:t>Teršalų oksidavimui naudoti tik atmosferos deguonį. Vandens prisotinimui deguonimi naudoti oro/vandens maišytuvus arba oksidatorius. Jų skaičių ir konstrukciją pasirenka konkurso dalyvis atsižvelgiant į siūlomą technologiją. Oro įterpimui naudoti kompresorių, kuris būt</w:t>
      </w:r>
      <w:r>
        <w:rPr>
          <w:rFonts w:ascii="Times New Roman" w:eastAsia="Times New Roman" w:hAnsi="Times New Roman" w:cs="Times New Roman"/>
          <w:sz w:val="24"/>
          <w:szCs w:val="24"/>
        </w:rPr>
        <w:t>ų</w:t>
      </w:r>
      <w:r w:rsidRPr="00081438">
        <w:rPr>
          <w:rFonts w:ascii="Times New Roman" w:eastAsia="Times New Roman" w:hAnsi="Times New Roman" w:cs="Times New Roman"/>
          <w:sz w:val="24"/>
          <w:szCs w:val="24"/>
        </w:rPr>
        <w:t xml:space="preserve"> be diržinės pavaros. Numatyti automatinį kondensato iš leidėją iš kompresoriaus oro kaupimo talpos.</w:t>
      </w:r>
    </w:p>
    <w:p w14:paraId="24D3CDF3"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Nuorinimo vožtuvams, oksidatoriaus talpose įrengti ventilius.</w:t>
      </w:r>
    </w:p>
    <w:p w14:paraId="6C90AE0E"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Gerinimo įrenginių montavimui naudoti PVC-U vamzdyną su reikalingomis fasoninėmis dalimis ir armatūra.</w:t>
      </w:r>
    </w:p>
    <w:p w14:paraId="05723392"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Prieš ir po gerinimo įrenginių įrengti slėgio matuoklius.</w:t>
      </w:r>
    </w:p>
    <w:p w14:paraId="09310B7C"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Būtina įrengti filtrų apvedimo liniją.</w:t>
      </w:r>
    </w:p>
    <w:p w14:paraId="3992444D"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Įrengti „žalio“ bei „valyto“ vandens pavyzdžių paėmimo taškus.</w:t>
      </w:r>
    </w:p>
    <w:p w14:paraId="3B5316EA"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Įrengti „žalio“ bei „valyto“ vandens skaitiklius su impulsiniais davikliais.</w:t>
      </w:r>
    </w:p>
    <w:p w14:paraId="7DA2D9C8"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 xml:space="preserve">Įrengti dezinfekavimo įrangos pajungimo tašką. </w:t>
      </w:r>
    </w:p>
    <w:p w14:paraId="6B89D87F"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VGĮ įrengti telemetrijos sistemą su programuojamu loginiu valdikliu, kurioje būtų matomi ir kontroliuojami šie parametrai:</w:t>
      </w:r>
    </w:p>
    <w:p w14:paraId="2243704E"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15.1. Rodoma informacija iš vandens skaitiklių prieš filtrus;</w:t>
      </w:r>
    </w:p>
    <w:p w14:paraId="10383708"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15.2.Vandens slėgis prieš filtrus ir oro slėgis;</w:t>
      </w:r>
    </w:p>
    <w:p w14:paraId="57A3E773"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15.3. Filtrų būsena (filtravimas/plovimas);</w:t>
      </w:r>
    </w:p>
    <w:p w14:paraId="45F313CC"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15.4. Filtro trukmės laiko limitas;</w:t>
      </w:r>
    </w:p>
    <w:p w14:paraId="194B5DF7"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15.5. Slėgis po filtrų;</w:t>
      </w:r>
    </w:p>
    <w:p w14:paraId="7B6092EF"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15.6. Informacija apie elektros tiekimą dažnio keitikliams;</w:t>
      </w:r>
    </w:p>
    <w:p w14:paraId="42F1E298"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w:t>
      </w:r>
      <w:r>
        <w:rPr>
          <w:rFonts w:ascii="Times New Roman" w:eastAsia="Times New Roman" w:hAnsi="Times New Roman" w:cs="Times New Roman"/>
          <w:sz w:val="24"/>
          <w:szCs w:val="24"/>
        </w:rPr>
        <w:t>7</w:t>
      </w:r>
      <w:r w:rsidRPr="00081438">
        <w:rPr>
          <w:rFonts w:ascii="Times New Roman" w:eastAsia="Times New Roman" w:hAnsi="Times New Roman" w:cs="Times New Roman"/>
          <w:sz w:val="24"/>
          <w:szCs w:val="24"/>
        </w:rPr>
        <w:t>. Informacija apie elektros buvimą ir gaisro daviklio suveikimą;</w:t>
      </w:r>
    </w:p>
    <w:p w14:paraId="548EC027"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w:t>
      </w:r>
      <w:r>
        <w:rPr>
          <w:rFonts w:ascii="Times New Roman" w:eastAsia="Times New Roman" w:hAnsi="Times New Roman" w:cs="Times New Roman"/>
          <w:sz w:val="24"/>
          <w:szCs w:val="24"/>
        </w:rPr>
        <w:t>8</w:t>
      </w:r>
      <w:r w:rsidRPr="00081438">
        <w:rPr>
          <w:rFonts w:ascii="Times New Roman" w:eastAsia="Times New Roman" w:hAnsi="Times New Roman" w:cs="Times New Roman"/>
          <w:sz w:val="24"/>
          <w:szCs w:val="24"/>
        </w:rPr>
        <w:t>. Informacija apie namelio lauko durų ir gręžinio dangčio padėtį;</w:t>
      </w:r>
    </w:p>
    <w:p w14:paraId="036E7755"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w:t>
      </w:r>
      <w:r>
        <w:rPr>
          <w:rFonts w:ascii="Times New Roman" w:eastAsia="Times New Roman" w:hAnsi="Times New Roman" w:cs="Times New Roman"/>
          <w:sz w:val="24"/>
          <w:szCs w:val="24"/>
        </w:rPr>
        <w:t>9</w:t>
      </w:r>
      <w:r w:rsidRPr="00081438">
        <w:rPr>
          <w:rFonts w:ascii="Times New Roman" w:eastAsia="Times New Roman" w:hAnsi="Times New Roman" w:cs="Times New Roman"/>
          <w:sz w:val="24"/>
          <w:szCs w:val="24"/>
        </w:rPr>
        <w:t>. Informacija apie signalizacijos suveikimus įjungimus;</w:t>
      </w:r>
    </w:p>
    <w:p w14:paraId="3FE49F37"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15.1</w:t>
      </w:r>
      <w:r>
        <w:rPr>
          <w:rFonts w:ascii="Times New Roman" w:eastAsia="Times New Roman" w:hAnsi="Times New Roman" w:cs="Times New Roman"/>
          <w:sz w:val="24"/>
          <w:szCs w:val="24"/>
        </w:rPr>
        <w:t>0</w:t>
      </w:r>
      <w:r w:rsidRPr="00081438">
        <w:rPr>
          <w:rFonts w:ascii="Times New Roman" w:eastAsia="Times New Roman" w:hAnsi="Times New Roman" w:cs="Times New Roman"/>
          <w:sz w:val="24"/>
          <w:szCs w:val="24"/>
        </w:rPr>
        <w:t>. Informacija apie elektros gaisro davikliui įjungimą ir suveikimą;</w:t>
      </w:r>
    </w:p>
    <w:p w14:paraId="40BCE8AE"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15.1</w:t>
      </w:r>
      <w:r>
        <w:rPr>
          <w:rFonts w:ascii="Times New Roman" w:eastAsia="Times New Roman" w:hAnsi="Times New Roman" w:cs="Times New Roman"/>
          <w:sz w:val="24"/>
          <w:szCs w:val="24"/>
        </w:rPr>
        <w:t>1</w:t>
      </w:r>
      <w:r w:rsidRPr="00081438">
        <w:rPr>
          <w:rFonts w:ascii="Times New Roman" w:eastAsia="Times New Roman" w:hAnsi="Times New Roman" w:cs="Times New Roman"/>
          <w:sz w:val="24"/>
          <w:szCs w:val="24"/>
        </w:rPr>
        <w:t>. Informacija apie dažnio keitiklio Nr.1 paleidimo grandinės būseną;</w:t>
      </w:r>
    </w:p>
    <w:p w14:paraId="2A37440A"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15.1</w:t>
      </w:r>
      <w:r>
        <w:rPr>
          <w:rFonts w:ascii="Times New Roman" w:eastAsia="Times New Roman" w:hAnsi="Times New Roman" w:cs="Times New Roman"/>
          <w:sz w:val="24"/>
          <w:szCs w:val="24"/>
        </w:rPr>
        <w:t>2</w:t>
      </w:r>
      <w:r w:rsidRPr="00081438">
        <w:rPr>
          <w:rFonts w:ascii="Times New Roman" w:eastAsia="Times New Roman" w:hAnsi="Times New Roman" w:cs="Times New Roman"/>
          <w:sz w:val="24"/>
          <w:szCs w:val="24"/>
        </w:rPr>
        <w:t>. Informacija iš vandens skaitiklių po filtrų;</w:t>
      </w:r>
    </w:p>
    <w:p w14:paraId="2539EB88"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15.1</w:t>
      </w:r>
      <w:r>
        <w:rPr>
          <w:rFonts w:ascii="Times New Roman" w:eastAsia="Times New Roman" w:hAnsi="Times New Roman" w:cs="Times New Roman"/>
          <w:sz w:val="24"/>
          <w:szCs w:val="24"/>
        </w:rPr>
        <w:t>3</w:t>
      </w:r>
      <w:r w:rsidRPr="00081438">
        <w:rPr>
          <w:rFonts w:ascii="Times New Roman" w:eastAsia="Times New Roman" w:hAnsi="Times New Roman" w:cs="Times New Roman"/>
          <w:sz w:val="24"/>
          <w:szCs w:val="24"/>
        </w:rPr>
        <w:t>. Informacija apie vandens ir oro ribų įvedimą;</w:t>
      </w:r>
    </w:p>
    <w:p w14:paraId="3A0D8737"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15.1</w:t>
      </w:r>
      <w:r>
        <w:rPr>
          <w:rFonts w:ascii="Times New Roman" w:eastAsia="Times New Roman" w:hAnsi="Times New Roman" w:cs="Times New Roman"/>
          <w:sz w:val="24"/>
          <w:szCs w:val="24"/>
        </w:rPr>
        <w:t>4</w:t>
      </w:r>
      <w:r w:rsidRPr="00081438">
        <w:rPr>
          <w:rFonts w:ascii="Times New Roman" w:eastAsia="Times New Roman" w:hAnsi="Times New Roman" w:cs="Times New Roman"/>
          <w:sz w:val="24"/>
          <w:szCs w:val="24"/>
        </w:rPr>
        <w:t>. Informacija apie filtrų praplovimo laiką, kurį viršijus būtų išduotas gedimo signalas;</w:t>
      </w:r>
    </w:p>
    <w:p w14:paraId="34091569"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w:t>
      </w:r>
      <w:r>
        <w:rPr>
          <w:rFonts w:ascii="Times New Roman" w:eastAsia="Times New Roman" w:hAnsi="Times New Roman" w:cs="Times New Roman"/>
          <w:sz w:val="24"/>
          <w:szCs w:val="24"/>
        </w:rPr>
        <w:t>15</w:t>
      </w:r>
      <w:r w:rsidRPr="00081438">
        <w:rPr>
          <w:rFonts w:ascii="Times New Roman" w:eastAsia="Times New Roman" w:hAnsi="Times New Roman" w:cs="Times New Roman"/>
          <w:sz w:val="24"/>
          <w:szCs w:val="24"/>
        </w:rPr>
        <w:t>. Galimybė slėgio po filtrų ribų įvedimas;</w:t>
      </w:r>
    </w:p>
    <w:p w14:paraId="5B871B1C" w14:textId="77777777" w:rsidR="00A31E19" w:rsidRPr="00081438" w:rsidRDefault="00A31E19" w:rsidP="00A31E19">
      <w:pPr>
        <w:tabs>
          <w:tab w:val="left" w:pos="360"/>
        </w:tabs>
        <w:suppressAutoHyphens/>
        <w:spacing w:after="0" w:line="240" w:lineRule="auto"/>
        <w:ind w:firstLine="425"/>
        <w:contextualSpacing/>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15.</w:t>
      </w:r>
      <w:r>
        <w:rPr>
          <w:rFonts w:ascii="Times New Roman" w:eastAsia="Times New Roman" w:hAnsi="Times New Roman" w:cs="Times New Roman"/>
          <w:sz w:val="24"/>
          <w:szCs w:val="24"/>
        </w:rPr>
        <w:t>16</w:t>
      </w:r>
      <w:r w:rsidRPr="00081438">
        <w:rPr>
          <w:rFonts w:ascii="Times New Roman" w:eastAsia="Times New Roman" w:hAnsi="Times New Roman" w:cs="Times New Roman"/>
          <w:sz w:val="24"/>
          <w:szCs w:val="24"/>
        </w:rPr>
        <w:t>. Visi 15 punkte išvardinti duomenys perduodami į SCADA.</w:t>
      </w:r>
    </w:p>
    <w:p w14:paraId="6927E353" w14:textId="77777777" w:rsidR="00A31E19" w:rsidRPr="00081438" w:rsidRDefault="00A31E19" w:rsidP="00A31E19">
      <w:pPr>
        <w:numPr>
          <w:ilvl w:val="0"/>
          <w:numId w:val="1"/>
        </w:numPr>
        <w:tabs>
          <w:tab w:val="left" w:pos="360"/>
          <w:tab w:val="left" w:pos="993"/>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 xml:space="preserve">Filtrų praplovimo metu panaudotam vandeniui </w:t>
      </w:r>
      <w:r>
        <w:rPr>
          <w:rFonts w:ascii="Times New Roman" w:eastAsia="Times New Roman" w:hAnsi="Times New Roman" w:cs="Times New Roman"/>
          <w:sz w:val="24"/>
          <w:szCs w:val="24"/>
        </w:rPr>
        <w:t>išleisti pakloti nuotekų tinklus</w:t>
      </w:r>
      <w:r w:rsidRPr="00081438">
        <w:rPr>
          <w:rFonts w:ascii="Times New Roman" w:eastAsia="Times New Roman" w:hAnsi="Times New Roman" w:cs="Times New Roman"/>
          <w:sz w:val="24"/>
          <w:szCs w:val="24"/>
        </w:rPr>
        <w:t xml:space="preserve">. </w:t>
      </w:r>
    </w:p>
    <w:p w14:paraId="3A48E568" w14:textId="77777777" w:rsidR="00A31E19" w:rsidRPr="00081438" w:rsidRDefault="00A31E19" w:rsidP="00A31E19">
      <w:pPr>
        <w:numPr>
          <w:ilvl w:val="0"/>
          <w:numId w:val="1"/>
        </w:numPr>
        <w:tabs>
          <w:tab w:val="left" w:pos="360"/>
          <w:tab w:val="left" w:pos="993"/>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Vandens kokybė po vandens gerinimo įrenginių turi atitikti higienos normos HN 24:2023 reikalavimus.</w:t>
      </w:r>
    </w:p>
    <w:p w14:paraId="1995A318" w14:textId="77777777" w:rsidR="00A31E19" w:rsidRPr="00081438" w:rsidRDefault="00A31E19" w:rsidP="00A31E19">
      <w:pPr>
        <w:numPr>
          <w:ilvl w:val="0"/>
          <w:numId w:val="1"/>
        </w:numPr>
        <w:tabs>
          <w:tab w:val="left" w:pos="360"/>
          <w:tab w:val="left" w:pos="993"/>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 xml:space="preserve">Atlikus </w:t>
      </w:r>
      <w:r>
        <w:rPr>
          <w:rFonts w:ascii="Times New Roman" w:eastAsia="Times New Roman" w:hAnsi="Times New Roman" w:cs="Times New Roman"/>
          <w:sz w:val="24"/>
          <w:szCs w:val="24"/>
        </w:rPr>
        <w:t>darbus</w:t>
      </w:r>
      <w:r w:rsidRPr="00081438">
        <w:rPr>
          <w:rFonts w:ascii="Times New Roman" w:eastAsia="Times New Roman" w:hAnsi="Times New Roman" w:cs="Times New Roman"/>
          <w:sz w:val="24"/>
          <w:szCs w:val="24"/>
        </w:rPr>
        <w:t>, pateikti vandens ruošimo įrenginių technologinę schemą, aptarnavimo instrukciją lietuvių kalba ir apmokyti įrenginius aptarnaujantį personalą.</w:t>
      </w:r>
    </w:p>
    <w:p w14:paraId="1C9EA12B" w14:textId="77777777" w:rsidR="00A31E19" w:rsidRPr="00081438" w:rsidRDefault="00A31E19" w:rsidP="00A31E19">
      <w:pPr>
        <w:numPr>
          <w:ilvl w:val="0"/>
          <w:numId w:val="1"/>
        </w:numPr>
        <w:tabs>
          <w:tab w:val="left" w:pos="360"/>
          <w:tab w:val="left" w:pos="993"/>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Vandens filtrų</w:t>
      </w:r>
      <w:r>
        <w:rPr>
          <w:rFonts w:ascii="Times New Roman" w:eastAsia="Times New Roman" w:hAnsi="Times New Roman" w:cs="Times New Roman"/>
          <w:sz w:val="24"/>
          <w:szCs w:val="24"/>
        </w:rPr>
        <w:t xml:space="preserve"> pastato</w:t>
      </w:r>
      <w:r w:rsidRPr="00081438">
        <w:rPr>
          <w:rFonts w:ascii="Times New Roman" w:eastAsia="Times New Roman" w:hAnsi="Times New Roman" w:cs="Times New Roman"/>
          <w:sz w:val="24"/>
          <w:szCs w:val="24"/>
        </w:rPr>
        <w:t xml:space="preserve"> techniniai duomenys:</w:t>
      </w:r>
    </w:p>
    <w:p w14:paraId="0C99B31C"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19.1. Metalinis karkasas;</w:t>
      </w:r>
    </w:p>
    <w:p w14:paraId="7F78ED65"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19.2. Sienos pagamintos iš plieno</w:t>
      </w:r>
      <w:r>
        <w:rPr>
          <w:rFonts w:ascii="Times New Roman" w:eastAsia="Times New Roman" w:hAnsi="Times New Roman" w:cs="Times New Roman"/>
          <w:sz w:val="24"/>
          <w:szCs w:val="24"/>
        </w:rPr>
        <w:t>, apšiltintos</w:t>
      </w:r>
      <w:r w:rsidRPr="00081438">
        <w:rPr>
          <w:rFonts w:ascii="Times New Roman" w:eastAsia="Times New Roman" w:hAnsi="Times New Roman" w:cs="Times New Roman"/>
          <w:sz w:val="24"/>
          <w:szCs w:val="24"/>
        </w:rPr>
        <w:t>;</w:t>
      </w:r>
    </w:p>
    <w:p w14:paraId="5D382CAF"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 xml:space="preserve">19.3. </w:t>
      </w:r>
      <w:r>
        <w:rPr>
          <w:rFonts w:ascii="Times New Roman" w:eastAsia="Times New Roman" w:hAnsi="Times New Roman" w:cs="Times New Roman"/>
          <w:sz w:val="24"/>
          <w:szCs w:val="24"/>
        </w:rPr>
        <w:t>Pastato konstrukcija metalinė</w:t>
      </w:r>
      <w:r w:rsidRPr="00081438">
        <w:rPr>
          <w:rFonts w:ascii="Times New Roman" w:eastAsia="Times New Roman" w:hAnsi="Times New Roman" w:cs="Times New Roman"/>
          <w:sz w:val="24"/>
          <w:szCs w:val="24"/>
        </w:rPr>
        <w:t>;</w:t>
      </w:r>
    </w:p>
    <w:p w14:paraId="4F170C1E"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19.4. Išorinių sienų spalva sidabrinė, paviršius linijinio profiliavimo;</w:t>
      </w:r>
    </w:p>
    <w:p w14:paraId="4238ACDF"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19.5. Vidaus sienų ir lubų spalva balta, paviršius linijinis profiliavimas, durys plieninės, apšiltintos;</w:t>
      </w:r>
    </w:p>
    <w:p w14:paraId="134CB5EA"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19.6. Stogas pagamintos iš plieno/putų/plieno;</w:t>
      </w:r>
    </w:p>
    <w:p w14:paraId="00EB8FC1"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 xml:space="preserve">19.7. </w:t>
      </w:r>
      <w:r>
        <w:rPr>
          <w:rFonts w:ascii="Times New Roman" w:eastAsia="Times New Roman" w:hAnsi="Times New Roman" w:cs="Times New Roman"/>
          <w:sz w:val="24"/>
          <w:szCs w:val="24"/>
        </w:rPr>
        <w:t>Pastato</w:t>
      </w:r>
      <w:r w:rsidRPr="00081438">
        <w:rPr>
          <w:rFonts w:ascii="Times New Roman" w:eastAsia="Times New Roman" w:hAnsi="Times New Roman" w:cs="Times New Roman"/>
          <w:sz w:val="24"/>
          <w:szCs w:val="24"/>
        </w:rPr>
        <w:t xml:space="preserve"> elektros instaliacija su elektros prietaisų išdėstymo schema;</w:t>
      </w:r>
    </w:p>
    <w:p w14:paraId="67F68600"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19.8. Šildymas elektra, konvencinis radiatorius su termoreguliatoriumi;</w:t>
      </w:r>
    </w:p>
    <w:p w14:paraId="777F9241"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 xml:space="preserve">19.9. Ventiliacija su uždaromomis grotelėmis oro pritekliui ir priešingoje </w:t>
      </w:r>
      <w:r>
        <w:rPr>
          <w:rFonts w:ascii="Times New Roman" w:eastAsia="Times New Roman" w:hAnsi="Times New Roman" w:cs="Times New Roman"/>
          <w:sz w:val="24"/>
          <w:szCs w:val="24"/>
        </w:rPr>
        <w:t>pastato</w:t>
      </w:r>
      <w:r w:rsidRPr="00081438">
        <w:rPr>
          <w:rFonts w:ascii="Times New Roman" w:eastAsia="Times New Roman" w:hAnsi="Times New Roman" w:cs="Times New Roman"/>
          <w:sz w:val="24"/>
          <w:szCs w:val="24"/>
        </w:rPr>
        <w:t xml:space="preserve"> pusėje uždaromomis grotelėmis ir priverstine ventiliacija;</w:t>
      </w:r>
    </w:p>
    <w:p w14:paraId="741AAE43"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19.10. Sumontuoti lietaus nubėgimo latakus;</w:t>
      </w:r>
    </w:p>
    <w:p w14:paraId="3E9C3AD9" w14:textId="77777777" w:rsidR="00A31E19" w:rsidRPr="00081438" w:rsidRDefault="00A31E19" w:rsidP="00A31E19">
      <w:pPr>
        <w:tabs>
          <w:tab w:val="left" w:pos="360"/>
        </w:tabs>
        <w:suppressAutoHyphens/>
        <w:spacing w:after="0" w:line="240" w:lineRule="auto"/>
        <w:ind w:firstLine="426"/>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19.11. Žaibolaidžio įrengimas (apsaugoti nuo žaibo).</w:t>
      </w:r>
    </w:p>
    <w:p w14:paraId="0A8A7013" w14:textId="77777777" w:rsidR="00A31E19" w:rsidRPr="00081438" w:rsidRDefault="00A31E19" w:rsidP="00A31E19">
      <w:pPr>
        <w:numPr>
          <w:ilvl w:val="0"/>
          <w:numId w:val="1"/>
        </w:numPr>
        <w:tabs>
          <w:tab w:val="left" w:pos="360"/>
          <w:tab w:val="left" w:pos="851"/>
        </w:tabs>
        <w:suppressAutoHyphens/>
        <w:spacing w:after="0" w:line="240" w:lineRule="auto"/>
        <w:ind w:left="0" w:firstLine="357"/>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lastRenderedPageBreak/>
        <w:t xml:space="preserve">Informacija apie gręžinį (žr. 1 lentelę):              </w:t>
      </w:r>
    </w:p>
    <w:p w14:paraId="7BFA4930" w14:textId="77777777" w:rsidR="00A31E19" w:rsidRPr="00081438" w:rsidRDefault="00A31E19" w:rsidP="00A31E19">
      <w:pPr>
        <w:tabs>
          <w:tab w:val="left" w:pos="360"/>
        </w:tabs>
        <w:suppressAutoHyphens/>
        <w:spacing w:after="0" w:line="360" w:lineRule="auto"/>
        <w:ind w:left="357"/>
        <w:jc w:val="right"/>
        <w:rPr>
          <w:rFonts w:ascii="Times New Roman" w:eastAsia="Times New Roman" w:hAnsi="Times New Roman" w:cs="Times New Roman"/>
          <w:b/>
          <w:bCs/>
          <w:sz w:val="24"/>
          <w:szCs w:val="24"/>
        </w:rPr>
      </w:pPr>
      <w:r w:rsidRPr="00081438">
        <w:rPr>
          <w:rFonts w:ascii="Times New Roman" w:eastAsia="Times New Roman" w:hAnsi="Times New Roman" w:cs="Times New Roman"/>
          <w:b/>
          <w:bCs/>
          <w:sz w:val="24"/>
          <w:szCs w:val="24"/>
        </w:rPr>
        <w:t>1 lentelė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31"/>
        <w:gridCol w:w="993"/>
        <w:gridCol w:w="1417"/>
        <w:gridCol w:w="992"/>
        <w:gridCol w:w="1130"/>
        <w:gridCol w:w="992"/>
        <w:gridCol w:w="992"/>
        <w:gridCol w:w="1276"/>
        <w:gridCol w:w="1564"/>
      </w:tblGrid>
      <w:tr w:rsidR="00A31E19" w:rsidRPr="00081438" w14:paraId="723A2288" w14:textId="77777777" w:rsidTr="00F43F45">
        <w:trPr>
          <w:trHeight w:val="458"/>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D6B0CC"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Eil. Nr.</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6494D6B"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Gyvenviečių vandenvietės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52BA40A"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Vandens gręžiniai</w:t>
            </w:r>
          </w:p>
        </w:tc>
        <w:tc>
          <w:tcPr>
            <w:tcW w:w="992" w:type="dxa"/>
            <w:vMerge w:val="restart"/>
            <w:tcBorders>
              <w:top w:val="single" w:sz="4" w:space="0" w:color="auto"/>
              <w:left w:val="single" w:sz="4" w:space="0" w:color="auto"/>
              <w:right w:val="single" w:sz="4" w:space="0" w:color="auto"/>
            </w:tcBorders>
            <w:vAlign w:val="center"/>
          </w:tcPr>
          <w:p w14:paraId="3640E6E1"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Esamų gręžinių skaičius</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72E61802" w14:textId="77777777" w:rsidR="00A31E19" w:rsidRPr="00081438" w:rsidRDefault="00A31E19" w:rsidP="00F43F45">
            <w:pPr>
              <w:spacing w:after="0" w:line="240" w:lineRule="auto"/>
              <w:ind w:right="-115"/>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Paso gręžinių Nr.</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033EF81"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Koordinatės (LKS-94)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77D531"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Dabartinis debitas m</w:t>
            </w:r>
            <w:r w:rsidRPr="00081438">
              <w:rPr>
                <w:rFonts w:ascii="Times New Roman" w:eastAsia="Times New Roman" w:hAnsi="Times New Roman" w:cs="Times New Roman"/>
                <w:color w:val="000000"/>
                <w:sz w:val="24"/>
                <w:szCs w:val="24"/>
                <w:vertAlign w:val="superscript"/>
              </w:rPr>
              <w:t xml:space="preserve">3 </w:t>
            </w:r>
            <w:r w:rsidRPr="00081438">
              <w:rPr>
                <w:rFonts w:ascii="Times New Roman" w:eastAsia="Times New Roman" w:hAnsi="Times New Roman" w:cs="Times New Roman"/>
                <w:color w:val="000000"/>
                <w:sz w:val="24"/>
                <w:szCs w:val="24"/>
              </w:rPr>
              <w:t>per parą</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73AB4E3" w14:textId="77777777" w:rsidR="00A31E19" w:rsidRPr="00081438" w:rsidRDefault="00A31E19" w:rsidP="00F43F45">
            <w:pPr>
              <w:spacing w:after="0" w:line="240" w:lineRule="auto"/>
              <w:rPr>
                <w:rFonts w:ascii="Times New Roman" w:eastAsia="Times New Roman" w:hAnsi="Times New Roman" w:cs="Times New Roman"/>
                <w:color w:val="000000"/>
                <w:sz w:val="24"/>
                <w:szCs w:val="24"/>
                <w:vertAlign w:val="superscript"/>
              </w:rPr>
            </w:pPr>
            <w:r w:rsidRPr="00081438">
              <w:rPr>
                <w:rFonts w:ascii="Times New Roman" w:eastAsia="Times New Roman" w:hAnsi="Times New Roman" w:cs="Times New Roman"/>
                <w:color w:val="000000"/>
                <w:sz w:val="24"/>
                <w:szCs w:val="24"/>
              </w:rPr>
              <w:t>Perspektyvinis vandens poreikis  m</w:t>
            </w:r>
            <w:r w:rsidRPr="00081438">
              <w:rPr>
                <w:rFonts w:ascii="Times New Roman" w:eastAsia="Times New Roman" w:hAnsi="Times New Roman" w:cs="Times New Roman"/>
                <w:color w:val="000000"/>
                <w:sz w:val="24"/>
                <w:szCs w:val="24"/>
                <w:vertAlign w:val="superscript"/>
              </w:rPr>
              <w:t xml:space="preserve">3 </w:t>
            </w:r>
            <w:r w:rsidRPr="00081438">
              <w:rPr>
                <w:rFonts w:ascii="Times New Roman" w:eastAsia="Times New Roman" w:hAnsi="Times New Roman" w:cs="Times New Roman"/>
                <w:color w:val="000000"/>
                <w:sz w:val="24"/>
                <w:szCs w:val="24"/>
              </w:rPr>
              <w:t>per parą</w:t>
            </w:r>
          </w:p>
        </w:tc>
      </w:tr>
      <w:tr w:rsidR="00A31E19" w:rsidRPr="00081438" w14:paraId="367E023F" w14:textId="77777777" w:rsidTr="00F43F45">
        <w:trPr>
          <w:trHeight w:val="204"/>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B4BB2D8" w14:textId="77777777"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218D09F" w14:textId="77777777"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0860E4" w14:textId="77777777"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p>
        </w:tc>
        <w:tc>
          <w:tcPr>
            <w:tcW w:w="992" w:type="dxa"/>
            <w:vMerge/>
            <w:tcBorders>
              <w:left w:val="single" w:sz="4" w:space="0" w:color="auto"/>
              <w:bottom w:val="single" w:sz="4" w:space="0" w:color="auto"/>
              <w:right w:val="single" w:sz="4" w:space="0" w:color="auto"/>
            </w:tcBorders>
          </w:tcPr>
          <w:p w14:paraId="7579F1B4" w14:textId="77777777"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23A6F5D" w14:textId="77777777"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6CF2F0E" w14:textId="77777777"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4D17FD" w14:textId="77777777"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Y</w:t>
            </w:r>
          </w:p>
        </w:tc>
        <w:tc>
          <w:tcPr>
            <w:tcW w:w="1276" w:type="dxa"/>
            <w:tcBorders>
              <w:top w:val="single" w:sz="4" w:space="0" w:color="auto"/>
              <w:left w:val="single" w:sz="4" w:space="0" w:color="auto"/>
              <w:bottom w:val="single" w:sz="4" w:space="0" w:color="auto"/>
              <w:right w:val="single" w:sz="4" w:space="0" w:color="auto"/>
            </w:tcBorders>
          </w:tcPr>
          <w:p w14:paraId="799DE799" w14:textId="77777777"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9CADC9B" w14:textId="77777777"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p>
        </w:tc>
      </w:tr>
      <w:tr w:rsidR="00A31E19" w:rsidRPr="00081438" w14:paraId="1A6BB206" w14:textId="77777777" w:rsidTr="00F43F45">
        <w:tc>
          <w:tcPr>
            <w:tcW w:w="236" w:type="dxa"/>
            <w:tcBorders>
              <w:top w:val="single" w:sz="4" w:space="0" w:color="auto"/>
              <w:left w:val="single" w:sz="4" w:space="0" w:color="auto"/>
              <w:bottom w:val="single" w:sz="4" w:space="0" w:color="auto"/>
              <w:right w:val="single" w:sz="4" w:space="0" w:color="auto"/>
            </w:tcBorders>
          </w:tcPr>
          <w:p w14:paraId="1B28FFDC" w14:textId="77777777" w:rsidR="00A31E19" w:rsidRPr="00081438" w:rsidRDefault="00A31E19" w:rsidP="00F43F45">
            <w:pPr>
              <w:spacing w:after="0" w:line="240" w:lineRule="auto"/>
              <w:ind w:firstLine="357"/>
              <w:rPr>
                <w:rFonts w:ascii="Times New Roman" w:eastAsia="Times New Roman" w:hAnsi="Times New Roman" w:cs="Times New Roman"/>
                <w:b/>
                <w:color w:val="000000"/>
                <w:sz w:val="24"/>
                <w:szCs w:val="24"/>
              </w:rPr>
            </w:pPr>
          </w:p>
        </w:tc>
        <w:tc>
          <w:tcPr>
            <w:tcW w:w="9687" w:type="dxa"/>
            <w:gridSpan w:val="9"/>
            <w:tcBorders>
              <w:top w:val="single" w:sz="4" w:space="0" w:color="auto"/>
              <w:left w:val="single" w:sz="4" w:space="0" w:color="auto"/>
              <w:bottom w:val="single" w:sz="4" w:space="0" w:color="auto"/>
              <w:right w:val="single" w:sz="4" w:space="0" w:color="auto"/>
            </w:tcBorders>
            <w:hideMark/>
          </w:tcPr>
          <w:p w14:paraId="0EEC4DA7" w14:textId="77777777" w:rsidR="00A31E19" w:rsidRPr="00081438" w:rsidRDefault="00A31E19" w:rsidP="00F43F45">
            <w:pPr>
              <w:spacing w:after="0" w:line="240" w:lineRule="auto"/>
              <w:ind w:firstLine="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Giraitės</w:t>
            </w:r>
            <w:r w:rsidRPr="00081438">
              <w:rPr>
                <w:rFonts w:ascii="Times New Roman" w:eastAsia="Times New Roman" w:hAnsi="Times New Roman" w:cs="Times New Roman"/>
                <w:b/>
                <w:color w:val="000000"/>
                <w:sz w:val="24"/>
                <w:szCs w:val="24"/>
              </w:rPr>
              <w:t xml:space="preserve"> seniūnija</w:t>
            </w:r>
          </w:p>
        </w:tc>
      </w:tr>
      <w:tr w:rsidR="00A31E19" w:rsidRPr="00081438" w14:paraId="6BBB1C2D" w14:textId="77777777" w:rsidTr="00F43F45">
        <w:tc>
          <w:tcPr>
            <w:tcW w:w="567" w:type="dxa"/>
            <w:gridSpan w:val="2"/>
            <w:tcBorders>
              <w:top w:val="single" w:sz="4" w:space="0" w:color="auto"/>
              <w:left w:val="single" w:sz="4" w:space="0" w:color="auto"/>
              <w:bottom w:val="single" w:sz="4" w:space="0" w:color="auto"/>
              <w:right w:val="single" w:sz="4" w:space="0" w:color="auto"/>
            </w:tcBorders>
            <w:hideMark/>
          </w:tcPr>
          <w:p w14:paraId="3099460E"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03215192"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Giraitė</w:t>
            </w:r>
          </w:p>
        </w:tc>
        <w:tc>
          <w:tcPr>
            <w:tcW w:w="1417" w:type="dxa"/>
            <w:tcBorders>
              <w:top w:val="single" w:sz="4" w:space="0" w:color="auto"/>
              <w:left w:val="single" w:sz="4" w:space="0" w:color="auto"/>
              <w:bottom w:val="single" w:sz="4" w:space="0" w:color="auto"/>
              <w:right w:val="single" w:sz="4" w:space="0" w:color="auto"/>
            </w:tcBorders>
            <w:hideMark/>
          </w:tcPr>
          <w:p w14:paraId="3042F048"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Gyvenvietės</w:t>
            </w:r>
          </w:p>
          <w:p w14:paraId="1308D460" w14:textId="77777777"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C825AA" w14:textId="77777777" w:rsidR="00A31E19" w:rsidRPr="00081438" w:rsidRDefault="00A31E19" w:rsidP="00F43F45">
            <w:pPr>
              <w:spacing w:after="0" w:line="240" w:lineRule="auto"/>
              <w:jc w:val="center"/>
              <w:rPr>
                <w:rFonts w:ascii="Times New Roman" w:eastAsia="Times New Roman" w:hAnsi="Times New Roman" w:cs="Times New Roman"/>
                <w:color w:val="000000"/>
                <w:sz w:val="24"/>
                <w:szCs w:val="24"/>
              </w:rPr>
            </w:pPr>
            <w:r w:rsidRPr="00081438">
              <w:rPr>
                <w:rFonts w:ascii="Times New Roman" w:eastAsia="Times New Roman" w:hAnsi="Times New Roman" w:cs="Times New Roman"/>
                <w:color w:val="000000"/>
                <w:sz w:val="24"/>
                <w:szCs w:val="24"/>
              </w:rPr>
              <w:t>1</w:t>
            </w:r>
          </w:p>
          <w:p w14:paraId="1D59CCD7" w14:textId="77777777" w:rsidR="00A31E19" w:rsidRPr="00081438" w:rsidRDefault="00A31E19" w:rsidP="00F43F45">
            <w:pPr>
              <w:spacing w:after="0" w:line="240" w:lineRule="auto"/>
              <w:ind w:firstLine="357"/>
              <w:jc w:val="center"/>
              <w:rPr>
                <w:rFonts w:ascii="Times New Roman" w:eastAsia="Times New Roman" w:hAnsi="Times New Roman" w:cs="Times New Roman"/>
                <w:color w:val="000000"/>
                <w:sz w:val="24"/>
                <w:szCs w:val="24"/>
              </w:rPr>
            </w:pPr>
          </w:p>
        </w:tc>
        <w:tc>
          <w:tcPr>
            <w:tcW w:w="1130" w:type="dxa"/>
            <w:tcBorders>
              <w:top w:val="single" w:sz="4" w:space="0" w:color="auto"/>
              <w:left w:val="single" w:sz="4" w:space="0" w:color="auto"/>
              <w:bottom w:val="single" w:sz="4" w:space="0" w:color="auto"/>
              <w:right w:val="single" w:sz="4" w:space="0" w:color="auto"/>
            </w:tcBorders>
          </w:tcPr>
          <w:p w14:paraId="19142508" w14:textId="77777777" w:rsidR="00A31E19" w:rsidRPr="00081438" w:rsidRDefault="00A31E19" w:rsidP="00F43F45">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DD5DFA"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6B10E5" w14:textId="77777777" w:rsidR="00A31E19" w:rsidRPr="00081438" w:rsidRDefault="00A31E19" w:rsidP="00F43F45">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73E933" w14:textId="77777777" w:rsidR="00A31E19" w:rsidRPr="00081438" w:rsidRDefault="00A31E19" w:rsidP="00F43F4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AC6125C" w14:textId="1A8E702E" w:rsidR="00A31E19" w:rsidRPr="00081438" w:rsidRDefault="00A31E19" w:rsidP="00F43F45">
            <w:pPr>
              <w:spacing w:after="0" w:line="240" w:lineRule="auto"/>
              <w:ind w:firstLine="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E429E">
              <w:rPr>
                <w:rFonts w:ascii="Times New Roman" w:eastAsia="Times New Roman" w:hAnsi="Times New Roman" w:cs="Times New Roman"/>
                <w:color w:val="000000"/>
                <w:sz w:val="24"/>
                <w:szCs w:val="24"/>
              </w:rPr>
              <w:t>40</w:t>
            </w:r>
          </w:p>
        </w:tc>
      </w:tr>
    </w:tbl>
    <w:p w14:paraId="0434D281" w14:textId="77777777" w:rsidR="00A31E19" w:rsidRPr="00081438" w:rsidRDefault="00A31E19" w:rsidP="00A31E19">
      <w:pPr>
        <w:numPr>
          <w:ilvl w:val="0"/>
          <w:numId w:val="1"/>
        </w:numPr>
        <w:tabs>
          <w:tab w:val="left" w:pos="851"/>
        </w:tabs>
        <w:suppressAutoHyphens/>
        <w:spacing w:before="120" w:after="0" w:line="240" w:lineRule="auto"/>
        <w:ind w:left="0" w:firstLine="357"/>
        <w:contextualSpacing/>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Visiškai atsakyti už žalą, padarytą UAB „</w:t>
      </w:r>
      <w:r>
        <w:rPr>
          <w:rFonts w:ascii="Times New Roman" w:eastAsia="Times New Roman" w:hAnsi="Times New Roman" w:cs="Times New Roman"/>
          <w:sz w:val="24"/>
          <w:szCs w:val="24"/>
        </w:rPr>
        <w:t>Giraitės vandenys</w:t>
      </w:r>
      <w:r w:rsidRPr="00081438">
        <w:rPr>
          <w:rFonts w:ascii="Times New Roman" w:eastAsia="Times New Roman" w:hAnsi="Times New Roman" w:cs="Times New Roman"/>
          <w:sz w:val="24"/>
          <w:szCs w:val="24"/>
        </w:rPr>
        <w:t>“, tretiesiems asmenims, aplinkai ir gamtai padarytą Paslaugų teikimo metu;</w:t>
      </w:r>
    </w:p>
    <w:p w14:paraId="797C3E8E" w14:textId="77777777" w:rsidR="00A31E19" w:rsidRPr="00081438" w:rsidRDefault="00A31E19" w:rsidP="00A31E19">
      <w:pPr>
        <w:numPr>
          <w:ilvl w:val="0"/>
          <w:numId w:val="1"/>
        </w:numPr>
        <w:tabs>
          <w:tab w:val="left" w:pos="851"/>
        </w:tabs>
        <w:suppressAutoHyphens/>
        <w:spacing w:after="0" w:line="240" w:lineRule="auto"/>
        <w:ind w:left="0" w:firstLine="357"/>
        <w:contextualSpacing/>
        <w:jc w:val="both"/>
        <w:rPr>
          <w:rFonts w:ascii="Times New Roman" w:eastAsia="Times New Roman" w:hAnsi="Times New Roman" w:cs="Times New Roman"/>
          <w:sz w:val="24"/>
          <w:szCs w:val="24"/>
        </w:rPr>
      </w:pPr>
      <w:r w:rsidRPr="00081438">
        <w:rPr>
          <w:rFonts w:ascii="Times New Roman" w:eastAsia="Times New Roman" w:hAnsi="Times New Roman" w:cs="Times New Roman"/>
          <w:sz w:val="24"/>
          <w:szCs w:val="24"/>
        </w:rPr>
        <w:t xml:space="preserve">Atsakyti už Paslaugų suteikimo teritorijos priežiūrą, tvarką, medžiagų ir įrenginių saugumą, </w:t>
      </w:r>
      <w:r>
        <w:rPr>
          <w:rFonts w:ascii="Times New Roman" w:eastAsia="Times New Roman" w:hAnsi="Times New Roman" w:cs="Times New Roman"/>
          <w:sz w:val="24"/>
          <w:szCs w:val="24"/>
        </w:rPr>
        <w:t>darbų</w:t>
      </w:r>
      <w:r w:rsidRPr="00081438">
        <w:rPr>
          <w:rFonts w:ascii="Times New Roman" w:eastAsia="Times New Roman" w:hAnsi="Times New Roman" w:cs="Times New Roman"/>
          <w:sz w:val="24"/>
          <w:szCs w:val="24"/>
        </w:rPr>
        <w:t xml:space="preserve"> bei priešgaisrinę saugą.</w:t>
      </w:r>
    </w:p>
    <w:p w14:paraId="2E78C76C" w14:textId="77777777" w:rsidR="00A31E19" w:rsidRPr="00081438" w:rsidRDefault="00A31E19" w:rsidP="00A31E19">
      <w:pPr>
        <w:numPr>
          <w:ilvl w:val="0"/>
          <w:numId w:val="1"/>
        </w:numPr>
        <w:suppressAutoHyphens/>
        <w:spacing w:after="0" w:line="240" w:lineRule="auto"/>
        <w:ind w:left="851" w:hanging="567"/>
        <w:rPr>
          <w:rFonts w:ascii="Times New Roman" w:eastAsia="Times New Roman" w:hAnsi="Times New Roman" w:cs="Times New Roman"/>
          <w:sz w:val="24"/>
          <w:szCs w:val="24"/>
        </w:rPr>
      </w:pPr>
      <w:r w:rsidRPr="00081438">
        <w:rPr>
          <w:rFonts w:ascii="Times New Roman" w:eastAsia="Times New Roman" w:hAnsi="Times New Roman" w:cs="Times New Roman"/>
          <w:b/>
          <w:bCs/>
          <w:sz w:val="24"/>
          <w:szCs w:val="24"/>
        </w:rPr>
        <w:t xml:space="preserve">Aplinkos apsaugos reikalavimai </w:t>
      </w:r>
      <w:r w:rsidRPr="00081438">
        <w:rPr>
          <w:rFonts w:ascii="Times New Roman" w:eastAsia="Times New Roman" w:hAnsi="Times New Roman" w:cs="Times New Roman"/>
          <w:sz w:val="24"/>
          <w:szCs w:val="24"/>
        </w:rPr>
        <w:t xml:space="preserve">(žr. </w:t>
      </w:r>
      <w:r>
        <w:rPr>
          <w:rFonts w:ascii="Times New Roman" w:eastAsia="Times New Roman" w:hAnsi="Times New Roman" w:cs="Times New Roman"/>
          <w:sz w:val="24"/>
          <w:szCs w:val="24"/>
        </w:rPr>
        <w:t>2</w:t>
      </w:r>
      <w:r w:rsidRPr="00081438">
        <w:rPr>
          <w:rFonts w:ascii="Times New Roman" w:eastAsia="Times New Roman" w:hAnsi="Times New Roman" w:cs="Times New Roman"/>
          <w:sz w:val="24"/>
          <w:szCs w:val="24"/>
        </w:rPr>
        <w:t xml:space="preserve"> lentelę):</w:t>
      </w:r>
    </w:p>
    <w:p w14:paraId="6A873B32" w14:textId="77777777" w:rsidR="00A31E19" w:rsidRPr="00081438" w:rsidRDefault="00A31E19" w:rsidP="00A31E19">
      <w:pPr>
        <w:spacing w:after="0" w:line="240" w:lineRule="auto"/>
        <w:ind w:left="426"/>
        <w:contextualSpacing/>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081438">
        <w:rPr>
          <w:rFonts w:ascii="Times New Roman" w:eastAsia="Times New Roman" w:hAnsi="Times New Roman" w:cs="Times New Roman"/>
          <w:b/>
          <w:bCs/>
          <w:sz w:val="24"/>
          <w:szCs w:val="24"/>
        </w:rPr>
        <w:t xml:space="preserve"> lentelė</w:t>
      </w:r>
    </w:p>
    <w:tbl>
      <w:tblPr>
        <w:tblStyle w:val="TableGrid1"/>
        <w:tblW w:w="5000" w:type="pct"/>
        <w:tblInd w:w="0" w:type="dxa"/>
        <w:tblLook w:val="04A0" w:firstRow="1" w:lastRow="0" w:firstColumn="1" w:lastColumn="0" w:noHBand="0" w:noVBand="1"/>
      </w:tblPr>
      <w:tblGrid>
        <w:gridCol w:w="3387"/>
        <w:gridCol w:w="6645"/>
      </w:tblGrid>
      <w:tr w:rsidR="00A31E19" w:rsidRPr="00081438" w14:paraId="0D31B4A8" w14:textId="77777777" w:rsidTr="00F43F45">
        <w:trPr>
          <w:trHeight w:val="70"/>
        </w:trPr>
        <w:tc>
          <w:tcPr>
            <w:tcW w:w="1688" w:type="pct"/>
            <w:tcBorders>
              <w:top w:val="single" w:sz="4" w:space="0" w:color="000000"/>
              <w:left w:val="single" w:sz="4" w:space="0" w:color="000000"/>
              <w:bottom w:val="single" w:sz="4" w:space="0" w:color="000000"/>
              <w:right w:val="single" w:sz="4" w:space="0" w:color="000000"/>
            </w:tcBorders>
            <w:vAlign w:val="center"/>
            <w:hideMark/>
          </w:tcPr>
          <w:p w14:paraId="60F6D982" w14:textId="77777777" w:rsidR="00A31E19" w:rsidRPr="00081438" w:rsidRDefault="00A31E19" w:rsidP="00F43F45">
            <w:pPr>
              <w:rPr>
                <w:rFonts w:eastAsia="Calibri"/>
                <w:bCs/>
                <w:sz w:val="24"/>
                <w:szCs w:val="24"/>
              </w:rPr>
            </w:pPr>
            <w:r w:rsidRPr="00081438">
              <w:rPr>
                <w:rFonts w:eastAsia="Calibri"/>
                <w:bCs/>
                <w:sz w:val="24"/>
                <w:szCs w:val="24"/>
              </w:rPr>
              <w:t xml:space="preserve">Pirkimo objektui taikomas aplinkos apsaugos kriterijus </w:t>
            </w:r>
          </w:p>
        </w:tc>
        <w:tc>
          <w:tcPr>
            <w:tcW w:w="3312" w:type="pct"/>
            <w:tcBorders>
              <w:top w:val="single" w:sz="4" w:space="0" w:color="000000"/>
              <w:left w:val="single" w:sz="4" w:space="0" w:color="000000"/>
              <w:bottom w:val="single" w:sz="4" w:space="0" w:color="000000"/>
              <w:right w:val="single" w:sz="4" w:space="0" w:color="000000"/>
            </w:tcBorders>
            <w:hideMark/>
          </w:tcPr>
          <w:p w14:paraId="79034317" w14:textId="77777777" w:rsidR="00A31E19" w:rsidRPr="00081438" w:rsidRDefault="00A31E19" w:rsidP="00F43F45">
            <w:pPr>
              <w:rPr>
                <w:rFonts w:eastAsia="Calibri"/>
                <w:b/>
                <w:sz w:val="24"/>
                <w:szCs w:val="24"/>
              </w:rPr>
            </w:pPr>
            <w:bookmarkStart w:id="8" w:name="part_18ef865fcabf41e988041f2ec6f4e99c"/>
            <w:bookmarkEnd w:id="8"/>
            <w:r w:rsidRPr="00081438">
              <w:rPr>
                <w:rFonts w:eastAsia="Calibri"/>
                <w:sz w:val="24"/>
                <w:szCs w:val="24"/>
              </w:rPr>
              <w:t>Rangovas pirkimo sutarties vykdymo metu turi taikyti aplinkos apsaugos vadybos sistemos reikalavimus pagal standartą LST EN ISO 14001 arba Europos Sąjungos aplinkosaugos vadybos ir audito sistemą (EMAS), ar kitus aplinkos apsaugos vadybos standartus, pagrįstus atitinkamais Europos arba tarptautiniais standartais (kuriuos yra patvirtinusios sertifikavimo įstaigos, atitinkančios Europos Sąjungos teisės aktus arba tarptautinius sertifikavimo standartus), arba kitais Rangovo pateiktais lygiaverčiais įrodymais.</w:t>
            </w:r>
          </w:p>
        </w:tc>
      </w:tr>
      <w:tr w:rsidR="00A31E19" w:rsidRPr="00081438" w14:paraId="1627AD92" w14:textId="77777777" w:rsidTr="00F43F45">
        <w:trPr>
          <w:trHeight w:val="70"/>
        </w:trPr>
        <w:tc>
          <w:tcPr>
            <w:tcW w:w="1688" w:type="pct"/>
            <w:tcBorders>
              <w:top w:val="single" w:sz="4" w:space="0" w:color="000000"/>
              <w:left w:val="single" w:sz="4" w:space="0" w:color="000000"/>
              <w:bottom w:val="single" w:sz="4" w:space="0" w:color="000000"/>
              <w:right w:val="single" w:sz="4" w:space="0" w:color="000000"/>
            </w:tcBorders>
            <w:vAlign w:val="center"/>
          </w:tcPr>
          <w:p w14:paraId="46EC48B4" w14:textId="77777777" w:rsidR="00A31E19" w:rsidRPr="00081438" w:rsidRDefault="00A31E19" w:rsidP="00F43F45">
            <w:pPr>
              <w:rPr>
                <w:rFonts w:eastAsia="Calibri"/>
                <w:bCs/>
                <w:sz w:val="24"/>
                <w:szCs w:val="24"/>
              </w:rPr>
            </w:pPr>
            <w:r w:rsidRPr="00081438">
              <w:rPr>
                <w:rFonts w:eastAsia="Calibri"/>
                <w:bCs/>
                <w:sz w:val="24"/>
                <w:szCs w:val="24"/>
              </w:rPr>
              <w:t>Atitiktį aplinkos apsaugos kriterijui įrodantys dokumentai</w:t>
            </w:r>
          </w:p>
        </w:tc>
        <w:tc>
          <w:tcPr>
            <w:tcW w:w="3312" w:type="pct"/>
            <w:tcBorders>
              <w:top w:val="single" w:sz="4" w:space="0" w:color="000000"/>
              <w:left w:val="single" w:sz="4" w:space="0" w:color="000000"/>
              <w:bottom w:val="single" w:sz="4" w:space="0" w:color="000000"/>
              <w:right w:val="single" w:sz="4" w:space="0" w:color="000000"/>
            </w:tcBorders>
          </w:tcPr>
          <w:p w14:paraId="71ADF9A7" w14:textId="77777777" w:rsidR="00A31E19" w:rsidRPr="00081438" w:rsidRDefault="00A31E19" w:rsidP="00F43F45">
            <w:pPr>
              <w:rPr>
                <w:rFonts w:eastAsia="Calibri"/>
                <w:b/>
                <w:sz w:val="24"/>
                <w:szCs w:val="24"/>
              </w:rPr>
            </w:pPr>
            <w:r w:rsidRPr="00081438">
              <w:rPr>
                <w:rFonts w:eastAsia="Calibri"/>
                <w:sz w:val="24"/>
                <w:szCs w:val="24"/>
              </w:rPr>
              <w:t>Rangovas kartu su pasiūlymu privalo pateikti EMAS arba LST EN ISO 14001sertifikatą (skaitmeninę dokumento kopiją), arba kitą lygiavertį sertifikatą, išduotą kitose valstybėse narėse įsteigtų nepriklausomų įstaigų.</w:t>
            </w:r>
          </w:p>
          <w:p w14:paraId="3A4F7AD2" w14:textId="77777777" w:rsidR="00A31E19" w:rsidRPr="00081438" w:rsidRDefault="00A31E19" w:rsidP="00F43F45">
            <w:pPr>
              <w:rPr>
                <w:rFonts w:eastAsia="Calibri"/>
                <w:b/>
                <w:sz w:val="24"/>
                <w:szCs w:val="24"/>
              </w:rPr>
            </w:pPr>
            <w:r w:rsidRPr="00081438">
              <w:rPr>
                <w:rFonts w:eastAsia="Calibri"/>
                <w:sz w:val="24"/>
                <w:szCs w:val="24"/>
              </w:rPr>
              <w:t>Užsakovas priima ir kitus Rangovo lygiaverčių aplinkos apsaugos vadybos užtikrinimo priemonių įrodymus, kurie patvirtintų, kad jo siūlomos aplinkos apsaugos vadybos užtikrinimo priemonės atitinka reikalaujamus aplinkos apsaugos vadybos sistemos standartus.</w:t>
            </w:r>
          </w:p>
        </w:tc>
      </w:tr>
    </w:tbl>
    <w:p w14:paraId="0B3A875E" w14:textId="77777777" w:rsidR="00A31E19" w:rsidRDefault="00A31E19" w:rsidP="00A31E19"/>
    <w:p w14:paraId="433BED02" w14:textId="77777777" w:rsidR="00167403" w:rsidRDefault="00167403"/>
    <w:sectPr w:rsidR="00167403" w:rsidSect="00670789">
      <w:pgSz w:w="12240" w:h="15840"/>
      <w:pgMar w:top="1135"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1D2"/>
    <w:multiLevelType w:val="hybridMultilevel"/>
    <w:tmpl w:val="0A501208"/>
    <w:lvl w:ilvl="0" w:tplc="DEAAC8D0">
      <w:start w:val="1"/>
      <w:numFmt w:val="decimal"/>
      <w:lvlText w:val="%1."/>
      <w:lvlJc w:val="left"/>
      <w:pPr>
        <w:ind w:left="2062" w:hanging="360"/>
      </w:pPr>
      <w:rPr>
        <w:b w:val="0"/>
      </w:r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15:restartNumberingAfterBreak="0">
    <w:nsid w:val="12BF6F3C"/>
    <w:multiLevelType w:val="hybridMultilevel"/>
    <w:tmpl w:val="19EE44CA"/>
    <w:lvl w:ilvl="0" w:tplc="DEAAC8D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37485737">
    <w:abstractNumId w:val="0"/>
  </w:num>
  <w:num w:numId="2" w16cid:durableId="173777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19"/>
    <w:rsid w:val="00096371"/>
    <w:rsid w:val="00167403"/>
    <w:rsid w:val="002E429E"/>
    <w:rsid w:val="005763BC"/>
    <w:rsid w:val="00670789"/>
    <w:rsid w:val="0076186F"/>
    <w:rsid w:val="00A31E19"/>
    <w:rsid w:val="00CF2FBE"/>
    <w:rsid w:val="00D32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089F"/>
  <w15:chartTrackingRefBased/>
  <w15:docId w15:val="{7D6FBEA4-F4D3-43D6-BAFC-E6966BCA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E19"/>
    <w:pPr>
      <w:spacing w:line="276" w:lineRule="auto"/>
    </w:pPr>
    <w:rPr>
      <w:rFonts w:eastAsiaTheme="minorEastAsia"/>
      <w:kern w:val="0"/>
      <w:sz w:val="21"/>
      <w:szCs w:val="21"/>
      <w:lang w:val="lt-LT" w:eastAsia="lt-LT"/>
      <w14:ligatures w14:val="none"/>
    </w:rPr>
  </w:style>
  <w:style w:type="paragraph" w:styleId="Heading1">
    <w:name w:val="heading 1"/>
    <w:basedOn w:val="Normal"/>
    <w:next w:val="Normal"/>
    <w:link w:val="Heading1Char"/>
    <w:uiPriority w:val="9"/>
    <w:qFormat/>
    <w:rsid w:val="00A31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E19"/>
    <w:rPr>
      <w:rFonts w:eastAsiaTheme="majorEastAsia" w:cstheme="majorBidi"/>
      <w:color w:val="272727" w:themeColor="text1" w:themeTint="D8"/>
    </w:rPr>
  </w:style>
  <w:style w:type="paragraph" w:styleId="Title">
    <w:name w:val="Title"/>
    <w:basedOn w:val="Normal"/>
    <w:next w:val="Normal"/>
    <w:link w:val="TitleChar"/>
    <w:uiPriority w:val="10"/>
    <w:qFormat/>
    <w:rsid w:val="00A31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E19"/>
    <w:pPr>
      <w:spacing w:before="160"/>
      <w:jc w:val="center"/>
    </w:pPr>
    <w:rPr>
      <w:i/>
      <w:iCs/>
      <w:color w:val="404040" w:themeColor="text1" w:themeTint="BF"/>
    </w:rPr>
  </w:style>
  <w:style w:type="character" w:customStyle="1" w:styleId="QuoteChar">
    <w:name w:val="Quote Char"/>
    <w:basedOn w:val="DefaultParagraphFont"/>
    <w:link w:val="Quote"/>
    <w:uiPriority w:val="29"/>
    <w:rsid w:val="00A31E19"/>
    <w:rPr>
      <w:i/>
      <w:iCs/>
      <w:color w:val="404040" w:themeColor="text1" w:themeTint="BF"/>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uiPriority w:val="34"/>
    <w:qFormat/>
    <w:rsid w:val="00A31E19"/>
    <w:pPr>
      <w:ind w:left="720"/>
      <w:contextualSpacing/>
    </w:pPr>
  </w:style>
  <w:style w:type="character" w:styleId="IntenseEmphasis">
    <w:name w:val="Intense Emphasis"/>
    <w:basedOn w:val="DefaultParagraphFont"/>
    <w:uiPriority w:val="21"/>
    <w:qFormat/>
    <w:rsid w:val="00A31E19"/>
    <w:rPr>
      <w:i/>
      <w:iCs/>
      <w:color w:val="0F4761" w:themeColor="accent1" w:themeShade="BF"/>
    </w:rPr>
  </w:style>
  <w:style w:type="paragraph" w:styleId="IntenseQuote">
    <w:name w:val="Intense Quote"/>
    <w:basedOn w:val="Normal"/>
    <w:next w:val="Normal"/>
    <w:link w:val="IntenseQuoteChar"/>
    <w:uiPriority w:val="30"/>
    <w:qFormat/>
    <w:rsid w:val="00A31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E19"/>
    <w:rPr>
      <w:i/>
      <w:iCs/>
      <w:color w:val="0F4761" w:themeColor="accent1" w:themeShade="BF"/>
    </w:rPr>
  </w:style>
  <w:style w:type="character" w:styleId="IntenseReference">
    <w:name w:val="Intense Reference"/>
    <w:basedOn w:val="DefaultParagraphFont"/>
    <w:uiPriority w:val="32"/>
    <w:qFormat/>
    <w:rsid w:val="00A31E19"/>
    <w:rPr>
      <w:b/>
      <w:bCs/>
      <w:smallCaps/>
      <w:color w:val="0F4761" w:themeColor="accent1" w:themeShade="BF"/>
      <w:spacing w:val="5"/>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A31E19"/>
  </w:style>
  <w:style w:type="table" w:customStyle="1" w:styleId="TableGrid1">
    <w:name w:val="Table Grid1"/>
    <w:basedOn w:val="TableNormal"/>
    <w:uiPriority w:val="39"/>
    <w:rsid w:val="00A31E19"/>
    <w:pPr>
      <w:spacing w:after="0" w:line="240" w:lineRule="auto"/>
    </w:pPr>
    <w:rPr>
      <w:rFonts w:ascii="Times New Roman" w:eastAsia="Times New Roman" w:hAnsi="Times New Roman" w:cs="Times New Roman"/>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d63357dedb6c989c6daba7a0f71073c3">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dfbdb2502726905a458e302265a498a4"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d567e7-0099-4ca9-b6ea-07276d25ae53}"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61F5A-3F8A-429C-9A34-232FF1EB3A16}">
  <ds:schemaRefs>
    <ds:schemaRef ds:uri="http://schemas.microsoft.com/office/2006/metadata/properties"/>
    <ds:schemaRef ds:uri="http://schemas.microsoft.com/office/infopath/2007/PartnerControls"/>
    <ds:schemaRef ds:uri="ff0cec76-02d8-4371-8816-26435bb0b0a8"/>
    <ds:schemaRef ds:uri="2addbee7-903f-4d0a-8e72-5c303b3fce42"/>
  </ds:schemaRefs>
</ds:datastoreItem>
</file>

<file path=customXml/itemProps2.xml><?xml version="1.0" encoding="utf-8"?>
<ds:datastoreItem xmlns:ds="http://schemas.openxmlformats.org/officeDocument/2006/customXml" ds:itemID="{A3A53CB3-458F-44EA-8A85-54582B08747E}"/>
</file>

<file path=customXml/itemProps3.xml><?xml version="1.0" encoding="utf-8"?>
<ds:datastoreItem xmlns:ds="http://schemas.openxmlformats.org/officeDocument/2006/customXml" ds:itemID="{298B58AB-5EC1-4259-B065-F1C6C8FF0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Andrius Dzevyžis</dc:creator>
  <cp:keywords/>
  <dc:description/>
  <cp:lastModifiedBy>Eglė Jasiukaitienė</cp:lastModifiedBy>
  <cp:revision>5</cp:revision>
  <dcterms:created xsi:type="dcterms:W3CDTF">2025-01-21T14:47:00Z</dcterms:created>
  <dcterms:modified xsi:type="dcterms:W3CDTF">2025-01-23T08:40:00Z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