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ediumGrid21"/>
        <w:jc w:val="center"/>
        <w:rPr>
          <w:rFonts w:ascii="Garamond" w:hAnsi="Garamond"/>
          <w:b/>
          <w:b/>
          <w:sz w:val="20"/>
          <w:szCs w:val="20"/>
          <w:lang w:val="lt-LT"/>
        </w:rPr>
      </w:pPr>
      <w:r>
        <w:rPr>
          <w:rFonts w:ascii="Garamond" w:hAnsi="Garamond"/>
          <w:b/>
          <w:sz w:val="20"/>
          <w:szCs w:val="20"/>
          <w:lang w:val="lt-LT"/>
        </w:rPr>
      </w:r>
    </w:p>
    <w:p>
      <w:pPr>
        <w:pStyle w:val="MediumGrid21"/>
        <w:ind w:left="-426" w:hanging="0"/>
        <w:jc w:val="center"/>
        <w:rPr>
          <w:rFonts w:ascii="Garamond" w:hAnsi="Garamond"/>
          <w:b/>
          <w:b/>
          <w:lang w:val="lt-LT"/>
        </w:rPr>
      </w:pPr>
      <w:r>
        <w:rPr>
          <w:rFonts w:ascii="Garamond" w:hAnsi="Garamond"/>
          <w:b/>
          <w:lang w:val="lt-LT"/>
        </w:rPr>
        <w:t>PIRKIMO–PARDAVIMO SUTARTIS Nr. 16-25</w:t>
      </w:r>
    </w:p>
    <w:p>
      <w:pPr>
        <w:pStyle w:val="MediumGrid21"/>
        <w:ind w:left="-426" w:hanging="0"/>
        <w:jc w:val="center"/>
        <w:rPr>
          <w:rFonts w:ascii="Garamond" w:hAnsi="Garamond"/>
          <w:b/>
          <w:b/>
          <w:lang w:val="lt-LT"/>
        </w:rPr>
      </w:pPr>
      <w:r>
        <w:rPr>
          <w:rFonts w:ascii="Garamond" w:hAnsi="Garamond"/>
          <w:b/>
          <w:lang w:val="lt-LT"/>
        </w:rPr>
        <w:t>2025-01-24</w:t>
      </w:r>
    </w:p>
    <w:p>
      <w:pPr>
        <w:pStyle w:val="MediumGrid21"/>
        <w:ind w:left="-426" w:hanging="0"/>
        <w:jc w:val="center"/>
        <w:rPr>
          <w:rFonts w:ascii="Garamond" w:hAnsi="Garamond"/>
          <w:b/>
          <w:b/>
          <w:lang w:val="lt-LT"/>
        </w:rPr>
      </w:pPr>
      <w:r>
        <w:rPr/>
      </w:r>
    </w:p>
    <w:p>
      <w:pPr>
        <w:pStyle w:val="MediumGrid21"/>
        <w:ind w:left="-426" w:hanging="0"/>
        <w:jc w:val="center"/>
        <w:rPr>
          <w:rFonts w:ascii="Garamond" w:hAnsi="Garamond"/>
          <w:b/>
          <w:b/>
          <w:lang w:val="lt-LT"/>
        </w:rPr>
      </w:pPr>
      <w:r>
        <w:rPr>
          <w:rFonts w:ascii="Garamond" w:hAnsi="Garamond"/>
          <w:b/>
          <w:lang w:val="lt-LT"/>
        </w:rPr>
        <w:t>Bendrosios sąlygos</w:t>
      </w:r>
    </w:p>
    <w:p>
      <w:pPr>
        <w:pStyle w:val="MediumGrid21"/>
        <w:ind w:left="-426" w:hanging="0"/>
        <w:rPr>
          <w:rFonts w:ascii="Garamond" w:hAnsi="Garamond"/>
          <w:b/>
          <w:b/>
          <w:lang w:val="lt-LT"/>
        </w:rPr>
      </w:pPr>
      <w:r>
        <w:rPr>
          <w:rFonts w:ascii="Garamond" w:hAnsi="Garamond"/>
          <w:b/>
          <w:lang w:val="lt-LT"/>
        </w:rPr>
      </w:r>
    </w:p>
    <w:p>
      <w:pPr>
        <w:pStyle w:val="MediumGrid21"/>
        <w:numPr>
          <w:ilvl w:val="0"/>
          <w:numId w:val="2"/>
        </w:numPr>
        <w:ind w:left="-284" w:hanging="142"/>
        <w:jc w:val="both"/>
        <w:rPr>
          <w:rFonts w:ascii="Garamond" w:hAnsi="Garamond"/>
          <w:b/>
          <w:b/>
          <w:lang w:val="lt-LT"/>
        </w:rPr>
      </w:pPr>
      <w:r>
        <w:rPr>
          <w:rFonts w:ascii="Garamond" w:hAnsi="Garamond"/>
          <w:b/>
          <w:lang w:val="lt-LT"/>
        </w:rPr>
        <w:t>Sutartyje vartojami terminai</w:t>
      </w:r>
    </w:p>
    <w:p>
      <w:pPr>
        <w:pStyle w:val="MediumGrid21"/>
        <w:numPr>
          <w:ilvl w:val="1"/>
          <w:numId w:val="2"/>
        </w:numPr>
        <w:ind w:left="-426" w:hanging="0"/>
        <w:jc w:val="both"/>
        <w:rPr>
          <w:rFonts w:ascii="Garamond" w:hAnsi="Garamond"/>
          <w:b/>
          <w:b/>
          <w:lang w:val="lt-LT"/>
        </w:rPr>
      </w:pPr>
      <w:r>
        <w:rPr>
          <w:rFonts w:ascii="Garamond" w:hAnsi="Garamond"/>
          <w:b/>
          <w:lang w:val="lt-LT"/>
        </w:rPr>
        <w:t>Pardavėjas</w:t>
      </w:r>
      <w:r>
        <w:rPr>
          <w:rFonts w:ascii="Garamond" w:hAnsi="Garamond"/>
          <w:lang w:val="lt-LT"/>
        </w:rPr>
        <w:t xml:space="preserve"> – UAB “DIAMEDICA”, juridinio asmens kodas </w:t>
      </w:r>
      <w:r>
        <w:rPr>
          <w:rFonts w:ascii="Garamond" w:hAnsi="Garamond"/>
          <w:shd w:fill="FFFFFF" w:val="clear"/>
          <w:lang w:val="lt-LT"/>
        </w:rPr>
        <w:t>111768155</w:t>
      </w:r>
      <w:r>
        <w:rPr>
          <w:rFonts w:ascii="Garamond" w:hAnsi="Garamond"/>
          <w:lang w:val="lt-LT"/>
        </w:rPr>
        <w:t>, atstovaujama bendrovės vadovo, veikiančio pagal bendrovės įstatus;</w:t>
      </w:r>
    </w:p>
    <w:p>
      <w:pPr>
        <w:pStyle w:val="MediumGrid21"/>
        <w:numPr>
          <w:ilvl w:val="1"/>
          <w:numId w:val="2"/>
        </w:numPr>
        <w:ind w:left="-426" w:hanging="0"/>
        <w:jc w:val="both"/>
        <w:rPr>
          <w:rFonts w:ascii="Garamond" w:hAnsi="Garamond"/>
          <w:b/>
          <w:b/>
          <w:lang w:val="lt-LT"/>
        </w:rPr>
      </w:pPr>
      <w:r>
        <w:rPr>
          <w:rFonts w:ascii="Garamond" w:hAnsi="Garamond"/>
          <w:b/>
          <w:lang w:val="lt-LT"/>
        </w:rPr>
        <w:t>Pirkėjas</w:t>
      </w:r>
      <w:r>
        <w:rPr>
          <w:rFonts w:ascii="Garamond" w:hAnsi="Garamond"/>
          <w:lang w:val="lt-LT"/>
        </w:rPr>
        <w:t xml:space="preserve"> – specialiosiose šios sutarties sąlygose nurodyta sutarties šalis, perkanti iš pirkėjo specialiosiose sutarties sąlygose numatytas Prekes;</w:t>
      </w:r>
    </w:p>
    <w:p>
      <w:pPr>
        <w:pStyle w:val="MediumGrid21"/>
        <w:numPr>
          <w:ilvl w:val="1"/>
          <w:numId w:val="2"/>
        </w:numPr>
        <w:ind w:left="-426" w:hanging="0"/>
        <w:jc w:val="both"/>
        <w:rPr>
          <w:rFonts w:ascii="Garamond" w:hAnsi="Garamond"/>
          <w:lang w:val="lt-LT"/>
        </w:rPr>
      </w:pPr>
      <w:r>
        <w:rPr>
          <w:rFonts w:ascii="Garamond" w:hAnsi="Garamond"/>
          <w:b/>
          <w:bCs/>
          <w:lang w:val="lt-LT"/>
        </w:rPr>
        <w:t>Sutartis</w:t>
      </w:r>
      <w:r>
        <w:rPr>
          <w:rFonts w:ascii="Garamond" w:hAnsi="Garamond"/>
          <w:b/>
          <w:lang w:val="lt-LT"/>
        </w:rPr>
        <w:t xml:space="preserve"> </w:t>
      </w:r>
      <w:r>
        <w:rPr>
          <w:rFonts w:ascii="Garamond" w:hAnsi="Garamond"/>
          <w:lang w:val="lt-LT"/>
        </w:rPr>
        <w:t>– ši pirkimo–pardavimo sutartis, susidedanti iš bendrųjų ir specialiųjų sąlygų, sutarties priedų (jei tokie yra sudaromi);</w:t>
      </w:r>
    </w:p>
    <w:p>
      <w:pPr>
        <w:pStyle w:val="MediumGrid21"/>
        <w:numPr>
          <w:ilvl w:val="1"/>
          <w:numId w:val="2"/>
        </w:numPr>
        <w:ind w:left="-426" w:hanging="0"/>
        <w:jc w:val="both"/>
        <w:rPr>
          <w:rFonts w:ascii="Garamond" w:hAnsi="Garamond"/>
          <w:lang w:val="lt-LT"/>
        </w:rPr>
      </w:pPr>
      <w:r>
        <w:rPr>
          <w:rFonts w:ascii="Garamond" w:hAnsi="Garamond"/>
          <w:b/>
          <w:lang w:val="lt-LT"/>
        </w:rPr>
        <w:t>Prekės</w:t>
      </w:r>
      <w:r>
        <w:rPr>
          <w:rFonts w:ascii="Garamond" w:hAnsi="Garamond"/>
          <w:lang w:val="lt-LT"/>
        </w:rPr>
        <w:t xml:space="preserve"> – tai parduodamas (perkamas) daiktas, kuris atitinka įprastą tokių daiktų kokybę ir nustatytus gamintojo standartus, komplektiškumą, pakuotę. Jei prekės kokybė nėra aptarta šios sutarties specialiosios sąlygose ar prieduose, preziumuojama, jog prekė atitinka įprastus kokybės, komplektiškumo bei pakuotės reikalavimus;</w:t>
      </w:r>
    </w:p>
    <w:p>
      <w:pPr>
        <w:pStyle w:val="MediumGrid21"/>
        <w:numPr>
          <w:ilvl w:val="1"/>
          <w:numId w:val="2"/>
        </w:numPr>
        <w:ind w:left="-426" w:hanging="0"/>
        <w:jc w:val="both"/>
        <w:rPr>
          <w:rFonts w:ascii="Garamond" w:hAnsi="Garamond"/>
          <w:lang w:val="lt-LT"/>
        </w:rPr>
      </w:pPr>
      <w:r>
        <w:rPr>
          <w:rFonts w:ascii="Garamond" w:hAnsi="Garamond"/>
          <w:b/>
          <w:lang w:val="lt-LT"/>
        </w:rPr>
        <w:t xml:space="preserve">Prekių kaina </w:t>
      </w:r>
      <w:r>
        <w:rPr>
          <w:rFonts w:ascii="Garamond" w:hAnsi="Garamond"/>
          <w:lang w:val="lt-LT"/>
        </w:rPr>
        <w:t xml:space="preserve">– šios sutarties specialiojoje dalyje nurodyta Prekių pardavimo kaina, į kurią nėra įskaičiuotas pridėtinės vertės mokestis arba prie šios sutarties pridedamame abiejų šalių atstovų parašais patvirtintame kainoraštyje nurodyta Prekių kaina. Kainoraštyje kaina nurodoma be PVM. </w:t>
      </w:r>
    </w:p>
    <w:p>
      <w:pPr>
        <w:pStyle w:val="MediumGrid21"/>
        <w:ind w:left="-426" w:hanging="0"/>
        <w:jc w:val="both"/>
        <w:rPr>
          <w:rFonts w:ascii="Garamond" w:hAnsi="Garamond"/>
          <w:lang w:val="lt-LT"/>
        </w:rPr>
      </w:pPr>
      <w:r>
        <w:rPr>
          <w:rFonts w:ascii="Garamond" w:hAnsi="Garamond"/>
          <w:lang w:val="lt-LT"/>
        </w:rPr>
      </w:r>
    </w:p>
    <w:p>
      <w:pPr>
        <w:pStyle w:val="MediumGrid21"/>
        <w:numPr>
          <w:ilvl w:val="0"/>
          <w:numId w:val="2"/>
        </w:numPr>
        <w:jc w:val="both"/>
        <w:rPr>
          <w:rFonts w:ascii="Garamond" w:hAnsi="Garamond"/>
          <w:b/>
          <w:b/>
          <w:lang w:val="lt-LT"/>
        </w:rPr>
      </w:pPr>
      <w:r>
        <w:rPr>
          <w:rFonts w:ascii="Garamond" w:hAnsi="Garamond"/>
          <w:b/>
          <w:lang w:val="lt-LT"/>
        </w:rPr>
        <w:t>Sutarties objektas</w:t>
      </w:r>
    </w:p>
    <w:p>
      <w:pPr>
        <w:pStyle w:val="MediumGrid21"/>
        <w:numPr>
          <w:ilvl w:val="1"/>
          <w:numId w:val="2"/>
        </w:numPr>
        <w:ind w:left="-426" w:hanging="0"/>
        <w:jc w:val="both"/>
        <w:rPr>
          <w:rFonts w:ascii="Garamond" w:hAnsi="Garamond"/>
          <w:b/>
          <w:b/>
          <w:lang w:val="lt-LT"/>
        </w:rPr>
      </w:pPr>
      <w:r>
        <w:rPr>
          <w:rFonts w:ascii="Garamond" w:hAnsi="Garamond"/>
          <w:lang w:val="lt-LT"/>
        </w:rPr>
        <w:t>Pagal šią sutartį Pardavėjas įsipareigoja parduoti ir pristatyti</w:t>
      </w:r>
      <w:r>
        <w:rPr>
          <w:rFonts w:ascii="Garamond" w:hAnsi="Garamond"/>
          <w:bCs/>
          <w:lang w:val="lt-LT"/>
        </w:rPr>
        <w:t xml:space="preserve"> Pirkėjui</w:t>
      </w:r>
      <w:r>
        <w:rPr>
          <w:rFonts w:ascii="Garamond" w:hAnsi="Garamond"/>
          <w:lang w:val="lt-LT"/>
        </w:rPr>
        <w:t xml:space="preserve"> Pirkėjo užsakytas Prekes, o Pirkėjas įsipareigoja priimti Prekes ir sumokėti šia sutartimi nustatytą Prekių kainą. </w:t>
      </w:r>
    </w:p>
    <w:p>
      <w:pPr>
        <w:pStyle w:val="MediumGrid21"/>
        <w:numPr>
          <w:ilvl w:val="1"/>
          <w:numId w:val="2"/>
        </w:numPr>
        <w:ind w:left="-426" w:hanging="0"/>
        <w:jc w:val="both"/>
        <w:rPr>
          <w:rFonts w:ascii="Garamond" w:hAnsi="Garamond"/>
          <w:b/>
          <w:b/>
          <w:lang w:val="lt-LT"/>
        </w:rPr>
      </w:pPr>
      <w:r>
        <w:rPr>
          <w:rFonts w:ascii="Garamond" w:hAnsi="Garamond"/>
          <w:lang w:val="lt-LT"/>
        </w:rPr>
        <w:t>Šalys susitaria, kad parduodamų Prekių priėmimas ir savalaikis kainos sumokėjimas yra esminės šios Sutarties sąlygos.</w:t>
      </w:r>
    </w:p>
    <w:p>
      <w:pPr>
        <w:pStyle w:val="MediumGrid21"/>
        <w:ind w:left="-426" w:hanging="0"/>
        <w:jc w:val="both"/>
        <w:rPr>
          <w:rFonts w:ascii="Garamond" w:hAnsi="Garamond"/>
          <w:lang w:val="lt-LT"/>
        </w:rPr>
      </w:pPr>
      <w:r>
        <w:rPr>
          <w:rFonts w:ascii="Garamond" w:hAnsi="Garamond"/>
          <w:lang w:val="lt-LT"/>
        </w:rPr>
      </w:r>
    </w:p>
    <w:p>
      <w:pPr>
        <w:pStyle w:val="MediumGrid21"/>
        <w:numPr>
          <w:ilvl w:val="0"/>
          <w:numId w:val="2"/>
        </w:numPr>
        <w:jc w:val="both"/>
        <w:rPr>
          <w:rFonts w:ascii="Garamond" w:hAnsi="Garamond"/>
          <w:b/>
          <w:b/>
          <w:lang w:val="lt-LT"/>
        </w:rPr>
      </w:pPr>
      <w:r>
        <w:rPr>
          <w:rFonts w:ascii="Garamond" w:hAnsi="Garamond"/>
          <w:b/>
          <w:lang w:val="lt-LT"/>
        </w:rPr>
        <w:t>Nuosavybės teisės parėjimas</w:t>
      </w:r>
    </w:p>
    <w:p>
      <w:pPr>
        <w:pStyle w:val="MediumGrid21"/>
        <w:numPr>
          <w:ilvl w:val="1"/>
          <w:numId w:val="2"/>
        </w:numPr>
        <w:ind w:left="-426" w:hanging="0"/>
        <w:jc w:val="both"/>
        <w:rPr>
          <w:rFonts w:ascii="Garamond" w:hAnsi="Garamond"/>
          <w:lang w:val="lt-LT"/>
        </w:rPr>
      </w:pPr>
      <w:r>
        <w:rPr>
          <w:rFonts w:ascii="Garamond" w:hAnsi="Garamond"/>
          <w:lang w:val="lt-LT"/>
        </w:rPr>
        <w:t>Nuosavybės teisė į parduodamą Prekę pereina Pirkėjui nuo tos Prekės perdavimo Pirkėjui momento.</w:t>
      </w:r>
    </w:p>
    <w:p>
      <w:pPr>
        <w:pStyle w:val="MediumGrid21"/>
        <w:numPr>
          <w:ilvl w:val="1"/>
          <w:numId w:val="2"/>
        </w:numPr>
        <w:ind w:left="-426" w:hanging="0"/>
        <w:jc w:val="both"/>
        <w:rPr>
          <w:rFonts w:ascii="Garamond" w:hAnsi="Garamond"/>
          <w:lang w:val="lt-LT"/>
        </w:rPr>
      </w:pPr>
      <w:r>
        <w:rPr>
          <w:rFonts w:ascii="Garamond" w:hAnsi="Garamond"/>
          <w:lang w:val="lt-LT"/>
        </w:rPr>
        <w:t>Pardavėjas patvirtina, kad parduodamos Prekės nėra areštuotos, nėra teisminio ginčo objektas, Pardavėjo teisė disponuoti Prekėmis neatimta ir neapribota.</w:t>
      </w:r>
    </w:p>
    <w:p>
      <w:pPr>
        <w:pStyle w:val="MediumGrid21"/>
        <w:ind w:left="-426" w:hanging="0"/>
        <w:jc w:val="both"/>
        <w:rPr>
          <w:rFonts w:ascii="Garamond" w:hAnsi="Garamond"/>
          <w:lang w:val="lt-LT"/>
        </w:rPr>
      </w:pPr>
      <w:r>
        <w:rPr>
          <w:rFonts w:ascii="Garamond" w:hAnsi="Garamond"/>
          <w:lang w:val="lt-LT"/>
        </w:rPr>
      </w:r>
    </w:p>
    <w:p>
      <w:pPr>
        <w:pStyle w:val="MediumGrid21"/>
        <w:numPr>
          <w:ilvl w:val="0"/>
          <w:numId w:val="2"/>
        </w:numPr>
        <w:jc w:val="both"/>
        <w:rPr>
          <w:rFonts w:ascii="Garamond" w:hAnsi="Garamond"/>
          <w:lang w:val="lt-LT"/>
        </w:rPr>
      </w:pPr>
      <w:r>
        <w:rPr>
          <w:rFonts w:ascii="Garamond" w:hAnsi="Garamond"/>
          <w:b/>
          <w:lang w:val="lt-LT"/>
        </w:rPr>
        <w:t xml:space="preserve">Prekių užsakymas, pristatymas, priėmimas – perdavimas </w:t>
      </w:r>
    </w:p>
    <w:p>
      <w:pPr>
        <w:pStyle w:val="MediumGrid21"/>
        <w:ind w:left="-426" w:hanging="0"/>
        <w:jc w:val="both"/>
        <w:rPr>
          <w:rFonts w:ascii="Garamond" w:hAnsi="Garamond"/>
          <w:lang w:val="lt-LT"/>
        </w:rPr>
      </w:pPr>
      <w:r>
        <w:rPr>
          <w:rFonts w:ascii="Garamond" w:hAnsi="Garamond"/>
          <w:lang w:val="lt-LT"/>
        </w:rPr>
        <w:t xml:space="preserve">4.1. Prekės yra užsakomos Pirkėjui pateikiant užsakymą Pardavėjo atstovui. Užsakymas gali būti pateikiamas elektroniniu paštu. Laikoma, kad užsakymas yra patvirtintas ir pradedamas vykdyti kitą darbo dieną po jo gavimo, išskyrus tuos atvejus, kai Pardavėjas elektroniniu paštu per protingą terminą nuo Užsakymo gavimo informuoja Pirkėją apie tai, kad jis nepatvirtina užsakymo. Šalių susitarimu Pardavėjas turi teisę nepatvirtinti užsakymo, jei negalės jo įvykdyti pagal šią sutartį, apie tai per protingą laiką nuo Užsakymo gavimo informuodamas Pirkėją. </w:t>
      </w:r>
    </w:p>
    <w:p>
      <w:pPr>
        <w:pStyle w:val="MediumGrid21"/>
        <w:ind w:left="-426" w:hanging="0"/>
        <w:jc w:val="both"/>
        <w:rPr>
          <w:rFonts w:ascii="Garamond" w:hAnsi="Garamond"/>
          <w:lang w:val="lt-LT"/>
        </w:rPr>
      </w:pPr>
      <w:r>
        <w:rPr>
          <w:rFonts w:ascii="Garamond" w:hAnsi="Garamond"/>
          <w:lang w:val="lt-LT"/>
        </w:rPr>
        <w:t xml:space="preserve">4.2. Galimi du Prekių pristatymo būdai: Prekes Pirkėjui pristato Pardavėjas arba Pirkėjas jas atsiima pats iš Pardavėjo nurodytos vietos. Jei Prekes pristato Pardavėjas, visos su Prekių pristatymu susijusios išlaidos (pakrovimo, transportavimo ir kt.) yra įskaičiuotos į Prekių kainą. Jei Prekes Pirkėjas pageidauja atsiimti pats, Prekių kaina dėl to nėra mažinama pristatymo išlaidų verte. Prekių pristatymo būdą Pirkėjas privalo nurodyti užsakyme. Vėliau keisti Prekių pristatymo būdą Pirkėjas gali tik Pardavėjui sutinkant. </w:t>
      </w:r>
    </w:p>
    <w:p>
      <w:pPr>
        <w:pStyle w:val="MediumGrid21"/>
        <w:ind w:left="-426" w:hanging="0"/>
        <w:jc w:val="both"/>
        <w:rPr>
          <w:rFonts w:ascii="Garamond" w:hAnsi="Garamond"/>
          <w:lang w:val="lt-LT"/>
        </w:rPr>
      </w:pPr>
      <w:r>
        <w:rPr>
          <w:rFonts w:ascii="Garamond" w:hAnsi="Garamond"/>
          <w:lang w:val="lt-LT"/>
        </w:rPr>
        <w:t xml:space="preserve">4.3. Prekės yra pristatomos Pirkėjui Užsakyme nurodytu adresu, o jei užsakyme adresas nenurodytas – specialiosiose šios sutarties sąlygose nurodytu Prekių pristatymo adresu. </w:t>
      </w:r>
    </w:p>
    <w:p>
      <w:pPr>
        <w:pStyle w:val="MediumGrid21"/>
        <w:ind w:left="-426" w:hanging="0"/>
        <w:jc w:val="both"/>
        <w:rPr>
          <w:rFonts w:ascii="Garamond" w:hAnsi="Garamond"/>
          <w:lang w:val="lt-LT"/>
        </w:rPr>
      </w:pPr>
      <w:r>
        <w:rPr>
          <w:rFonts w:ascii="Garamond" w:hAnsi="Garamond"/>
          <w:lang w:val="lt-LT"/>
        </w:rPr>
        <w:t>4.4. Prekės pristatomos per 14 kalendorinių dienų terminą, kuris prasideda kitą darbo dieną po užsakymo gavimo dienos arba pagal Pardavėjo nustatytą grafiką. Prekės pristatomos šios sutarties nustatytomis sąlygomis ir tvarka. Šiame punkte arba Pardavėjo nustatytame grafike nurodytas pristatymo terminas nelaikomas praleistu jei prekių negalima pristatyti Pirkėjui dėl nuo Pardavėjo valios nepriklausančių objektyvių priežasčių (pavyzdžiui, gamintojo vėlavimai ir pan.). Įvykus tokioms aplinkybėms, terminas yra sustabdomas tiek dienų, kiek tęsiasi minėtos aplinkybės.</w:t>
      </w:r>
    </w:p>
    <w:p>
      <w:pPr>
        <w:pStyle w:val="MediumGrid21"/>
        <w:ind w:left="-426" w:hanging="0"/>
        <w:jc w:val="both"/>
        <w:rPr>
          <w:rFonts w:ascii="Garamond" w:hAnsi="Garamond"/>
          <w:lang w:val="lt-LT"/>
        </w:rPr>
      </w:pPr>
      <w:r>
        <w:rPr>
          <w:rFonts w:ascii="Garamond" w:hAnsi="Garamond"/>
          <w:lang w:val="lt-LT"/>
        </w:rPr>
        <w:t xml:space="preserve">4.5. Prekių perdavimo – priėmimo faktą patvirtina Pirkėjo įgalioto atstovo pasirašyta PVM sąskaita–faktūra ar kitas dokumentas, kuriame galima nustatyti Prekes bei jų kiekį. Pirkėjo įgaliotas atstovas, pasirašydamas PVM sąskaitą faktūrą ar kitą Prekių perdavimo – priėmimo faktą patvirtinantį dokumentą nurodo savo pareigas, vardą ir pavardę.  </w:t>
      </w:r>
    </w:p>
    <w:p>
      <w:pPr>
        <w:pStyle w:val="MediumGrid21"/>
        <w:ind w:left="-426" w:hanging="0"/>
        <w:jc w:val="both"/>
        <w:rPr>
          <w:rFonts w:ascii="Garamond" w:hAnsi="Garamond"/>
          <w:lang w:val="lt-LT"/>
        </w:rPr>
      </w:pPr>
      <w:r>
        <w:rPr>
          <w:rFonts w:ascii="Garamond" w:hAnsi="Garamond"/>
          <w:lang w:val="lt-LT"/>
        </w:rPr>
      </w:r>
    </w:p>
    <w:p>
      <w:pPr>
        <w:pStyle w:val="MediumGrid21"/>
        <w:ind w:left="-426" w:hanging="0"/>
        <w:jc w:val="both"/>
        <w:rPr>
          <w:rFonts w:ascii="Garamond" w:hAnsi="Garamond"/>
          <w:lang w:val="lt-LT"/>
        </w:rPr>
      </w:pPr>
      <w:r>
        <w:rPr>
          <w:rFonts w:ascii="Garamond" w:hAnsi="Garamond"/>
          <w:lang w:val="lt-LT"/>
        </w:rPr>
      </w:r>
    </w:p>
    <w:p>
      <w:pPr>
        <w:pStyle w:val="MediumGrid21"/>
        <w:ind w:left="-426" w:hanging="0"/>
        <w:jc w:val="both"/>
        <w:rPr>
          <w:rFonts w:ascii="Garamond" w:hAnsi="Garamond"/>
          <w:lang w:val="lt-LT"/>
        </w:rPr>
      </w:pPr>
      <w:r>
        <w:rPr>
          <w:rFonts w:ascii="Garamond" w:hAnsi="Garamond"/>
          <w:lang w:val="lt-LT"/>
        </w:rPr>
      </w:r>
    </w:p>
    <w:p>
      <w:pPr>
        <w:pStyle w:val="MediumGrid21"/>
        <w:numPr>
          <w:ilvl w:val="0"/>
          <w:numId w:val="2"/>
        </w:numPr>
        <w:jc w:val="both"/>
        <w:rPr>
          <w:rFonts w:ascii="Garamond" w:hAnsi="Garamond"/>
          <w:b/>
          <w:b/>
          <w:lang w:val="lt-LT"/>
        </w:rPr>
      </w:pPr>
      <w:r>
        <w:rPr>
          <w:rFonts w:ascii="Garamond" w:hAnsi="Garamond"/>
          <w:b/>
          <w:lang w:val="lt-LT"/>
        </w:rPr>
        <w:t>Prekių kaina ir atsiskaitymo tvarka</w:t>
      </w:r>
    </w:p>
    <w:p>
      <w:pPr>
        <w:pStyle w:val="MediumGrid21"/>
        <w:ind w:left="-426" w:hanging="0"/>
        <w:jc w:val="both"/>
        <w:rPr>
          <w:rFonts w:ascii="Garamond" w:hAnsi="Garamond"/>
          <w:lang w:val="lt-LT"/>
        </w:rPr>
      </w:pPr>
      <w:r>
        <w:rPr>
          <w:rFonts w:ascii="Garamond" w:hAnsi="Garamond"/>
          <w:lang w:val="lt-LT"/>
        </w:rPr>
        <w:t xml:space="preserve">5.1. Pirkėjas įsipareigoja sumokėti visą Prekių kainą Pardavėjui ne vėliau nei per 30 kalendorinių dienų nuo PVM Sąskaitos–faktūros gavimo dienos bankiniu pavedimu į specialiosiose sutarties sąlygose nurodytą Pardavėjo atsiskaitomąją banko sąskaitą. </w:t>
      </w:r>
      <w:r>
        <w:rPr>
          <w:rStyle w:val="Numatytasispastraiposriftas1"/>
          <w:rFonts w:ascii="Garamond" w:hAnsi="Garamond"/>
          <w:color w:val="000000"/>
          <w:lang w:val="lt-LT" w:eastAsia="lt-LT"/>
        </w:rPr>
        <w:t>Vykdant pirkimo sutartį, PVM sąskaita-faktūra turi būti teikiama naudojantis informacinės sistemos „SABIS“ priemonėmis (</w:t>
      </w:r>
      <w:hyperlink r:id="rId2">
        <w:r>
          <w:rPr>
            <w:rStyle w:val="InternetLink"/>
            <w:rFonts w:ascii="Garamond" w:hAnsi="Garamond"/>
            <w:lang w:val="lt-LT"/>
          </w:rPr>
          <w:t>https://sabis.nbfc.lt/</w:t>
        </w:r>
      </w:hyperlink>
      <w:r>
        <w:rPr>
          <w:rStyle w:val="Numatytasispastraiposriftas1"/>
          <w:rFonts w:ascii="Garamond" w:hAnsi="Garamond"/>
          <w:color w:val="000000"/>
          <w:lang w:val="lt-LT" w:eastAsia="lt-LT"/>
        </w:rPr>
        <w:t>)</w:t>
      </w:r>
      <w:r>
        <w:rPr>
          <w:rStyle w:val="FootnoteCharacters"/>
          <w:rFonts w:ascii="Garamond" w:hAnsi="Garamond"/>
          <w:color w:val="000000"/>
          <w:position w:val="0"/>
          <w:sz w:val="24"/>
          <w:vertAlign w:val="baseline"/>
          <w:lang w:val="lt-LT" w:eastAsia="lt-LT"/>
        </w:rPr>
        <w:t>,</w:t>
      </w:r>
      <w:r>
        <w:rPr>
          <w:rStyle w:val="FootnoteCharacters"/>
          <w:rFonts w:ascii="Garamond" w:hAnsi="Garamond"/>
          <w:color w:val="000000"/>
          <w:lang w:val="lt-LT" w:eastAsia="lt-LT"/>
        </w:rPr>
        <w:t xml:space="preserve"> </w:t>
      </w:r>
      <w:r>
        <w:rPr>
          <w:rStyle w:val="FootnoteCharacters"/>
          <w:rFonts w:ascii="Garamond" w:hAnsi="Garamond"/>
          <w:color w:val="000000"/>
          <w:position w:val="0"/>
          <w:sz w:val="24"/>
          <w:vertAlign w:val="baseline"/>
          <w:lang w:val="lt-LT" w:eastAsia="lt-LT"/>
        </w:rPr>
        <w:t>sąskaitoje nurodant</w:t>
      </w:r>
      <w:r>
        <w:rPr>
          <w:rStyle w:val="FootnoteCharacters"/>
          <w:rFonts w:ascii="Garamond" w:hAnsi="Garamond"/>
          <w:color w:val="000000"/>
          <w:lang w:val="lt-LT" w:eastAsia="lt-LT"/>
        </w:rPr>
        <w:t xml:space="preserve"> </w:t>
      </w:r>
      <w:r>
        <w:rPr>
          <w:rStyle w:val="FootnoteCharacters"/>
          <w:rFonts w:ascii="Garamond" w:hAnsi="Garamond"/>
          <w:color w:val="000000"/>
          <w:position w:val="0"/>
          <w:sz w:val="24"/>
          <w:vertAlign w:val="baseline"/>
          <w:lang w:val="lt-LT" w:eastAsia="lt-LT"/>
        </w:rPr>
        <w:t>nurodant Sutarties numerį.</w:t>
      </w:r>
    </w:p>
    <w:p>
      <w:pPr>
        <w:pStyle w:val="MediumGrid21"/>
        <w:ind w:left="-426" w:hanging="0"/>
        <w:jc w:val="both"/>
        <w:rPr>
          <w:rFonts w:ascii="Garamond" w:hAnsi="Garamond"/>
          <w:lang w:val="lt-LT"/>
        </w:rPr>
      </w:pPr>
      <w:r>
        <w:rPr>
          <w:rFonts w:ascii="Garamond" w:hAnsi="Garamond"/>
          <w:lang w:val="lt-LT"/>
        </w:rPr>
        <w:t>5.2. Sutarties specialiosiose sąlygose ar pridedamame kainoraštyje numatyta (-as) Prekių kaina negali b</w:t>
      </w:r>
      <w:r>
        <w:rPr>
          <w:rFonts w:eastAsia="Arial Unicode MS" w:ascii="Garamond" w:hAnsi="Garamond"/>
          <w:lang w:val="lt-LT"/>
        </w:rPr>
        <w:t>ūti vienašališkai Pardavėjo keičiama visą sutarties galiojimo laikotarpį, išskyrus atvejus:</w:t>
      </w:r>
    </w:p>
    <w:p>
      <w:pPr>
        <w:pStyle w:val="MediumGrid21"/>
        <w:ind w:left="-426" w:hanging="0"/>
        <w:jc w:val="both"/>
        <w:rPr>
          <w:rFonts w:ascii="Garamond" w:hAnsi="Garamond"/>
          <w:lang w:val="lt-LT"/>
        </w:rPr>
      </w:pPr>
      <w:r>
        <w:rPr>
          <w:rFonts w:eastAsia="Arial Unicode MS" w:ascii="Garamond" w:hAnsi="Garamond"/>
          <w:lang w:val="lt-LT"/>
        </w:rPr>
        <w:t xml:space="preserve">5.2.1 kai </w:t>
      </w:r>
      <w:r>
        <w:rPr>
          <w:rFonts w:ascii="Garamond" w:hAnsi="Garamond"/>
          <w:lang w:val="lt-LT"/>
        </w:rPr>
        <w:t>pasikeičia mokesčiai, turintys tiesioginę įtaką Prekių kainai, nustatytai šios sutarties specialiosiose sąlygose;</w:t>
      </w:r>
    </w:p>
    <w:p>
      <w:pPr>
        <w:pStyle w:val="MediumGrid21"/>
        <w:ind w:left="-426" w:hanging="0"/>
        <w:jc w:val="both"/>
        <w:rPr>
          <w:rFonts w:ascii="Garamond" w:hAnsi="Garamond"/>
          <w:lang w:val="lt-LT"/>
        </w:rPr>
      </w:pPr>
      <w:r>
        <w:rPr>
          <w:rFonts w:ascii="Garamond" w:hAnsi="Garamond"/>
          <w:lang w:val="lt-LT"/>
        </w:rPr>
        <w:t>5.2.2 kai Statistikos departamento skelbiamais duomenimis kainų pokyčio reikšmė yra didiesnė nei 3 procentai;</w:t>
      </w:r>
    </w:p>
    <w:p>
      <w:pPr>
        <w:pStyle w:val="MediumGrid21"/>
        <w:ind w:left="-426" w:hanging="0"/>
        <w:jc w:val="both"/>
        <w:rPr>
          <w:rFonts w:ascii="Garamond" w:hAnsi="Garamond"/>
          <w:lang w:val="lt-LT"/>
        </w:rPr>
      </w:pPr>
      <w:r>
        <w:rPr>
          <w:rFonts w:ascii="Garamond" w:hAnsi="Garamond"/>
          <w:lang w:val="lt-LT"/>
        </w:rPr>
        <w:t>5.2.3 kai gamintojas pakelia Prekių kainą daugiau nei 3 procentais;</w:t>
      </w:r>
    </w:p>
    <w:p>
      <w:pPr>
        <w:pStyle w:val="MediumGrid21"/>
        <w:ind w:left="-426" w:hanging="0"/>
        <w:jc w:val="both"/>
        <w:rPr>
          <w:rFonts w:ascii="Garamond" w:hAnsi="Garamond"/>
          <w:lang w:val="lt-LT"/>
        </w:rPr>
      </w:pPr>
      <w:r>
        <w:rPr>
          <w:rFonts w:ascii="Garamond" w:hAnsi="Garamond"/>
          <w:lang w:val="lt-LT"/>
        </w:rPr>
        <w:t xml:space="preserve">5.2.4 kai atsiranda kitos nuo Pardavėjo valios nepriklausančios objektyvios aplinkybės, turinčios įtakos Prekių kainai. </w:t>
      </w:r>
    </w:p>
    <w:p>
      <w:pPr>
        <w:pStyle w:val="MediumGrid21"/>
        <w:ind w:left="-426" w:hanging="0"/>
        <w:jc w:val="both"/>
        <w:rPr>
          <w:rFonts w:ascii="Garamond" w:hAnsi="Garamond"/>
          <w:lang w:val="lt-LT"/>
        </w:rPr>
      </w:pPr>
      <w:r>
        <w:rPr>
          <w:rFonts w:ascii="Garamond" w:hAnsi="Garamond"/>
          <w:lang w:val="lt-LT"/>
        </w:rPr>
        <w:t>5.3. Pardavėjo vienašališku sprendimu Prekių kaina šios sutarties 5.2.2 pagrindu gali būti didinama ne dažniau kaip kartą per metų ketvirtį. Pirmas kainos didinimas šios sutarties 5.2.2 pagrindu gali būti atliekamas ne anksčiau kaip po 3 mėnesių nuo Sutarties įsigaliojimo dienos.</w:t>
      </w:r>
    </w:p>
    <w:p>
      <w:pPr>
        <w:pStyle w:val="MediumGrid21"/>
        <w:ind w:left="-426" w:hanging="0"/>
        <w:jc w:val="both"/>
        <w:rPr>
          <w:rFonts w:ascii="Garamond" w:hAnsi="Garamond"/>
          <w:lang w:val="lt-LT"/>
        </w:rPr>
      </w:pPr>
      <w:r>
        <w:rPr>
          <w:rFonts w:ascii="Garamond" w:hAnsi="Garamond"/>
          <w:lang w:val="lt-LT"/>
        </w:rPr>
        <w:t xml:space="preserve">5.4. Apie Sutarties 5.2 pagrindu Pardavėjo vienašališkai pakeistas Prekių kainas Pardavėjas įsipareigoja nedelsiant, ne vėliau kaip per 3 darbo dienas nuo kainų pakeitimo, raštu informuoti Pirkėją. </w:t>
      </w:r>
    </w:p>
    <w:p>
      <w:pPr>
        <w:pStyle w:val="MediumGrid21"/>
        <w:ind w:left="-426" w:hanging="0"/>
        <w:jc w:val="both"/>
        <w:rPr>
          <w:rFonts w:ascii="Garamond" w:hAnsi="Garamond"/>
          <w:lang w:val="lt-LT" w:eastAsia="lt-LT"/>
        </w:rPr>
      </w:pPr>
      <w:r>
        <w:rPr>
          <w:rFonts w:ascii="Garamond" w:hAnsi="Garamond"/>
          <w:lang w:val="lt-LT"/>
        </w:rPr>
        <w:t xml:space="preserve">5.5. Pirkėjas turi teisę, atsiradus poreikiui, iš Pardavėjo įsigyti ir kitų, sutarties  priede nenurodytų tyrimų (paslaugų), </w:t>
      </w:r>
      <w:r>
        <w:rPr>
          <w:rFonts w:ascii="Garamond" w:hAnsi="Garamond"/>
          <w:b/>
          <w:bCs/>
          <w:lang w:val="lt-LT"/>
        </w:rPr>
        <w:t>neviršijant 10 procentų</w:t>
      </w:r>
      <w:r>
        <w:rPr>
          <w:rFonts w:ascii="Garamond" w:hAnsi="Garamond"/>
          <w:lang w:val="lt-LT"/>
        </w:rPr>
        <w:t xml:space="preserve"> </w:t>
      </w:r>
      <w:r>
        <w:rPr>
          <w:rFonts w:ascii="Garamond" w:hAnsi="Garamond"/>
          <w:lang w:val="lt-LT" w:eastAsia="lt-LT"/>
        </w:rPr>
        <w:t>bendros priede nurodytų tyrimų kainos.</w:t>
      </w:r>
    </w:p>
    <w:p>
      <w:pPr>
        <w:pStyle w:val="MediumGrid21"/>
        <w:ind w:left="-426" w:hanging="0"/>
        <w:jc w:val="both"/>
        <w:rPr>
          <w:rFonts w:ascii="Garamond" w:hAnsi="Garamond"/>
          <w:lang w:val="lt-LT"/>
        </w:rPr>
      </w:pPr>
      <w:r>
        <w:rPr>
          <w:rFonts w:ascii="Garamond" w:hAnsi="Garamond"/>
          <w:lang w:val="it-IT" w:eastAsia="lt-LT"/>
        </w:rPr>
        <w:t xml:space="preserve">5.6. </w:t>
      </w:r>
      <w:r>
        <w:rPr>
          <w:rFonts w:ascii="Garamond" w:hAnsi="Garamond"/>
          <w:b/>
          <w:lang w:val="it-IT" w:eastAsia="lt-LT"/>
        </w:rPr>
        <w:t>Bendra Sutarties vertė – 5 848,71 Eur su PVM.</w:t>
      </w:r>
      <w:r>
        <w:rPr>
          <w:rFonts w:ascii="Garamond" w:hAnsi="Garamond"/>
          <w:lang w:val="it-IT" w:eastAsia="lt-LT"/>
        </w:rPr>
        <w:t xml:space="preserve"> Pirkėjas neįsipaeigoja numirkti visą Sutarties priede nurodytą kiekį. </w:t>
      </w:r>
    </w:p>
    <w:p>
      <w:pPr>
        <w:pStyle w:val="MediumGrid21"/>
        <w:ind w:left="-426" w:hanging="0"/>
        <w:jc w:val="both"/>
        <w:rPr>
          <w:rFonts w:ascii="Garamond" w:hAnsi="Garamond"/>
          <w:lang w:val="lt-LT"/>
        </w:rPr>
      </w:pPr>
      <w:r>
        <w:rPr>
          <w:rFonts w:ascii="Garamond" w:hAnsi="Garamond"/>
          <w:lang w:val="lt-LT"/>
        </w:rPr>
      </w:r>
    </w:p>
    <w:p>
      <w:pPr>
        <w:pStyle w:val="MediumGrid21"/>
        <w:numPr>
          <w:ilvl w:val="0"/>
          <w:numId w:val="2"/>
        </w:numPr>
        <w:jc w:val="both"/>
        <w:rPr>
          <w:rFonts w:ascii="Garamond" w:hAnsi="Garamond"/>
          <w:b/>
          <w:b/>
          <w:lang w:val="lt-LT"/>
        </w:rPr>
      </w:pPr>
      <w:r>
        <w:rPr>
          <w:rFonts w:ascii="Garamond" w:hAnsi="Garamond"/>
          <w:b/>
          <w:lang w:val="lt-LT"/>
        </w:rPr>
        <w:t>Prekių kokybė ir garantiniai įsipareigojimai</w:t>
      </w:r>
    </w:p>
    <w:p>
      <w:pPr>
        <w:pStyle w:val="MediumGrid21"/>
        <w:ind w:left="-426" w:hanging="0"/>
        <w:jc w:val="both"/>
        <w:rPr>
          <w:rFonts w:ascii="Garamond" w:hAnsi="Garamond"/>
          <w:lang w:val="lt-LT"/>
        </w:rPr>
      </w:pPr>
      <w:r>
        <w:rPr>
          <w:rFonts w:ascii="Garamond" w:hAnsi="Garamond"/>
          <w:lang w:val="lt-LT"/>
        </w:rPr>
        <w:t>6.1. Pardavėjas įsipareigoja parduoti Pirkėjui sertifikuotas Prekes bei perduoti Prekių atitikties sertifikatą (kokybės pažymėjimą (jų kopijas), jei to reikalauja LR teisės aktai. Prekių atstovo pasirašymas ant PVM sąskaitos – faktūros ar kito dokumento, patvirtinantis, kad Prekės buvo perduotos Pirkėjui kartu reiškia, kad su Prekėmis Pirkėjui buvo perduota visa būtina dokumentacija (Prekių atitikties sertifikatai, pažymėjimai ir kiti dokumentai), o Pirkėjas buvo tinkamai informuotas apie Prekių laikymo bei gabenimo sąlygas</w:t>
      </w:r>
    </w:p>
    <w:p>
      <w:pPr>
        <w:pStyle w:val="MediumGrid21"/>
        <w:ind w:left="-426" w:hanging="0"/>
        <w:jc w:val="both"/>
        <w:rPr>
          <w:rFonts w:ascii="Garamond" w:hAnsi="Garamond"/>
          <w:lang w:val="lt-LT"/>
        </w:rPr>
      </w:pPr>
      <w:r>
        <w:rPr>
          <w:rFonts w:ascii="Garamond" w:hAnsi="Garamond"/>
          <w:lang w:val="lt-LT"/>
        </w:rPr>
        <w:t>6.2. Prekės turi atitikti Lietuvos Respublikoje nustatytus saugaus gaminio kriterijus. Prekės turi būti prekinės išvaizdos, pakuotė neturi būti pažeista. Esant Pirkėjo pageidavimui, Pardavėjas įsipareigoja perduoti Pirkėjui</w:t>
      </w:r>
      <w:r>
        <w:rPr>
          <w:rFonts w:ascii="Garamond" w:hAnsi="Garamond"/>
          <w:caps/>
          <w:lang w:val="lt-LT"/>
        </w:rPr>
        <w:t xml:space="preserve"> </w:t>
      </w:r>
      <w:r>
        <w:rPr>
          <w:rFonts w:ascii="Garamond" w:hAnsi="Garamond"/>
          <w:lang w:val="lt-LT"/>
        </w:rPr>
        <w:t>Prekių naudojimosi instrukcijas.</w:t>
      </w:r>
    </w:p>
    <w:p>
      <w:pPr>
        <w:pStyle w:val="MediumGrid21"/>
        <w:ind w:left="-426" w:hanging="0"/>
        <w:jc w:val="both"/>
        <w:rPr>
          <w:rFonts w:ascii="Garamond" w:hAnsi="Garamond"/>
          <w:lang w:val="lt-LT"/>
        </w:rPr>
      </w:pPr>
      <w:r>
        <w:rPr>
          <w:rFonts w:ascii="Garamond" w:hAnsi="Garamond"/>
          <w:lang w:val="lt-LT"/>
        </w:rPr>
        <w:t>6.3. Pardavėjas patvirtina, kad pristatytos Prekės atitiks visus teisės aktuose numatytus parduodamoms Prekėms keliamus reikalavimus ir visuotinai priimtus standartus bei bus tinkamas naudoti pagal tikslinę jų paskirtį.</w:t>
      </w:r>
    </w:p>
    <w:p>
      <w:pPr>
        <w:pStyle w:val="MediumGrid21"/>
        <w:ind w:left="-426" w:hanging="0"/>
        <w:jc w:val="both"/>
        <w:rPr>
          <w:rFonts w:ascii="Garamond" w:hAnsi="Garamond"/>
          <w:lang w:val="lt-LT"/>
        </w:rPr>
      </w:pPr>
      <w:r>
        <w:rPr>
          <w:rFonts w:ascii="Garamond" w:hAnsi="Garamond"/>
          <w:lang w:val="lt-LT"/>
        </w:rPr>
        <w:t xml:space="preserve">6.4. Prekės yra laikomos nekokybiškomis, jeigu jos yra netinkamos naudoti pagal jų tikslinę naudojimosi paskirtį. </w:t>
      </w:r>
    </w:p>
    <w:p>
      <w:pPr>
        <w:pStyle w:val="MediumGrid21"/>
        <w:ind w:left="-426" w:hanging="0"/>
        <w:jc w:val="both"/>
        <w:rPr>
          <w:rFonts w:ascii="Garamond" w:hAnsi="Garamond"/>
          <w:lang w:val="lt-LT"/>
        </w:rPr>
      </w:pPr>
      <w:r>
        <w:rPr>
          <w:rFonts w:ascii="Garamond" w:hAnsi="Garamond"/>
          <w:lang w:val="lt-LT"/>
        </w:rPr>
        <w:t xml:space="preserve">6.5. Pirkėjas prekes turi tikrinti prekių perdavimo Pirkėjui metu. Apie akivaizdžius prekės trūkumus Pirkėjas privalo informuoti Pardavėją raštu prekės priėmimo metu, bet ne vėliau kaip per 3 dienas nuo prekės priėmimo dienos.  Jei Pirkėjas per 3 dienas neinformavo Pardavėjo apie pristatytų Prekių trūkumus, laikoma, kad Pirkėjui pristatytos Prekės neturi akivaizdžių trūkumų. Bet kokios Pirkėjo pretenzijos dėl gautų Prekių akivaizdžių trūkumų, pareikštos vėliau kaip per 3 dienas po jų priėmimo, Pardavėjo yra nepriimamos ir netenkinamos. </w:t>
      </w:r>
    </w:p>
    <w:p>
      <w:pPr>
        <w:pStyle w:val="MediumGrid21"/>
        <w:tabs>
          <w:tab w:val="clear" w:pos="720"/>
          <w:tab w:val="left" w:pos="0" w:leader="none"/>
        </w:tabs>
        <w:ind w:left="-426" w:hanging="0"/>
        <w:jc w:val="both"/>
        <w:rPr>
          <w:rFonts w:ascii="Garamond" w:hAnsi="Garamond"/>
          <w:lang w:val="lt-LT"/>
        </w:rPr>
      </w:pPr>
      <w:r>
        <w:rPr>
          <w:rFonts w:ascii="Garamond" w:hAnsi="Garamond"/>
          <w:lang w:val="lt-LT"/>
        </w:rPr>
        <w:t>6.6. Pretenzijas dėl paslėptų Prekių trūkumų Pirkėjas</w:t>
      </w:r>
      <w:r>
        <w:rPr>
          <w:rFonts w:ascii="Garamond" w:hAnsi="Garamond"/>
          <w:b/>
          <w:lang w:val="lt-LT"/>
        </w:rPr>
        <w:t xml:space="preserve"> </w:t>
      </w:r>
      <w:r>
        <w:rPr>
          <w:rFonts w:ascii="Garamond" w:hAnsi="Garamond"/>
          <w:lang w:val="lt-LT"/>
        </w:rPr>
        <w:t>privalo pateikti Pardavėjui raštu ne vėliau kaip per 7 dienas nuo Prekių gavimo dienos. Paslėpti Prekių trūkumai užfiksuojami Šalių atstovų pasirašytame Prekių trūkumų akte. Pardavėjui negavus jokių Pirkėjo pretenzijų dėl Prekių kokybės per 7 dienas nuo Prekių perdavimo, laikoma, kad Prekės yra kokybiškos ir neturi jokių trūkumų.</w:t>
      </w:r>
    </w:p>
    <w:p>
      <w:pPr>
        <w:pStyle w:val="MediumGrid21"/>
        <w:tabs>
          <w:tab w:val="clear" w:pos="720"/>
          <w:tab w:val="left" w:pos="0" w:leader="none"/>
        </w:tabs>
        <w:ind w:left="-426" w:hanging="0"/>
        <w:jc w:val="both"/>
        <w:rPr>
          <w:rFonts w:ascii="Garamond" w:hAnsi="Garamond"/>
          <w:lang w:val="lt-LT"/>
        </w:rPr>
      </w:pPr>
      <w:r>
        <w:rPr>
          <w:rFonts w:ascii="Garamond" w:hAnsi="Garamond"/>
          <w:lang w:val="lt-LT"/>
        </w:rPr>
        <w:t>6.7. Jei parduodamoms prekėms pagal Lietuvos Respublikos teisės aktų reikalavimus privalo būti suteikta, ji yra suteikiama tokio pačio termino ir tokios pačios apimties garantija, kokią Prekėms suteikia jų gamintojas. Garantiniu laikotarpiu paaiškėjus, kad Prekė neatitinka kokybės reikalavimų ar atsiradus Prekių defektams, Pardavėjas turi juos pašalinti arba Prekes pakeisti naujomis.</w:t>
      </w:r>
    </w:p>
    <w:p>
      <w:pPr>
        <w:pStyle w:val="MediumGrid21"/>
        <w:numPr>
          <w:ilvl w:val="1"/>
          <w:numId w:val="4"/>
        </w:numPr>
        <w:tabs>
          <w:tab w:val="clear" w:pos="720"/>
          <w:tab w:val="left" w:pos="0" w:leader="none"/>
        </w:tabs>
        <w:jc w:val="both"/>
        <w:rPr>
          <w:rFonts w:ascii="Garamond" w:hAnsi="Garamond"/>
          <w:lang w:val="lt-LT"/>
        </w:rPr>
      </w:pPr>
      <w:r>
        <w:rPr>
          <w:rFonts w:ascii="Garamond" w:hAnsi="Garamond"/>
          <w:lang w:val="lt-LT"/>
        </w:rPr>
        <w:t>Garantijos terminas, jei tokia taikoma, pradedamas skaičiuoti nuo Prekių perdavimo Pirkėjui momento.</w:t>
      </w:r>
    </w:p>
    <w:p>
      <w:pPr>
        <w:pStyle w:val="MediumGrid21"/>
        <w:numPr>
          <w:ilvl w:val="1"/>
          <w:numId w:val="4"/>
        </w:numPr>
        <w:tabs>
          <w:tab w:val="clear" w:pos="720"/>
          <w:tab w:val="left" w:pos="0" w:leader="none"/>
        </w:tabs>
        <w:jc w:val="both"/>
        <w:rPr>
          <w:rFonts w:ascii="Garamond" w:hAnsi="Garamond"/>
          <w:lang w:val="lt-LT"/>
        </w:rPr>
      </w:pPr>
      <w:r>
        <w:rPr>
          <w:rFonts w:ascii="Garamond" w:hAnsi="Garamond"/>
          <w:lang w:val="lt-LT"/>
        </w:rPr>
        <w:t xml:space="preserve">Pardavėjo įsipareigojimai dėl garantijos taikomi tik tiems Prekių trūkumams ar defektams, apie kuriuos Pirkėjas Pardavėją informavo raštu (arba elektroniniu paštu) nedelsdamas po to, kai Pirkėjas juos pastebėjo ar turėjo pastebėti, pagal paskirtį naudodamas Prekę ir jei tokie trūkumai ar defektai patenka į Prekės gamintojo suteiktos garantijos apimtį. </w:t>
      </w:r>
    </w:p>
    <w:p>
      <w:pPr>
        <w:pStyle w:val="MediumGrid21"/>
        <w:tabs>
          <w:tab w:val="clear" w:pos="720"/>
          <w:tab w:val="left" w:pos="0" w:leader="none"/>
        </w:tabs>
        <w:ind w:left="-426" w:hanging="0"/>
        <w:jc w:val="both"/>
        <w:rPr>
          <w:rFonts w:ascii="Garamond" w:hAnsi="Garamond"/>
          <w:lang w:val="lt-LT"/>
        </w:rPr>
      </w:pPr>
      <w:r>
        <w:rPr>
          <w:rFonts w:ascii="Garamond" w:hAnsi="Garamond"/>
          <w:lang w:val="lt-LT"/>
        </w:rPr>
        <w:t>6.10. Tuo atveju, jei šios sutarties tvarka ir terminais Pirkėjas pareiškia pretenziją dėl Prekių kokybės ir paaiškėja, kad Pirkėjui pristatyta Prekė nekokybiška, Pardavėjas įsipareigoja savo sąskaita pakeisti nekokybišką Prekę kokybiška.</w:t>
      </w:r>
    </w:p>
    <w:p>
      <w:pPr>
        <w:pStyle w:val="MediumGrid21"/>
        <w:tabs>
          <w:tab w:val="clear" w:pos="720"/>
          <w:tab w:val="left" w:pos="0" w:leader="none"/>
        </w:tabs>
        <w:jc w:val="both"/>
        <w:rPr>
          <w:rFonts w:ascii="Garamond" w:hAnsi="Garamond"/>
          <w:lang w:val="lt-LT"/>
        </w:rPr>
      </w:pPr>
      <w:r>
        <w:rPr>
          <w:rFonts w:ascii="Garamond" w:hAnsi="Garamond"/>
          <w:lang w:val="lt-LT"/>
        </w:rPr>
      </w:r>
    </w:p>
    <w:p>
      <w:pPr>
        <w:pStyle w:val="MediumGrid21"/>
        <w:numPr>
          <w:ilvl w:val="0"/>
          <w:numId w:val="3"/>
        </w:numPr>
        <w:tabs>
          <w:tab w:val="clear" w:pos="720"/>
          <w:tab w:val="left" w:pos="0" w:leader="none"/>
        </w:tabs>
        <w:ind w:left="0" w:hanging="426"/>
        <w:jc w:val="both"/>
        <w:rPr>
          <w:rFonts w:ascii="Garamond" w:hAnsi="Garamond"/>
          <w:lang w:val="lt-LT"/>
        </w:rPr>
      </w:pPr>
      <w:r>
        <w:rPr>
          <w:rFonts w:ascii="Garamond" w:hAnsi="Garamond"/>
          <w:b/>
          <w:lang w:val="lt-LT"/>
        </w:rPr>
        <w:t>Šalių teisės, pareigos ir atsakomybė</w:t>
      </w:r>
    </w:p>
    <w:p>
      <w:pPr>
        <w:pStyle w:val="MediumGrid21"/>
        <w:ind w:left="-426" w:hanging="0"/>
        <w:jc w:val="both"/>
        <w:rPr>
          <w:rFonts w:ascii="Garamond" w:hAnsi="Garamond"/>
          <w:lang w:val="lt-LT"/>
        </w:rPr>
      </w:pPr>
      <w:r>
        <w:rPr>
          <w:rFonts w:ascii="Garamond" w:hAnsi="Garamond"/>
          <w:lang w:val="lt-LT"/>
        </w:rPr>
        <w:t>7.1. Pardavėjas turi teisę reikalauti, kad Pirkėjas šioje sutartyje nustatytu terminu priimtų Prekes ir už jas sumokėtų sutartyje nustatytą kainą.</w:t>
      </w:r>
    </w:p>
    <w:p>
      <w:pPr>
        <w:pStyle w:val="MediumGrid21"/>
        <w:ind w:left="-426" w:hanging="0"/>
        <w:jc w:val="both"/>
        <w:rPr>
          <w:rFonts w:ascii="Garamond" w:hAnsi="Garamond"/>
          <w:spacing w:val="3"/>
          <w:lang w:val="lt-LT"/>
        </w:rPr>
      </w:pPr>
      <w:r>
        <w:rPr>
          <w:rFonts w:ascii="Garamond" w:hAnsi="Garamond"/>
          <w:lang w:val="lt-LT"/>
        </w:rPr>
        <w:t xml:space="preserve">7.2. Pirkėjas įsipareigoja priimti Prekes ir </w:t>
      </w:r>
      <w:r>
        <w:rPr>
          <w:rFonts w:ascii="Garamond" w:hAnsi="Garamond"/>
          <w:spacing w:val="3"/>
          <w:lang w:val="lt-LT"/>
        </w:rPr>
        <w:t xml:space="preserve">sumokėti už pristatytas Prekes jų kainą šia sutartimi nustatytomis sąlygomis ir terminais. </w:t>
      </w:r>
    </w:p>
    <w:p>
      <w:pPr>
        <w:pStyle w:val="MediumGrid21"/>
        <w:ind w:left="-426" w:hanging="0"/>
        <w:jc w:val="both"/>
        <w:rPr>
          <w:rFonts w:ascii="Garamond" w:hAnsi="Garamond"/>
          <w:spacing w:val="3"/>
          <w:highlight w:val="yellow"/>
          <w:lang w:val="lt-LT"/>
        </w:rPr>
      </w:pPr>
      <w:r>
        <w:rPr>
          <w:rFonts w:ascii="Garamond" w:hAnsi="Garamond"/>
          <w:spacing w:val="3"/>
          <w:lang w:val="lt-LT"/>
        </w:rPr>
        <w:t xml:space="preserve">7.3. </w:t>
      </w:r>
      <w:r>
        <w:rPr>
          <w:rFonts w:ascii="Garamond" w:hAnsi="Garamond"/>
          <w:lang w:val="lt-LT"/>
        </w:rPr>
        <w:t>Šaliai nevykdant Sutarties, netinkamai ją vykdant ar kitaip pažeidus Sutarties nuostatas, kaltoji Šalis privalo atlyginti kitos Šalies dėl sutarties pažeidimo patirtus nuostolius.</w:t>
      </w:r>
    </w:p>
    <w:p>
      <w:pPr>
        <w:pStyle w:val="MediumGrid21"/>
        <w:ind w:left="-426" w:hanging="0"/>
        <w:jc w:val="both"/>
        <w:rPr>
          <w:rFonts w:ascii="Garamond" w:hAnsi="Garamond"/>
          <w:b/>
          <w:b/>
          <w:lang w:val="lt-LT"/>
        </w:rPr>
      </w:pPr>
      <w:r>
        <w:rPr>
          <w:rFonts w:ascii="Garamond" w:hAnsi="Garamond"/>
          <w:lang w:val="lt-LT"/>
        </w:rPr>
        <w:t>7.4. Pirkėjas, vėluojantis atlikti bet kokio dydžio mokėjimą pagal šią sutartį ar susijusį su šia sutartimi, Pardavėjui jo pareikalavimu privalo mokėti 0,2 proc. dydžio delspinigius nuo vėluojamos sumos už kiekvieną uždelstą atsiskaityti dieną. Delspinigių sumokėjimas neatleidžia Pirkėjo nuo tinkamo įsipareigojimų pagal šią sutartį vykdymo.</w:t>
      </w:r>
    </w:p>
    <w:p>
      <w:pPr>
        <w:pStyle w:val="MediumGrid21"/>
        <w:ind w:left="-426" w:hanging="0"/>
        <w:jc w:val="both"/>
        <w:rPr>
          <w:rFonts w:ascii="Garamond" w:hAnsi="Garamond"/>
          <w:lang w:val="lt-LT"/>
        </w:rPr>
      </w:pPr>
      <w:r>
        <w:rPr>
          <w:rFonts w:ascii="Garamond" w:hAnsi="Garamond"/>
          <w:lang w:val="lt-LT"/>
        </w:rPr>
        <w:t>7.5. Pirkėjui uždelsus apmokėti už gautas Prekes ilgiau nei tris mėnesius, Pirkėjas įsipareigoja Pardavėjui jo pareikalavimu sumokėti baudą, kurios dydis lygus vėluojamos sumokėti už Prekes sumos dydžiui. Baudos sumokėjimas neatleidžia Pirkėjo nuo tinkamo įsipareigojimų pagal šią sutartį vykdymo.</w:t>
      </w:r>
    </w:p>
    <w:p>
      <w:pPr>
        <w:pStyle w:val="MediumGrid21"/>
        <w:ind w:left="-426" w:hanging="0"/>
        <w:jc w:val="both"/>
        <w:rPr>
          <w:rFonts w:ascii="Garamond" w:hAnsi="Garamond"/>
          <w:b/>
          <w:b/>
          <w:lang w:val="lt-LT"/>
        </w:rPr>
      </w:pPr>
      <w:r>
        <w:rPr>
          <w:rFonts w:ascii="Garamond" w:hAnsi="Garamond"/>
          <w:lang w:val="lt-LT"/>
        </w:rPr>
        <w:t>7.6. Pirkėjas įsipareigoja atlyginti visas kitas Pardavėjo šios sutarties vykdymo metu patirtas protingas ir būtinas išlaidas, kurių Šalys nenumatė šios sutarties sudarymo metu ir jų neaptarė sutartyje.</w:t>
      </w:r>
    </w:p>
    <w:p>
      <w:pPr>
        <w:pStyle w:val="MediumGrid21"/>
        <w:ind w:left="-426" w:hanging="0"/>
        <w:jc w:val="both"/>
        <w:rPr>
          <w:rFonts w:ascii="Garamond" w:hAnsi="Garamond"/>
          <w:b/>
          <w:b/>
          <w:lang w:val="lt-LT"/>
        </w:rPr>
      </w:pPr>
      <w:r>
        <w:rPr>
          <w:rFonts w:ascii="Garamond" w:hAnsi="Garamond"/>
          <w:lang w:val="lt-LT"/>
        </w:rPr>
        <w:t xml:space="preserve">7.7. Pagal LR PVM įstatymo 19 str. 4 d. lengvatinis 5 proc. PVM taikomas </w:t>
      </w:r>
      <w:r>
        <w:rPr>
          <w:rFonts w:ascii="Garamond" w:hAnsi="Garamond"/>
          <w:bCs/>
          <w:lang w:val="lt-LT"/>
        </w:rPr>
        <w:t>sveikatos priežiūros įstaigoms, kai vaistai ir medicinos pagalbos priemonės bus skiriami paslaugų, apmokamų iš PSDF biudžeto lėšų, teikimui i</w:t>
      </w:r>
      <w:r>
        <w:rPr>
          <w:rFonts w:ascii="Garamond" w:hAnsi="Garamond"/>
          <w:lang w:val="lt-LT"/>
        </w:rPr>
        <w:t xml:space="preserve">r jei sveikatos priežiūros įstaiga, kuriai šios Prekės tiekiamos su teritorine ligonių kasa yra sudariusi sveikatos priežiūros paslaugų teikimo sutartį ir pateikė jos kopiją Pardavėjui.  Kitais atvejais taikomas LR PVM įstatymo nuostatomis apibrėžtas standartinis (ne lengvatinis) PVM dydis. </w:t>
      </w:r>
    </w:p>
    <w:p>
      <w:pPr>
        <w:pStyle w:val="MediumGrid21"/>
        <w:ind w:left="-426" w:hanging="0"/>
        <w:jc w:val="both"/>
        <w:rPr>
          <w:rFonts w:ascii="Garamond" w:hAnsi="Garamond"/>
          <w:b/>
          <w:b/>
          <w:lang w:val="lt-LT"/>
        </w:rPr>
      </w:pPr>
      <w:r>
        <w:rPr>
          <w:rFonts w:ascii="Garamond" w:hAnsi="Garamond"/>
          <w:lang w:val="lt-LT"/>
        </w:rPr>
        <w:t xml:space="preserve">7.8. Pirkėjas įsipareigoja pranešti Pardavėjui raštu užsakymo metu, kai Prekės nebus skirtos paslaugoms apmokamoms iš PSDF biudžeto lėšų. </w:t>
      </w:r>
    </w:p>
    <w:p>
      <w:pPr>
        <w:pStyle w:val="MediumGrid21"/>
        <w:ind w:left="-426" w:hanging="0"/>
        <w:jc w:val="both"/>
        <w:rPr>
          <w:rFonts w:ascii="Garamond" w:hAnsi="Garamond"/>
          <w:b/>
          <w:b/>
          <w:lang w:val="lt-LT"/>
        </w:rPr>
      </w:pPr>
      <w:r>
        <w:rPr>
          <w:rFonts w:ascii="Garamond" w:hAnsi="Garamond"/>
          <w:lang w:val="lt-LT"/>
        </w:rPr>
        <w:t xml:space="preserve">7.9. Pirkėjas įsipareigoja gavęs sąskaitą-faktūrą už Prekes, patikrinti ar perkamos Prekės bus skirtos paslaugoms, apmokamoms iš PSDF biudžeto lėšų ar ne, ir, ar tokiu atveju teisingai pritaikytas PVM tarifas. Nustatęs, kad nupirktos Prekės nebus apmokamos iš PSDF biudžeto lėšų ir joms yra pritaikytas lengvatinis 5 proc. PVM tarifas, Pirkėjas privalo per 3 darbo dienas nuo Prekių gavimo pranešti apie tai Pardavėjui, kad būtų pritaikytas standartinis PVM tarifas. Neįvykdęs šios pareigos Pirkėjas tampa atsakingas už neteisingą PVM mokesčio deklaravimą ir sumokėjimą ir privalo atlyginti visas Pardavėjo dėl patirtas išlaidas, PVM skirtumą, baudas, netesybas ar kitus Pardavėjo nuostolius. </w:t>
      </w:r>
    </w:p>
    <w:p>
      <w:pPr>
        <w:pStyle w:val="MediumGrid21"/>
        <w:ind w:left="-426" w:hanging="0"/>
        <w:jc w:val="both"/>
        <w:rPr>
          <w:rFonts w:ascii="Garamond" w:hAnsi="Garamond"/>
          <w:b/>
          <w:b/>
          <w:lang w:val="lt-LT"/>
        </w:rPr>
      </w:pPr>
      <w:r>
        <w:rPr>
          <w:rFonts w:ascii="Garamond" w:hAnsi="Garamond"/>
          <w:lang w:val="lt-LT"/>
        </w:rPr>
        <w:t xml:space="preserve">7.10. Tais atvejais, kai specialiose sutarties sąlygose yra nustatyta minimali suma, už kurią per atitinkamą laikotarpį Pirkėjas įsipareigoja nupirkti Prekių, tačiau Pirkėjas šio įsipareigojimo neįvykdo, Pirkėjui taikomos kituose su Pardavėju sudarytuose susitarimuose (panaudos, nuomos ar kt.) nustatytos sankcijos. </w:t>
      </w:r>
    </w:p>
    <w:p>
      <w:pPr>
        <w:pStyle w:val="MediumGrid21"/>
        <w:ind w:left="-426" w:hanging="0"/>
        <w:jc w:val="both"/>
        <w:rPr>
          <w:rFonts w:ascii="Garamond" w:hAnsi="Garamond"/>
          <w:b/>
          <w:b/>
          <w:lang w:val="lt-LT"/>
        </w:rPr>
      </w:pPr>
      <w:r>
        <w:rPr>
          <w:rFonts w:ascii="Garamond" w:hAnsi="Garamond"/>
          <w:lang w:val="lt-LT"/>
        </w:rPr>
        <w:t>7.11. Tais atvejais, kai Pirkėjas pažeidžia šia sutartimi prisiimtus įsipareigojimus, Pardavėjas turi teisę netvirtinti jo teikiamų Prekių užsakymų ir neprivalo toliau pagal šią sutartį tiekti Prekių, kol nebus pašalinti pažeidimai, arba gali pasinaudoti savo teise vienašališkai nutraukti šią sutartį, kaip tai numatyta šios sutarties 8.2 punkte.</w:t>
      </w:r>
    </w:p>
    <w:p>
      <w:pPr>
        <w:pStyle w:val="MediumGrid21"/>
        <w:ind w:left="-426" w:hanging="0"/>
        <w:jc w:val="both"/>
        <w:rPr>
          <w:rFonts w:ascii="Garamond" w:hAnsi="Garamond"/>
          <w:lang w:val="lt-LT"/>
        </w:rPr>
      </w:pPr>
      <w:r>
        <w:rPr>
          <w:rFonts w:ascii="Garamond" w:hAnsi="Garamond"/>
          <w:lang w:val="lt-LT"/>
        </w:rPr>
        <w:t xml:space="preserve">7.12. Tais atvejais, kai Pirkėjas atsisako, vengia ar delsia priimti užsakytas Prekes, kurias Pardavėjas pristatė, Pirkėjas privalo sumokėti Pardavėjui 10 proc. visų užsakytų ir delsiamų priimti Prekių kainos dydžio baudą ir atlyginti su Prekių pristatymu susijusias išlaidas. Pirkėjui vengiant, delsiant ar atsisakius priimti Pardavėjo pristatytas Prekes, Pardavėjas turi teisę jas parduoti kitiems asmenims ir nebevykdyti Pirkėjo užsakymo. </w:t>
      </w:r>
    </w:p>
    <w:p>
      <w:pPr>
        <w:pStyle w:val="MediumGrid21"/>
        <w:ind w:left="-426" w:hanging="0"/>
        <w:jc w:val="both"/>
        <w:rPr>
          <w:rFonts w:ascii="Garamond" w:hAnsi="Garamond"/>
          <w:b/>
          <w:b/>
          <w:lang w:val="lt-LT"/>
        </w:rPr>
      </w:pPr>
      <w:r>
        <w:rPr>
          <w:rFonts w:ascii="Garamond" w:hAnsi="Garamond"/>
          <w:lang w:val="lt-LT"/>
        </w:rPr>
        <w:t xml:space="preserve">7.13. Šalis atleidžiama nuo atsakomybės už sutarties neįvykdymą, jei ji įrodo, kad sutartis neįvykdyta dėl </w:t>
      </w:r>
      <w:r>
        <w:rPr>
          <w:rFonts w:ascii="Garamond" w:hAnsi="Garamond"/>
          <w:i/>
          <w:lang w:val="lt-LT"/>
        </w:rPr>
        <w:t>force majeure</w:t>
      </w:r>
      <w:r>
        <w:rPr>
          <w:rFonts w:ascii="Garamond" w:hAnsi="Garamond"/>
          <w:lang w:val="lt-LT"/>
        </w:rPr>
        <w:t xml:space="preserve"> (nenugalimos jėgos) aplinkybių. Santykiams, atsirandantiems dėl </w:t>
      </w:r>
      <w:r>
        <w:rPr>
          <w:rFonts w:ascii="Garamond" w:hAnsi="Garamond"/>
          <w:i/>
          <w:lang w:val="lt-LT"/>
        </w:rPr>
        <w:t>force majeure</w:t>
      </w:r>
      <w:r>
        <w:rPr>
          <w:rFonts w:ascii="Garamond" w:hAnsi="Garamond"/>
          <w:lang w:val="lt-LT"/>
        </w:rPr>
        <w:t xml:space="preserve"> aplinkybių, taikomos Lietuvos Respublikos teisės aktų, reglamentuojančių šias aplinkybes, nuostatos. Šalys įsipareigoja apie tokias aplinkybes pranešti viena kitai ne vėliau kaip per 10 (dešimt) dienų nuo tokių aplinkybių atsiradimo dienos. Jei šios aplinkybės trunka daugiau kaip 1 mėnesį, kiekviena Šalis turi teisę nutraukti Sutartį, ir nei viena iš jų neturi teisės pareikalauti iš kitos Šalies padengti nuostolius.</w:t>
      </w:r>
    </w:p>
    <w:p>
      <w:pPr>
        <w:pStyle w:val="MediumGrid21"/>
        <w:jc w:val="both"/>
        <w:rPr>
          <w:rFonts w:ascii="Garamond" w:hAnsi="Garamond"/>
          <w:lang w:val="lt-LT"/>
        </w:rPr>
      </w:pPr>
      <w:r>
        <w:rPr>
          <w:rFonts w:ascii="Garamond" w:hAnsi="Garamond"/>
          <w:lang w:val="lt-LT"/>
        </w:rPr>
      </w:r>
    </w:p>
    <w:p>
      <w:pPr>
        <w:pStyle w:val="MediumGrid21"/>
        <w:numPr>
          <w:ilvl w:val="0"/>
          <w:numId w:val="3"/>
        </w:numPr>
        <w:ind w:left="-142" w:hanging="284"/>
        <w:jc w:val="both"/>
        <w:rPr>
          <w:rFonts w:ascii="Garamond" w:hAnsi="Garamond"/>
          <w:b/>
          <w:b/>
          <w:lang w:val="lt-LT"/>
        </w:rPr>
      </w:pPr>
      <w:r>
        <w:rPr>
          <w:rFonts w:ascii="Garamond" w:hAnsi="Garamond"/>
          <w:b/>
          <w:lang w:val="lt-LT"/>
        </w:rPr>
        <w:t>Sutarties galiojimas, keitimas ir pasibaigimas</w:t>
      </w:r>
    </w:p>
    <w:p>
      <w:pPr>
        <w:pStyle w:val="MediumGrid21"/>
        <w:numPr>
          <w:ilvl w:val="1"/>
          <w:numId w:val="5"/>
        </w:numPr>
        <w:tabs>
          <w:tab w:val="clear" w:pos="720"/>
          <w:tab w:val="left" w:pos="0" w:leader="none"/>
        </w:tabs>
        <w:jc w:val="both"/>
        <w:rPr>
          <w:rFonts w:ascii="Garamond" w:hAnsi="Garamond"/>
          <w:lang w:val="lt-LT"/>
        </w:rPr>
      </w:pPr>
      <w:r>
        <w:rPr>
          <w:rFonts w:ascii="Garamond" w:hAnsi="Garamond"/>
          <w:iCs/>
          <w:lang w:val="lt-LT"/>
        </w:rPr>
        <w:t xml:space="preserve">Sutarties galiojimo terminas nustatomas specialiosiose sąlygose. </w:t>
      </w:r>
    </w:p>
    <w:p>
      <w:pPr>
        <w:pStyle w:val="MediumGrid21"/>
        <w:tabs>
          <w:tab w:val="clear" w:pos="720"/>
          <w:tab w:val="left" w:pos="0" w:leader="none"/>
        </w:tabs>
        <w:ind w:left="-426" w:hanging="0"/>
        <w:jc w:val="both"/>
        <w:rPr>
          <w:rFonts w:ascii="Garamond" w:hAnsi="Garamond"/>
          <w:lang w:val="lt-LT"/>
        </w:rPr>
      </w:pPr>
      <w:r>
        <w:rPr>
          <w:rFonts w:ascii="Garamond" w:hAnsi="Garamond"/>
          <w:lang w:val="lt-LT"/>
        </w:rPr>
        <w:t xml:space="preserve">8.2. Pardavėjas turi teisę vienašališkai nutraukti sutartį jei Pirkėjas pažeidžia šia sutartimi prisiimtus įsipareigojimus, nepaisant to, ar sutarties pažeidimas yra esminis, ar ne, įspėjęs apie tai Pirkėją ne vėliau nei likus 3 kalendorinėms dienoms iki jos nutraukimo. Apie vienašališką sutarties nutraukimą Pardavėjas informuoja Pirkėją ne vėliau nei likus 3 kalendorinėms dienoms iki sutarties nutraukimo. </w:t>
      </w:r>
    </w:p>
    <w:p>
      <w:pPr>
        <w:pStyle w:val="MediumGrid21"/>
        <w:tabs>
          <w:tab w:val="clear" w:pos="720"/>
          <w:tab w:val="left" w:pos="0" w:leader="none"/>
        </w:tabs>
        <w:ind w:left="-426" w:hanging="0"/>
        <w:jc w:val="both"/>
        <w:rPr>
          <w:rFonts w:ascii="Garamond" w:hAnsi="Garamond"/>
          <w:lang w:val="lt-LT"/>
        </w:rPr>
      </w:pPr>
      <w:r>
        <w:rPr>
          <w:rFonts w:ascii="Garamond" w:hAnsi="Garamond"/>
          <w:lang w:val="lt-LT"/>
        </w:rPr>
        <w:t xml:space="preserve">8.3. Pirkėjas turi teisę vienašališkai nutraukti sutartį, jei Pardavėjas, po pakartotinio Pirkėjo raginimo, dėl savo kaltės vėluoja pristatyti Pirkėjui Prekes ilgiau nei 14 kalendorinių dienų. Apie vienašališką sutarties nutraukimą Pirkėjas informuoja Pardavėją ne vėliau nei likus 3 kalendorinėms dienoms iki sutarties nutraukimo. </w:t>
      </w:r>
    </w:p>
    <w:p>
      <w:pPr>
        <w:pStyle w:val="MediumGrid21"/>
        <w:tabs>
          <w:tab w:val="clear" w:pos="720"/>
          <w:tab w:val="left" w:pos="0" w:leader="none"/>
        </w:tabs>
        <w:ind w:left="-426" w:hanging="0"/>
        <w:jc w:val="both"/>
        <w:rPr>
          <w:rFonts w:ascii="Garamond" w:hAnsi="Garamond"/>
          <w:lang w:val="lt-LT"/>
        </w:rPr>
      </w:pPr>
      <w:r>
        <w:rPr>
          <w:rFonts w:ascii="Garamond" w:hAnsi="Garamond"/>
          <w:lang w:val="lt-LT"/>
        </w:rPr>
        <w:t>8.4. Šalis pageidaujanti nutraukti Sutartį, nesant kitos šalies kaltės ir nenurodydama jos nutraukimo priežasčių, turi teisę vienašališkai nutraukti Sutartį, įspėjusi kitą šalį raštu prieš 30 (trisdešimt) dienų iki numatomos Sutarties nutraukimo datos.</w:t>
      </w:r>
    </w:p>
    <w:p>
      <w:pPr>
        <w:pStyle w:val="MediumGrid21"/>
        <w:tabs>
          <w:tab w:val="clear" w:pos="720"/>
          <w:tab w:val="left" w:pos="0" w:leader="none"/>
        </w:tabs>
        <w:ind w:left="-426" w:hanging="0"/>
        <w:jc w:val="both"/>
        <w:rPr>
          <w:rFonts w:ascii="Garamond" w:hAnsi="Garamond"/>
          <w:lang w:val="lt-LT"/>
        </w:rPr>
      </w:pPr>
      <w:r>
        <w:rPr>
          <w:rFonts w:ascii="Garamond" w:hAnsi="Garamond"/>
          <w:lang w:val="lt-LT"/>
        </w:rPr>
        <w:t>8.5. Šaliai, pažeidusiai esminę šios Sutarties sąlygą, kita Šalis pateikia rašytinį įspėjimą dėl Sutarties nutraukimo, kuriame nurodomas ir pagrindžiamas padarytas esminis pažeidimas, protingas (bet ne trumpesnis kaip penkių dienų) terminas esminiam pažeidimui pašalinti ir informuojama apie ketinimą nutraukti Sutartį, jeigu esminis pažeidimas nebus pašalintas. Jei nepašalinamas pažeidimas per nurodytą terminą, kita Šalis turi teisę vienašališkai nutraukti Sutartį, pateikdama pranešimą.</w:t>
      </w:r>
    </w:p>
    <w:p>
      <w:pPr>
        <w:pStyle w:val="MediumGrid21"/>
        <w:tabs>
          <w:tab w:val="clear" w:pos="720"/>
          <w:tab w:val="left" w:pos="0" w:leader="none"/>
        </w:tabs>
        <w:ind w:left="-426" w:hanging="0"/>
        <w:jc w:val="both"/>
        <w:rPr>
          <w:rFonts w:ascii="Garamond" w:hAnsi="Garamond"/>
          <w:lang w:val="lt-LT"/>
        </w:rPr>
      </w:pPr>
      <w:r>
        <w:rPr>
          <w:rFonts w:ascii="Garamond" w:hAnsi="Garamond"/>
          <w:lang w:val="lt-LT"/>
        </w:rPr>
        <w:t>8.6. Šalis įsipareigoja padengti visas kitos šalies patirtas išlaidas, susijusias su ikiteisminiu skolų išieškojimu.</w:t>
      </w:r>
    </w:p>
    <w:p>
      <w:pPr>
        <w:pStyle w:val="MediumGrid21"/>
        <w:tabs>
          <w:tab w:val="clear" w:pos="720"/>
          <w:tab w:val="left" w:pos="0" w:leader="none"/>
        </w:tabs>
        <w:ind w:left="-426" w:hanging="0"/>
        <w:jc w:val="both"/>
        <w:rPr>
          <w:rFonts w:ascii="Garamond" w:hAnsi="Garamond"/>
          <w:lang w:val="lt-LT"/>
        </w:rPr>
      </w:pPr>
      <w:r>
        <w:rPr>
          <w:rFonts w:ascii="Garamond" w:hAnsi="Garamond"/>
          <w:lang w:val="lt-LT"/>
        </w:rPr>
        <w:t>8.7. Kiekviena Šalis turi teisę raštu prieš 3 (tris) kalendorines dienas įspėjusi kitą Šalį, vienašališkai nutraukti šią sutartį, jeigu yra pradedamos kitos Šalies bankroto, restruktūrizavimo ar likvidavimo procedūros.</w:t>
      </w:r>
    </w:p>
    <w:p>
      <w:pPr>
        <w:pStyle w:val="MediumGrid21"/>
        <w:tabs>
          <w:tab w:val="clear" w:pos="720"/>
          <w:tab w:val="left" w:pos="142" w:leader="none"/>
        </w:tabs>
        <w:jc w:val="both"/>
        <w:rPr>
          <w:rFonts w:ascii="Garamond" w:hAnsi="Garamond"/>
          <w:lang w:val="lt-LT"/>
        </w:rPr>
      </w:pPr>
      <w:r>
        <w:rPr>
          <w:rFonts w:ascii="Garamond" w:hAnsi="Garamond"/>
          <w:lang w:val="lt-LT"/>
        </w:rPr>
      </w:r>
    </w:p>
    <w:p>
      <w:pPr>
        <w:pStyle w:val="MediumGrid21"/>
        <w:numPr>
          <w:ilvl w:val="0"/>
          <w:numId w:val="5"/>
        </w:numPr>
        <w:tabs>
          <w:tab w:val="clear" w:pos="720"/>
          <w:tab w:val="left" w:pos="0" w:leader="none"/>
        </w:tabs>
        <w:ind w:left="-142" w:hanging="284"/>
        <w:jc w:val="both"/>
        <w:rPr>
          <w:rFonts w:ascii="Garamond" w:hAnsi="Garamond"/>
          <w:lang w:val="lt-LT"/>
        </w:rPr>
      </w:pPr>
      <w:r>
        <w:rPr>
          <w:rFonts w:ascii="Garamond" w:hAnsi="Garamond"/>
          <w:b/>
          <w:lang w:val="lt-LT"/>
        </w:rPr>
        <w:t>Pranešimai</w:t>
      </w:r>
    </w:p>
    <w:p>
      <w:pPr>
        <w:pStyle w:val="MediumGrid21"/>
        <w:numPr>
          <w:ilvl w:val="1"/>
          <w:numId w:val="5"/>
        </w:numPr>
        <w:tabs>
          <w:tab w:val="clear" w:pos="720"/>
          <w:tab w:val="left" w:pos="0" w:leader="none"/>
        </w:tabs>
        <w:ind w:left="-426" w:hanging="0"/>
        <w:jc w:val="both"/>
        <w:rPr>
          <w:rFonts w:ascii="Garamond" w:hAnsi="Garamond"/>
          <w:lang w:val="lt-LT"/>
        </w:rPr>
      </w:pPr>
      <w:r>
        <w:rPr>
          <w:rFonts w:ascii="Garamond" w:hAnsi="Garamond"/>
          <w:lang w:val="lt-LT"/>
        </w:rPr>
        <w:t xml:space="preserve">Visi šioje sutartyje numatyti ar kiti, su šios sutarties vykdymu susiję pranešimai yra teikiami raštu, t.y. įteikiami tiesiogiai Šalies atstovui pasirašytinai, paštu – siunčiant registruotu laišku, elektroniniu paštu, siunčiant adresais nurodytais specialiosiose šios sutarties sąlygose, arba faksu. </w:t>
      </w:r>
    </w:p>
    <w:p>
      <w:pPr>
        <w:pStyle w:val="MediumGrid21"/>
        <w:numPr>
          <w:ilvl w:val="1"/>
          <w:numId w:val="5"/>
        </w:numPr>
        <w:tabs>
          <w:tab w:val="clear" w:pos="720"/>
          <w:tab w:val="left" w:pos="0" w:leader="none"/>
        </w:tabs>
        <w:ind w:left="-426" w:hanging="0"/>
        <w:jc w:val="both"/>
        <w:rPr>
          <w:rFonts w:ascii="Garamond" w:hAnsi="Garamond"/>
          <w:lang w:val="lt-LT"/>
        </w:rPr>
      </w:pPr>
      <w:r>
        <w:rPr>
          <w:rFonts w:ascii="Garamond" w:hAnsi="Garamond"/>
          <w:lang w:val="lt-LT"/>
        </w:rPr>
        <w:t>Pranešimai, sutikimai, susitarimai, pakeitimai, papildymai, priedai, informavimai, nutraukimai ir kiti valios išreiškimo būdai gali būti išreikšti tik raštu.</w:t>
      </w:r>
    </w:p>
    <w:p>
      <w:pPr>
        <w:pStyle w:val="MediumGrid21"/>
        <w:jc w:val="both"/>
        <w:rPr>
          <w:rFonts w:ascii="Garamond" w:hAnsi="Garamond"/>
          <w:lang w:val="lt-LT"/>
        </w:rPr>
      </w:pPr>
      <w:r>
        <w:rPr>
          <w:rFonts w:ascii="Garamond" w:hAnsi="Garamond"/>
          <w:lang w:val="lt-LT"/>
        </w:rPr>
      </w:r>
    </w:p>
    <w:p>
      <w:pPr>
        <w:pStyle w:val="MediumGrid21"/>
        <w:numPr>
          <w:ilvl w:val="0"/>
          <w:numId w:val="5"/>
        </w:numPr>
        <w:ind w:left="-142" w:hanging="284"/>
        <w:jc w:val="both"/>
        <w:rPr>
          <w:rFonts w:ascii="Garamond" w:hAnsi="Garamond"/>
          <w:lang w:val="lt-LT"/>
        </w:rPr>
      </w:pPr>
      <w:r>
        <w:rPr>
          <w:rFonts w:ascii="Garamond" w:hAnsi="Garamond"/>
          <w:b/>
          <w:lang w:val="lt-LT"/>
        </w:rPr>
        <w:t>Ginčų sprendimas ir taikytina teisė</w:t>
      </w:r>
    </w:p>
    <w:p>
      <w:pPr>
        <w:pStyle w:val="MediumGrid21"/>
        <w:ind w:left="-426" w:hanging="0"/>
        <w:jc w:val="both"/>
        <w:rPr>
          <w:rFonts w:ascii="Garamond" w:hAnsi="Garamond"/>
          <w:lang w:val="lt-LT"/>
        </w:rPr>
      </w:pPr>
      <w:r>
        <w:rPr>
          <w:rFonts w:ascii="Garamond" w:hAnsi="Garamond"/>
          <w:lang w:val="lt-LT"/>
        </w:rPr>
        <w:t>10.1. Šiai sutarčiai, jos sudarymui, vykdymui bei nutraukimai, taip pat visoms iš šiuos sutarties atsirandančioms teisėms ir pareigoms taikoma ir ši sutartis aiškinama Lietuvos Respublikos teisės aktuose numatyta tvarka.</w:t>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t>10.2.  Bet kokie ginčai, nesutarimai ar reikalavimai, kylantys iš šios sutarties ar susiję su šia sutartimi, yra sprendžiami tarpusavio derybų būdu. Šalims nepavykus išspręsti ginčo tarpusavio derybų būdu, ginčai galutinai sprendžiami teisme, pagal Pardavėjo buveinės vietą.</w:t>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numPr>
          <w:ilvl w:val="0"/>
          <w:numId w:val="5"/>
        </w:numPr>
        <w:tabs>
          <w:tab w:val="clear" w:pos="720"/>
          <w:tab w:val="left" w:pos="0" w:leader="none"/>
          <w:tab w:val="left" w:pos="142" w:leader="none"/>
        </w:tabs>
        <w:ind w:left="-284" w:hanging="142"/>
        <w:jc w:val="both"/>
        <w:rPr>
          <w:rFonts w:ascii="Garamond" w:hAnsi="Garamond"/>
          <w:lang w:val="lt-LT"/>
        </w:rPr>
      </w:pPr>
      <w:r>
        <w:rPr>
          <w:rFonts w:ascii="Garamond" w:hAnsi="Garamond"/>
          <w:b/>
          <w:lang w:val="lt-LT"/>
        </w:rPr>
        <w:t>Kitos sąlygos</w:t>
      </w:r>
    </w:p>
    <w:p>
      <w:pPr>
        <w:pStyle w:val="MediumGrid21"/>
        <w:tabs>
          <w:tab w:val="clear" w:pos="720"/>
          <w:tab w:val="left" w:pos="0" w:leader="none"/>
          <w:tab w:val="left" w:pos="142" w:leader="none"/>
          <w:tab w:val="left" w:pos="284" w:leader="none"/>
        </w:tabs>
        <w:ind w:left="-426" w:hanging="0"/>
        <w:jc w:val="both"/>
        <w:rPr>
          <w:rFonts w:ascii="Garamond" w:hAnsi="Garamond"/>
          <w:lang w:val="lt-LT"/>
        </w:rPr>
      </w:pPr>
      <w:r>
        <w:rPr>
          <w:rStyle w:val="Emphasis"/>
          <w:rFonts w:ascii="Garamond" w:hAnsi="Garamond"/>
          <w:i w:val="false"/>
          <w:lang w:val="lt-LT"/>
        </w:rPr>
        <w:t>11.1. Šalys susitaria, jog visa informacija, kurią bet kuriuo būdu (raštu, žodžiu, vizualiai ar elektronine forma) Šalys viena iš kitos gavo šios Sutarties sudarymo ir / ar vykdymo metu, laikoma konfidencialia nuo jos sužinojimo momento (toliau – „</w:t>
      </w:r>
      <w:r>
        <w:rPr>
          <w:rStyle w:val="Emphasis"/>
          <w:rFonts w:ascii="Garamond" w:hAnsi="Garamond"/>
          <w:b/>
          <w:i w:val="false"/>
          <w:lang w:val="lt-LT"/>
        </w:rPr>
        <w:t>Konfidenciali informacija</w:t>
      </w:r>
      <w:r>
        <w:rPr>
          <w:rStyle w:val="Emphasis"/>
          <w:rFonts w:ascii="Garamond" w:hAnsi="Garamond"/>
          <w:i w:val="false"/>
          <w:lang w:val="lt-LT"/>
        </w:rPr>
        <w:t>“).</w:t>
      </w:r>
      <w:r>
        <w:rPr>
          <w:rStyle w:val="Emphasis"/>
          <w:rFonts w:ascii="Garamond" w:hAnsi="Garamond"/>
          <w:i w:val="false"/>
          <w:iCs w:val="false"/>
          <w:lang w:val="lt-LT"/>
        </w:rPr>
        <w:t xml:space="preserve"> </w:t>
      </w:r>
      <w:r>
        <w:rPr>
          <w:rStyle w:val="Emphasis"/>
          <w:rFonts w:ascii="Garamond" w:hAnsi="Garamond"/>
          <w:i w:val="false"/>
          <w:lang w:val="lt-LT"/>
        </w:rPr>
        <w:t xml:space="preserve">Aiškumo dėlei Šalys pažymi, kad Konfidencialia informacija, be kita ko, laikomi bet kokie duomenys apie Pardavėją ir jo verslo partnerius (įskaitant, bet neapsiribojant, jų pavadinimai, adresai, telefonai, kita kontaktinė informacija), bet kokie duomenys apie Pardavėjo ir jo verslo partnerių finansinę padėtį, gaminamas prekes, produktus, teikiamas paslaugas ir kt., taip pat bet kokia kita informacija, kuri turi vertę dėl to, kad jos nežino tretieji asmenys. Konfidencialumo pareigos Šalys įsipareigoja laikytis neribotą laiką, t.y. tiek sutarties sudarymo, tiek jos vykdymo metu, tiek ir sutarčiai pasibaigus. </w:t>
      </w:r>
    </w:p>
    <w:p>
      <w:pPr>
        <w:pStyle w:val="MediumGrid21"/>
        <w:tabs>
          <w:tab w:val="clear" w:pos="720"/>
          <w:tab w:val="left" w:pos="0" w:leader="none"/>
          <w:tab w:val="left" w:pos="142" w:leader="none"/>
          <w:tab w:val="left" w:pos="284" w:leader="none"/>
        </w:tabs>
        <w:ind w:left="-426" w:hanging="0"/>
        <w:jc w:val="both"/>
        <w:rPr>
          <w:rFonts w:ascii="Garamond" w:hAnsi="Garamond"/>
          <w:lang w:val="lt-LT"/>
        </w:rPr>
      </w:pPr>
      <w:r>
        <w:rPr>
          <w:rFonts w:ascii="Garamond" w:hAnsi="Garamond"/>
          <w:lang w:val="lt-LT"/>
        </w:rPr>
        <w:t>11.2. Šalių suderintos ir Specialiojoje dalyje nustatytos sutarties sąlygos turi prioritetą prieš Bendrojoje dalyje įtvirtintas Sutarties sąlygas.</w:t>
      </w:r>
    </w:p>
    <w:p>
      <w:pPr>
        <w:pStyle w:val="MediumGrid21"/>
        <w:tabs>
          <w:tab w:val="clear" w:pos="720"/>
          <w:tab w:val="left" w:pos="142" w:leader="none"/>
        </w:tabs>
        <w:ind w:left="-426" w:hanging="0"/>
        <w:jc w:val="both"/>
        <w:rPr>
          <w:rFonts w:ascii="Garamond" w:hAnsi="Garamond"/>
          <w:lang w:val="lt-LT"/>
        </w:rPr>
      </w:pPr>
      <w:r>
        <w:rPr>
          <w:rStyle w:val="Emphasis"/>
          <w:rFonts w:ascii="Garamond" w:hAnsi="Garamond"/>
          <w:i w:val="false"/>
          <w:lang w:val="lt-LT"/>
        </w:rPr>
        <w:t>11.3. Jei bet kuri iš šioje sutartyje minimų nuostatų taps negaliojančia ar neįgyvendinama, tai ji Šalių susitarimu nedelsiant turi būti pakeista į naują nuostatą, artimiausią savo prasme ir turiniu.</w:t>
      </w:r>
      <w:r>
        <w:rPr>
          <w:rFonts w:ascii="Garamond" w:hAnsi="Garamond"/>
          <w:lang w:val="lt-LT"/>
        </w:rPr>
        <w:t xml:space="preserve"> Vienos iš sutarties sąlygų negaliojimas nedaro kitų šios sutarties sąlygų negaliojančiomis.</w:t>
      </w:r>
    </w:p>
    <w:p>
      <w:pPr>
        <w:pStyle w:val="MediumGrid21"/>
        <w:tabs>
          <w:tab w:val="clear" w:pos="720"/>
          <w:tab w:val="left" w:pos="142" w:leader="none"/>
        </w:tabs>
        <w:ind w:left="-426" w:hanging="0"/>
        <w:jc w:val="both"/>
        <w:rPr>
          <w:rStyle w:val="Emphasis"/>
          <w:rFonts w:ascii="Garamond" w:hAnsi="Garamond"/>
          <w:i w:val="false"/>
          <w:i w:val="false"/>
          <w:iCs w:val="false"/>
          <w:lang w:val="lt-LT"/>
        </w:rPr>
      </w:pPr>
      <w:r>
        <w:rPr>
          <w:rFonts w:ascii="Garamond" w:hAnsi="Garamond"/>
          <w:lang w:val="lt-LT"/>
        </w:rPr>
        <w:t>11.4. Šalys (be kitos šalies sutikimo) neturi teisės perduoti savo teisių ar pareigų, taip pat perduoti sutartyje teikiamos informacijos tretiesiems asmenims.</w:t>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t xml:space="preserve">11.5. Ši sutartis pasirašyta dviem egzemplioriais – po vieną egzempliorių įteikiama kiekvienai šaliai. </w:t>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t xml:space="preserve">11.6. Sutarties priedai, jei tokie Šalių pasirašomi, laikomi neatskiriama šios sutarties dalimi. </w:t>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t>11.7. Siekiant prisidėti prie „žaliųjų pirkimų“, susijusių su aplinkosaugos problemų sprendimu – darančių kuo mažesnį neigiamą poveikį aplinkai, t. y. tvaraus išteklių naudojimo, mažesnio poveikio klimatui, skatinant ekologines inovacijas, pan., įgyvendinimo, Šalys susitaria ir Tiekėjas sutinka, kad šalia kitų Sutartyje nustatytų įsipareigojimų Tiekėjas įsipareigoja bendrauti su Pirkėju elektroninėmis priemonėmis (telefonu, elektroniniu paštu ar kt.), mažinti popieriaus sunaudojimą, atsisakyti nebūtino dokumentų kopijavimo ir spausdinimo. Su Sutarties vykdymu susiję dokumentai Pirkėjui turi būti pateikti tik elektroniniu formatu (jeigu Sutartyje ir (ar) jos prieduose nenumatyta kitaip). Išimtiniais atvejais su Sutarties vykdymu susiję dokumentai, turi (gali) būti pateikiami popieriniu formatu, jeigu toks formatas privalomas pagal teisės aktus arba Pirkėjas nurodo tokį būtinumą – tokiu atveju turi būti naudojamas perdirbtas popierius, kuris atitinka minimaliuosius aplinkos apsaugos kriterijus, patvirtintus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w:t>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tabs>
          <w:tab w:val="clear" w:pos="720"/>
          <w:tab w:val="left" w:pos="142" w:leader="none"/>
        </w:tabs>
        <w:ind w:left="-426" w:hanging="0"/>
        <w:jc w:val="both"/>
        <w:rPr>
          <w:rFonts w:ascii="Garamond" w:hAnsi="Garamond"/>
          <w:lang w:val="lt-LT"/>
        </w:rPr>
      </w:pPr>
      <w:r>
        <w:rPr>
          <w:rFonts w:ascii="Garamond" w:hAnsi="Garamond"/>
          <w:lang w:val="lt-LT"/>
        </w:rPr>
      </w:r>
    </w:p>
    <w:p>
      <w:pPr>
        <w:pStyle w:val="MediumGrid21"/>
        <w:ind w:left="-426" w:hanging="0"/>
        <w:jc w:val="center"/>
        <w:rPr>
          <w:rFonts w:ascii="Garamond" w:hAnsi="Garamond"/>
          <w:b/>
          <w:b/>
          <w:lang w:val="lt-LT"/>
        </w:rPr>
      </w:pPr>
      <w:r>
        <w:rPr>
          <w:rFonts w:ascii="Garamond" w:hAnsi="Garamond"/>
          <w:b/>
          <w:color w:val="000000"/>
          <w:lang w:val="lt-LT"/>
        </w:rPr>
        <w:t xml:space="preserve">Pirkimo–pardavimo sutarties specialiosios sąlygos. </w:t>
      </w:r>
      <w:r>
        <w:rPr>
          <w:rFonts w:ascii="Garamond" w:hAnsi="Garamond"/>
          <w:b/>
          <w:lang w:val="lt-LT"/>
        </w:rPr>
        <w:t>Sutarties Nr. 16-25</w:t>
      </w:r>
    </w:p>
    <w:p>
      <w:pPr>
        <w:pStyle w:val="Normal"/>
        <w:ind w:left="-426" w:hanging="0"/>
        <w:rPr>
          <w:rFonts w:ascii="Garamond" w:hAnsi="Garamond"/>
          <w:b/>
          <w:b/>
          <w:color w:val="000000"/>
          <w:lang w:val="lt-LT"/>
        </w:rPr>
      </w:pPr>
      <w:r>
        <w:rPr>
          <w:rFonts w:ascii="Garamond" w:hAnsi="Garamond"/>
          <w:b/>
          <w:color w:val="000000"/>
          <w:lang w:val="lt-LT"/>
        </w:rPr>
      </w:r>
    </w:p>
    <w:p>
      <w:pPr>
        <w:pStyle w:val="Normal"/>
        <w:rPr>
          <w:rFonts w:ascii="Garamond" w:hAnsi="Garamond"/>
          <w:b/>
          <w:b/>
          <w:color w:val="000000"/>
          <w:lang w:val="lt-LT"/>
        </w:rPr>
      </w:pPr>
      <w:r>
        <w:rPr>
          <w:rFonts w:ascii="Garamond" w:hAnsi="Garamond"/>
          <w:b/>
          <w:color w:val="000000"/>
          <w:lang w:val="lt-LT"/>
        </w:rPr>
      </w:r>
    </w:p>
    <w:tbl>
      <w:tblPr>
        <w:tblW w:w="10238" w:type="dxa"/>
        <w:jc w:val="left"/>
        <w:tblInd w:w="-384" w:type="dxa"/>
        <w:tblLayout w:type="fixed"/>
        <w:tblCellMar>
          <w:top w:w="0" w:type="dxa"/>
          <w:left w:w="108" w:type="dxa"/>
          <w:bottom w:w="0" w:type="dxa"/>
          <w:right w:w="108" w:type="dxa"/>
        </w:tblCellMar>
        <w:tblLook w:firstRow="1" w:noVBand="1" w:lastRow="0" w:firstColumn="1" w:lastColumn="0" w:noHBand="0" w:val="04a0"/>
      </w:tblPr>
      <w:tblGrid>
        <w:gridCol w:w="3754"/>
        <w:gridCol w:w="6477"/>
        <w:gridCol w:w="7"/>
      </w:tblGrid>
      <w:tr>
        <w:trPr/>
        <w:tc>
          <w:tcPr>
            <w:tcW w:w="37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b/>
                <w:b/>
                <w:color w:val="000000"/>
              </w:rPr>
            </w:pPr>
            <w:r>
              <w:rPr>
                <w:rFonts w:ascii="Garamond" w:hAnsi="Garamond"/>
                <w:b/>
                <w:color w:val="000000"/>
              </w:rPr>
              <w:t>Sutarties sudarymo data</w:t>
            </w:r>
          </w:p>
        </w:tc>
        <w:tc>
          <w:tcPr>
            <w:tcW w:w="6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rPr>
            </w:pPr>
            <w:r>
              <w:rPr>
                <w:rFonts w:ascii="Garamond" w:hAnsi="Garamond"/>
              </w:rPr>
              <w:t>2025-01-24</w:t>
            </w:r>
          </w:p>
        </w:tc>
        <w:tc>
          <w:tcPr>
            <w:tcW w:w="7" w:type="dxa"/>
            <w:tcBorders/>
          </w:tcPr>
          <w:p>
            <w:pPr>
              <w:pStyle w:val="Normal"/>
              <w:widowControl w:val="false"/>
              <w:rPr/>
            </w:pPr>
            <w:r>
              <w:rPr/>
            </w:r>
          </w:p>
        </w:tc>
      </w:tr>
      <w:tr>
        <w:trPr/>
        <w:tc>
          <w:tcPr>
            <w:tcW w:w="37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b/>
                <w:b/>
                <w:color w:val="000000"/>
              </w:rPr>
            </w:pPr>
            <w:r>
              <w:rPr>
                <w:rFonts w:ascii="Garamond" w:hAnsi="Garamond"/>
                <w:b/>
                <w:color w:val="000000"/>
              </w:rPr>
              <w:t>Pirkėjo duomenys ir rekvizitai:</w:t>
            </w:r>
          </w:p>
        </w:tc>
        <w:tc>
          <w:tcPr>
            <w:tcW w:w="6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highlight w:val="yellow"/>
                <w:shd w:fill="F7F7F7" w:val="clear"/>
              </w:rPr>
            </w:pPr>
            <w:r>
              <w:rPr>
                <w:rFonts w:ascii="Garamond" w:hAnsi="Garamond"/>
                <w:highlight w:val="yellow"/>
                <w:shd w:fill="F7F7F7" w:val="clear"/>
              </w:rPr>
            </w:r>
          </w:p>
        </w:tc>
        <w:tc>
          <w:tcPr>
            <w:tcW w:w="7" w:type="dxa"/>
            <w:tcBorders/>
          </w:tcPr>
          <w:p>
            <w:pPr>
              <w:pStyle w:val="Normal"/>
              <w:widowControl w:val="false"/>
              <w:rPr/>
            </w:pPr>
            <w:r>
              <w:rPr/>
            </w:r>
          </w:p>
        </w:tc>
      </w:tr>
      <w:tr>
        <w:trPr/>
        <w:tc>
          <w:tcPr>
            <w:tcW w:w="37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color w:val="000000"/>
              </w:rPr>
            </w:pPr>
            <w:r>
              <w:rPr>
                <w:rFonts w:ascii="Garamond" w:hAnsi="Garamond"/>
                <w:color w:val="000000"/>
              </w:rPr>
              <w:t>Pavadinimas</w:t>
            </w:r>
          </w:p>
        </w:tc>
        <w:tc>
          <w:tcPr>
            <w:tcW w:w="6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Garamond" w:hAnsi="Garamond"/>
                <w:color w:val="000000"/>
              </w:rPr>
            </w:pPr>
            <w:r>
              <w:rPr>
                <w:rFonts w:ascii="Garamond" w:hAnsi="Garamond"/>
                <w:color w:val="000000"/>
              </w:rPr>
              <w:t>VšĮ Kupiškio rajono savivaldybės pirminės asmens sveikatos priežiūros centras</w:t>
            </w:r>
          </w:p>
        </w:tc>
        <w:tc>
          <w:tcPr>
            <w:tcW w:w="7" w:type="dxa"/>
            <w:tcBorders/>
          </w:tcPr>
          <w:p>
            <w:pPr>
              <w:pStyle w:val="Normal"/>
              <w:widowControl w:val="false"/>
              <w:rPr/>
            </w:pPr>
            <w:r>
              <w:rPr/>
            </w:r>
          </w:p>
        </w:tc>
      </w:tr>
      <w:tr>
        <w:trPr>
          <w:trHeight w:val="289" w:hRule="atLeast"/>
        </w:trPr>
        <w:tc>
          <w:tcPr>
            <w:tcW w:w="37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color w:val="000000"/>
              </w:rPr>
            </w:pPr>
            <w:r>
              <w:rPr>
                <w:rFonts w:ascii="Garamond" w:hAnsi="Garamond"/>
                <w:color w:val="000000"/>
              </w:rPr>
              <w:t>Atstovas</w:t>
            </w:r>
          </w:p>
        </w:tc>
        <w:tc>
          <w:tcPr>
            <w:tcW w:w="647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Garamond" w:hAnsi="Garamond"/>
                <w:highlight w:val="none"/>
                <w:shd w:fill="auto" w:val="clear"/>
              </w:rPr>
            </w:pPr>
            <w:r>
              <w:rPr>
                <w:rFonts w:ascii="Garamond" w:hAnsi="Garamond"/>
                <w:shd w:fill="auto" w:val="clear"/>
                <w:lang w:val="lt-LT"/>
              </w:rPr>
              <w:t>Direktorė Elona Brinkaitė</w:t>
            </w:r>
            <w:r>
              <w:rPr>
                <w:rFonts w:ascii="Garamond" w:hAnsi="Garamond"/>
                <w:shd w:fill="auto" w:val="clear"/>
              </w:rPr>
              <w:t>,</w:t>
            </w:r>
            <w:r>
              <w:rPr>
                <w:rFonts w:ascii="Garamond" w:hAnsi="Garamond"/>
                <w:color w:val="000000"/>
                <w:shd w:fill="auto" w:val="clear"/>
              </w:rPr>
              <w:t xml:space="preserve"> veikianti pagal Užsakovo įstatus</w:t>
            </w:r>
          </w:p>
        </w:tc>
        <w:tc>
          <w:tcPr>
            <w:tcW w:w="7" w:type="dxa"/>
            <w:tcBorders/>
          </w:tcPr>
          <w:p>
            <w:pPr>
              <w:pStyle w:val="Normal"/>
              <w:widowControl w:val="false"/>
              <w:rPr/>
            </w:pPr>
            <w:r>
              <w:rPr/>
            </w:r>
          </w:p>
        </w:tc>
      </w:tr>
      <w:tr>
        <w:trPr/>
        <w:tc>
          <w:tcPr>
            <w:tcW w:w="37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color w:val="000000"/>
              </w:rPr>
            </w:pPr>
            <w:r>
              <w:rPr>
                <w:rFonts w:ascii="Garamond" w:hAnsi="Garamond"/>
                <w:color w:val="000000"/>
              </w:rPr>
              <w:t>Juridinio asmens kodas</w:t>
            </w:r>
          </w:p>
        </w:tc>
        <w:tc>
          <w:tcPr>
            <w:tcW w:w="6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Garamond" w:hAnsi="Garamond"/>
                <w:color w:val="000000"/>
                <w:highlight w:val="yellow"/>
              </w:rPr>
            </w:pPr>
            <w:r>
              <w:rPr>
                <w:rFonts w:ascii="Garamond" w:hAnsi="Garamond"/>
                <w:color w:val="000000"/>
              </w:rPr>
              <w:t>164831720</w:t>
            </w:r>
          </w:p>
        </w:tc>
        <w:tc>
          <w:tcPr>
            <w:tcW w:w="7" w:type="dxa"/>
            <w:tcBorders/>
          </w:tcPr>
          <w:p>
            <w:pPr>
              <w:pStyle w:val="Normal"/>
              <w:widowControl w:val="false"/>
              <w:rPr/>
            </w:pPr>
            <w:r>
              <w:rPr/>
            </w:r>
          </w:p>
        </w:tc>
      </w:tr>
      <w:tr>
        <w:trPr>
          <w:trHeight w:val="324" w:hRule="atLeast"/>
        </w:trPr>
        <w:tc>
          <w:tcPr>
            <w:tcW w:w="37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color w:val="000000"/>
              </w:rPr>
            </w:pPr>
            <w:r>
              <w:rPr>
                <w:rFonts w:ascii="Garamond" w:hAnsi="Garamond"/>
                <w:color w:val="000000"/>
              </w:rPr>
              <w:t>Adresas</w:t>
            </w:r>
          </w:p>
        </w:tc>
        <w:tc>
          <w:tcPr>
            <w:tcW w:w="6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Garamond" w:hAnsi="Garamond"/>
                <w:color w:val="000000"/>
                <w:highlight w:val="yellow"/>
              </w:rPr>
            </w:pPr>
            <w:r>
              <w:rPr>
                <w:rFonts w:ascii="Garamond" w:hAnsi="Garamond"/>
                <w:color w:val="000000"/>
              </w:rPr>
              <w:t>Krantinės g. 30, LT-40117 Kupiškis</w:t>
            </w:r>
          </w:p>
        </w:tc>
        <w:tc>
          <w:tcPr>
            <w:tcW w:w="7" w:type="dxa"/>
            <w:tcBorders/>
          </w:tcPr>
          <w:p>
            <w:pPr>
              <w:pStyle w:val="Normal"/>
              <w:widowControl w:val="false"/>
              <w:rPr/>
            </w:pPr>
            <w:r>
              <w:rPr/>
            </w:r>
          </w:p>
        </w:tc>
      </w:tr>
      <w:tr>
        <w:trPr>
          <w:trHeight w:val="419" w:hRule="atLeast"/>
        </w:trPr>
        <w:tc>
          <w:tcPr>
            <w:tcW w:w="37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color w:val="000000" w:themeColor="text1"/>
              </w:rPr>
            </w:pPr>
            <w:r>
              <w:rPr>
                <w:rFonts w:ascii="Garamond" w:hAnsi="Garamond"/>
                <w:color w:val="000000" w:themeColor="text1"/>
              </w:rPr>
              <w:t>Elektroninio pašto adresas</w:t>
            </w:r>
          </w:p>
        </w:tc>
        <w:tc>
          <w:tcPr>
            <w:tcW w:w="6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135" w:leader="none"/>
              </w:tabs>
              <w:rPr>
                <w:rFonts w:ascii="Garamond" w:hAnsi="Garamond"/>
                <w:color w:val="000000" w:themeColor="text1"/>
                <w:highlight w:val="yellow"/>
              </w:rPr>
            </w:pPr>
            <w:hyperlink r:id="rId3">
              <w:r>
                <w:rPr>
                  <w:rStyle w:val="InternetLink"/>
                  <w:rFonts w:ascii="Garamond" w:hAnsi="Garamond"/>
                </w:rPr>
                <w:t>info@k</w:t>
              </w:r>
              <w:r>
                <w:rPr>
                  <w:rStyle w:val="InternetLink"/>
                </w:rPr>
                <w:t>upiskiopaspc.lt</w:t>
              </w:r>
            </w:hyperlink>
          </w:p>
        </w:tc>
        <w:tc>
          <w:tcPr>
            <w:tcW w:w="7" w:type="dxa"/>
            <w:tcBorders/>
          </w:tcPr>
          <w:p>
            <w:pPr>
              <w:pStyle w:val="Normal"/>
              <w:widowControl w:val="false"/>
              <w:rPr/>
            </w:pPr>
            <w:r>
              <w:rPr/>
            </w:r>
          </w:p>
        </w:tc>
      </w:tr>
      <w:tr>
        <w:trPr/>
        <w:tc>
          <w:tcPr>
            <w:tcW w:w="37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color w:val="000000"/>
              </w:rPr>
            </w:pPr>
            <w:r>
              <w:rPr>
                <w:rFonts w:ascii="Garamond" w:hAnsi="Garamond"/>
                <w:color w:val="000000"/>
              </w:rPr>
              <w:t>Telefono numeris</w:t>
            </w:r>
          </w:p>
        </w:tc>
        <w:tc>
          <w:tcPr>
            <w:tcW w:w="6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highlight w:val="yellow"/>
                <w:lang w:val="lt-LT"/>
              </w:rPr>
            </w:pPr>
            <w:r>
              <w:rPr>
                <w:rFonts w:ascii="Garamond" w:hAnsi="Garamond"/>
                <w:lang w:val="lt-LT"/>
              </w:rPr>
              <w:t>+370 459 51361</w:t>
            </w:r>
          </w:p>
        </w:tc>
        <w:tc>
          <w:tcPr>
            <w:tcW w:w="7" w:type="dxa"/>
            <w:tcBorders/>
          </w:tcPr>
          <w:p>
            <w:pPr>
              <w:pStyle w:val="Normal"/>
              <w:widowControl w:val="false"/>
              <w:rPr/>
            </w:pPr>
            <w:r>
              <w:rPr/>
            </w:r>
          </w:p>
        </w:tc>
      </w:tr>
      <w:tr>
        <w:trPr/>
        <w:tc>
          <w:tcPr>
            <w:tcW w:w="37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color w:val="000000"/>
                <w:highlight w:val="none"/>
                <w:shd w:fill="auto" w:val="clear"/>
              </w:rPr>
            </w:pPr>
            <w:r>
              <w:rPr>
                <w:rFonts w:ascii="Garamond" w:hAnsi="Garamond"/>
                <w:color w:val="000000"/>
                <w:shd w:fill="auto" w:val="clear"/>
              </w:rPr>
              <w:t>Asmuo, atsakingas už Sutarties vykdymo kontrolę</w:t>
            </w:r>
          </w:p>
        </w:tc>
        <w:tc>
          <w:tcPr>
            <w:tcW w:w="6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highlight w:val="none"/>
                <w:shd w:fill="auto" w:val="clear"/>
                <w:lang w:val="lt-LT"/>
              </w:rPr>
            </w:pPr>
            <w:r>
              <w:rPr>
                <w:rFonts w:ascii="Garamond" w:hAnsi="Garamond"/>
                <w:shd w:fill="auto" w:val="clear"/>
                <w:lang w:val="lt-LT"/>
              </w:rPr>
              <w:t>Gražina Gintautienė</w:t>
            </w:r>
          </w:p>
        </w:tc>
        <w:tc>
          <w:tcPr>
            <w:tcW w:w="7" w:type="dxa"/>
            <w:tcBorders/>
          </w:tcPr>
          <w:p>
            <w:pPr>
              <w:pStyle w:val="Normal"/>
              <w:widowControl w:val="false"/>
              <w:rPr/>
            </w:pPr>
            <w:r>
              <w:rPr/>
            </w:r>
          </w:p>
        </w:tc>
      </w:tr>
      <w:tr>
        <w:trPr>
          <w:trHeight w:val="603" w:hRule="atLeast"/>
        </w:trPr>
        <w:tc>
          <w:tcPr>
            <w:tcW w:w="37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378" w:leader="none"/>
              </w:tabs>
              <w:rPr>
                <w:rFonts w:ascii="Garamond" w:hAnsi="Garamond"/>
                <w:b/>
                <w:b/>
                <w:color w:val="000000"/>
              </w:rPr>
            </w:pPr>
            <w:r>
              <w:rPr>
                <w:rFonts w:ascii="Garamond" w:hAnsi="Garamond"/>
                <w:b/>
                <w:color w:val="000000"/>
              </w:rPr>
              <w:t>Prekių aprašymas, jei nepridedamas prekių kainoraštis</w:t>
            </w:r>
          </w:p>
        </w:tc>
        <w:tc>
          <w:tcPr>
            <w:tcW w:w="6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highlight w:val="yellow"/>
                <w:shd w:fill="F7F7F7" w:val="clear"/>
              </w:rPr>
            </w:pPr>
            <w:r>
              <w:rPr>
                <w:rFonts w:ascii="Garamond" w:hAnsi="Garamond"/>
                <w:highlight w:val="yellow"/>
                <w:shd w:fill="F7F7F7" w:val="clear"/>
              </w:rPr>
            </w:r>
          </w:p>
        </w:tc>
        <w:tc>
          <w:tcPr>
            <w:tcW w:w="7" w:type="dxa"/>
            <w:tcBorders/>
          </w:tcPr>
          <w:p>
            <w:pPr>
              <w:pStyle w:val="Normal"/>
              <w:widowControl w:val="false"/>
              <w:rPr/>
            </w:pPr>
            <w:r>
              <w:rPr/>
            </w:r>
          </w:p>
        </w:tc>
      </w:tr>
      <w:tr>
        <w:trPr>
          <w:trHeight w:val="603" w:hRule="atLeast"/>
        </w:trPr>
        <w:tc>
          <w:tcPr>
            <w:tcW w:w="37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378" w:leader="none"/>
              </w:tabs>
              <w:rPr>
                <w:rFonts w:ascii="Garamond" w:hAnsi="Garamond"/>
                <w:b/>
                <w:b/>
                <w:color w:val="000000"/>
              </w:rPr>
            </w:pPr>
            <w:r>
              <w:rPr>
                <w:rFonts w:ascii="Garamond" w:hAnsi="Garamond"/>
                <w:b/>
                <w:color w:val="000000"/>
              </w:rPr>
              <w:t>Prekių kaina, jei nepridedamas prekių kainoraštis</w:t>
            </w:r>
          </w:p>
        </w:tc>
        <w:tc>
          <w:tcPr>
            <w:tcW w:w="6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highlight w:val="yellow"/>
                <w:shd w:fill="F7F7F7" w:val="clear"/>
              </w:rPr>
            </w:pPr>
            <w:r>
              <w:rPr>
                <w:rFonts w:ascii="Garamond" w:hAnsi="Garamond"/>
                <w:highlight w:val="yellow"/>
                <w:shd w:fill="F7F7F7" w:val="clear"/>
              </w:rPr>
            </w:r>
          </w:p>
        </w:tc>
        <w:tc>
          <w:tcPr>
            <w:tcW w:w="7" w:type="dxa"/>
            <w:tcBorders/>
          </w:tcPr>
          <w:p>
            <w:pPr>
              <w:pStyle w:val="Normal"/>
              <w:widowControl w:val="false"/>
              <w:rPr/>
            </w:pPr>
            <w:r>
              <w:rPr/>
            </w:r>
          </w:p>
        </w:tc>
      </w:tr>
      <w:tr>
        <w:trPr>
          <w:trHeight w:val="667" w:hRule="atLeast"/>
        </w:trPr>
        <w:tc>
          <w:tcPr>
            <w:tcW w:w="3754" w:type="dxa"/>
            <w:tcBorders>
              <w:top w:val="single" w:sz="4" w:space="0" w:color="000000"/>
              <w:left w:val="single" w:sz="4" w:space="0" w:color="000000"/>
              <w:bottom w:val="single" w:sz="4" w:space="0" w:color="000000"/>
              <w:right w:val="single" w:sz="4" w:space="0" w:color="000000"/>
            </w:tcBorders>
          </w:tcPr>
          <w:p>
            <w:pPr>
              <w:pStyle w:val="Normal"/>
              <w:widowControl w:val="false"/>
              <w:ind w:right="-207" w:hanging="0"/>
              <w:rPr>
                <w:rFonts w:ascii="Garamond" w:hAnsi="Garamond"/>
                <w:b/>
                <w:b/>
                <w:lang w:val="it-IT"/>
              </w:rPr>
            </w:pPr>
            <w:r>
              <w:rPr>
                <w:rFonts w:ascii="Garamond" w:hAnsi="Garamond"/>
                <w:b/>
                <w:lang w:val="it-IT"/>
              </w:rPr>
              <w:t>Prekių pristatymo vieta, jei Prekes</w:t>
            </w:r>
          </w:p>
          <w:p>
            <w:pPr>
              <w:pStyle w:val="Normal"/>
              <w:widowControl w:val="false"/>
              <w:ind w:right="-207" w:hanging="0"/>
              <w:rPr>
                <w:rFonts w:ascii="Garamond" w:hAnsi="Garamond"/>
                <w:b/>
                <w:b/>
                <w:lang w:val="it-IT"/>
              </w:rPr>
            </w:pPr>
            <w:r>
              <w:rPr>
                <w:rFonts w:ascii="Garamond" w:hAnsi="Garamond"/>
                <w:b/>
                <w:lang w:val="it-IT"/>
              </w:rPr>
              <w:t>pristato Pardavėjas</w:t>
            </w:r>
          </w:p>
        </w:tc>
        <w:tc>
          <w:tcPr>
            <w:tcW w:w="6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color w:val="000000"/>
              </w:rPr>
            </w:pPr>
            <w:r>
              <w:rPr>
                <w:rFonts w:ascii="Garamond" w:hAnsi="Garamond"/>
                <w:color w:val="000000"/>
              </w:rPr>
              <w:t>Krantinės g. 30, LT-40117 Kupiškis</w:t>
            </w:r>
          </w:p>
        </w:tc>
        <w:tc>
          <w:tcPr>
            <w:tcW w:w="7" w:type="dxa"/>
            <w:tcBorders/>
          </w:tcPr>
          <w:p>
            <w:pPr>
              <w:pStyle w:val="Normal"/>
              <w:widowControl w:val="false"/>
              <w:rPr/>
            </w:pPr>
            <w:r>
              <w:rPr/>
            </w:r>
          </w:p>
        </w:tc>
      </w:tr>
      <w:tr>
        <w:trPr>
          <w:trHeight w:val="90" w:hRule="atLeast"/>
        </w:trPr>
        <w:tc>
          <w:tcPr>
            <w:tcW w:w="3754" w:type="dxa"/>
            <w:tcBorders>
              <w:top w:val="single" w:sz="4" w:space="0" w:color="000000"/>
              <w:left w:val="single" w:sz="4" w:space="0" w:color="000000"/>
              <w:bottom w:val="single" w:sz="4" w:space="0" w:color="000000"/>
              <w:right w:val="single" w:sz="4" w:space="0" w:color="000000"/>
            </w:tcBorders>
          </w:tcPr>
          <w:p>
            <w:pPr>
              <w:pStyle w:val="Normal"/>
              <w:widowControl w:val="false"/>
              <w:ind w:right="-207" w:hanging="0"/>
              <w:rPr>
                <w:rFonts w:ascii="Garamond" w:hAnsi="Garamond"/>
                <w:b/>
                <w:b/>
              </w:rPr>
            </w:pPr>
            <w:r>
              <w:rPr>
                <w:rFonts w:ascii="Garamond" w:hAnsi="Garamond"/>
                <w:b/>
              </w:rPr>
              <w:t>Sutarties galiojimo terminas</w:t>
            </w:r>
          </w:p>
        </w:tc>
        <w:tc>
          <w:tcPr>
            <w:tcW w:w="6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shd w:fill="F7F7F7" w:val="clear"/>
                <w:lang w:val="lt-LT"/>
              </w:rPr>
            </w:pPr>
            <w:r>
              <w:rPr>
                <w:rFonts w:ascii="Garamond" w:hAnsi="Garamond"/>
                <w:lang w:val="pt-BR"/>
              </w:rPr>
              <w:t xml:space="preserve">Sutartis </w:t>
            </w:r>
            <w:r>
              <w:rPr>
                <w:rFonts w:ascii="Garamond" w:hAnsi="Garamond"/>
                <w:lang w:val="lt-LT"/>
              </w:rPr>
              <w:t>įsigalioja nuo pasirašymo datos ir galioja 12</w:t>
            </w:r>
            <w:r>
              <w:rPr>
                <w:rFonts w:ascii="Times New Roman" w:hAnsi="Times New Roman"/>
                <w:lang w:val="lt-LT"/>
              </w:rPr>
              <w:t xml:space="preserve"> mėn.</w:t>
            </w:r>
          </w:p>
        </w:tc>
        <w:tc>
          <w:tcPr>
            <w:tcW w:w="7" w:type="dxa"/>
            <w:tcBorders/>
          </w:tcPr>
          <w:p>
            <w:pPr>
              <w:pStyle w:val="Normal"/>
              <w:widowControl w:val="false"/>
              <w:rPr/>
            </w:pPr>
            <w:r>
              <w:rPr/>
            </w:r>
          </w:p>
        </w:tc>
      </w:tr>
      <w:tr>
        <w:trPr>
          <w:trHeight w:val="667" w:hRule="atLeast"/>
        </w:trPr>
        <w:tc>
          <w:tcPr>
            <w:tcW w:w="3754" w:type="dxa"/>
            <w:tcBorders>
              <w:top w:val="single" w:sz="4" w:space="0" w:color="000000"/>
              <w:left w:val="single" w:sz="4" w:space="0" w:color="000000"/>
              <w:bottom w:val="single" w:sz="4" w:space="0" w:color="000000"/>
              <w:right w:val="single" w:sz="4" w:space="0" w:color="000000"/>
            </w:tcBorders>
          </w:tcPr>
          <w:p>
            <w:pPr>
              <w:pStyle w:val="Normal"/>
              <w:widowControl w:val="false"/>
              <w:ind w:right="-207" w:hanging="0"/>
              <w:rPr>
                <w:rFonts w:ascii="Garamond" w:hAnsi="Garamond"/>
                <w:b/>
                <w:b/>
              </w:rPr>
            </w:pPr>
            <w:r>
              <w:rPr>
                <w:rFonts w:ascii="Garamond" w:hAnsi="Garamond"/>
                <w:b/>
              </w:rPr>
              <w:t>Minimali suma, už kurią Pirkėjas</w:t>
            </w:r>
          </w:p>
          <w:p>
            <w:pPr>
              <w:pStyle w:val="Normal"/>
              <w:widowControl w:val="false"/>
              <w:ind w:right="-207" w:hanging="0"/>
              <w:rPr>
                <w:rFonts w:ascii="Garamond" w:hAnsi="Garamond"/>
                <w:b/>
                <w:b/>
              </w:rPr>
            </w:pPr>
            <w:r>
              <w:rPr>
                <w:rFonts w:ascii="Garamond" w:hAnsi="Garamond"/>
                <w:b/>
              </w:rPr>
              <w:t>įsipareigoja nupirkti iš</w:t>
            </w:r>
          </w:p>
          <w:p>
            <w:pPr>
              <w:pStyle w:val="Normal"/>
              <w:widowControl w:val="false"/>
              <w:ind w:right="-207" w:hanging="0"/>
              <w:rPr>
                <w:rFonts w:ascii="Garamond" w:hAnsi="Garamond"/>
                <w:b/>
                <w:b/>
                <w:lang w:val="it-IT"/>
              </w:rPr>
            </w:pPr>
            <w:r>
              <w:rPr>
                <w:rFonts w:ascii="Garamond" w:hAnsi="Garamond"/>
                <w:b/>
                <w:lang w:val="it-IT"/>
              </w:rPr>
              <w:t>Pardavėjo Prekių per visą</w:t>
            </w:r>
          </w:p>
          <w:p>
            <w:pPr>
              <w:pStyle w:val="Normal"/>
              <w:widowControl w:val="false"/>
              <w:ind w:right="-207" w:hanging="0"/>
              <w:rPr>
                <w:rFonts w:ascii="Garamond" w:hAnsi="Garamond"/>
                <w:b/>
                <w:b/>
                <w:lang w:val="it-IT"/>
              </w:rPr>
            </w:pPr>
            <w:r>
              <w:rPr>
                <w:rFonts w:ascii="Garamond" w:hAnsi="Garamond"/>
                <w:b/>
                <w:lang w:val="it-IT"/>
              </w:rPr>
              <w:t>sutarties galiojimo terminą</w:t>
            </w:r>
          </w:p>
        </w:tc>
        <w:tc>
          <w:tcPr>
            <w:tcW w:w="6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Garamond" w:hAnsi="Garamond"/>
                <w:highlight w:val="lightGray"/>
                <w:shd w:fill="F7F7F7" w:val="clear"/>
                <w:lang w:val="pt-BR"/>
              </w:rPr>
            </w:pPr>
            <w:r>
              <w:rPr>
                <w:rFonts w:ascii="Garamond" w:hAnsi="Garamond"/>
                <w:highlight w:val="lightGray"/>
                <w:shd w:fill="F7F7F7" w:val="clear"/>
                <w:lang w:val="pt-BR"/>
              </w:rPr>
            </w:r>
          </w:p>
        </w:tc>
        <w:tc>
          <w:tcPr>
            <w:tcW w:w="7" w:type="dxa"/>
            <w:tcBorders/>
          </w:tcPr>
          <w:p>
            <w:pPr>
              <w:pStyle w:val="Normal"/>
              <w:widowControl w:val="false"/>
              <w:rPr/>
            </w:pPr>
            <w:r>
              <w:rPr/>
            </w:r>
          </w:p>
        </w:tc>
      </w:tr>
      <w:tr>
        <w:trPr>
          <w:trHeight w:val="1268" w:hRule="atLeast"/>
        </w:trPr>
        <w:tc>
          <w:tcPr>
            <w:tcW w:w="375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Garamond" w:hAnsi="Garamond"/>
                <w:b/>
                <w:b/>
                <w:color w:val="000000"/>
              </w:rPr>
            </w:pPr>
            <w:r>
              <w:rPr>
                <w:rFonts w:ascii="Garamond" w:hAnsi="Garamond"/>
                <w:b/>
                <w:color w:val="000000"/>
              </w:rPr>
              <w:t>Papildomos sąlygos</w:t>
            </w:r>
          </w:p>
        </w:tc>
        <w:tc>
          <w:tcPr>
            <w:tcW w:w="64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Garamond" w:hAnsi="Garamond"/>
              </w:rPr>
            </w:pPr>
            <w:r>
              <w:rPr>
                <w:rFonts w:ascii="Garamond" w:hAnsi="Garamond"/>
              </w:rPr>
              <w:t>Prie šios sutarties pridedami Šalių atstovų parašais patvirtinti priedai, kurie laikomi neatskiriama sutarties dalimi (pažymėti, jei pridedama):</w:t>
            </w:r>
          </w:p>
          <w:p>
            <w:pPr>
              <w:pStyle w:val="Normal"/>
              <w:widowControl w:val="false"/>
              <w:rPr>
                <w:rFonts w:ascii="Garamond" w:hAnsi="Garamond"/>
                <w:lang w:val="lt-LT"/>
              </w:rPr>
            </w:pPr>
            <w:r>
              <mc:AlternateContent>
                <mc:Choice Requires="wps">
                  <w:drawing>
                    <wp:anchor behindDoc="0" distT="6350" distB="0" distL="120650" distR="114300" simplePos="0" locked="0" layoutInCell="1" allowOverlap="1" relativeHeight="2" wp14:anchorId="2C0DC316">
                      <wp:simplePos x="0" y="0"/>
                      <wp:positionH relativeFrom="column">
                        <wp:posOffset>-5080</wp:posOffset>
                      </wp:positionH>
                      <wp:positionV relativeFrom="paragraph">
                        <wp:posOffset>48895</wp:posOffset>
                      </wp:positionV>
                      <wp:extent cx="116205" cy="111760"/>
                      <wp:effectExtent l="0" t="0" r="36830" b="15875"/>
                      <wp:wrapThrough wrapText="bothSides">
                        <wp:wrapPolygon edited="0">
                          <wp:start x="0" y="0"/>
                          <wp:lineTo x="0" y="19749"/>
                          <wp:lineTo x="23736" y="19749"/>
                          <wp:lineTo x="23736" y="0"/>
                          <wp:lineTo x="0" y="0"/>
                        </wp:wrapPolygon>
                      </wp:wrapThrough>
                      <wp:docPr id="1" name="Rectangle 9"/>
                      <a:graphic xmlns:a="http://schemas.openxmlformats.org/drawingml/2006/main">
                        <a:graphicData uri="http://schemas.microsoft.com/office/word/2010/wordprocessingShape">
                          <wps:wsp>
                            <wps:cNvSpPr/>
                            <wps:spPr>
                              <a:xfrm>
                                <a:off x="0" y="0"/>
                                <a:ext cx="115560" cy="111240"/>
                              </a:xfrm>
                              <a:prstGeom prst="rect">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Rectangle 9" path="m0,0l-2147483645,0l-2147483645,-2147483646l0,-2147483646xe" fillcolor="white" stroked="t" o:allowincell="t" style="position:absolute;margin-left:-0.4pt;margin-top:3.85pt;width:9.05pt;height:8.7pt;mso-wrap-style:none;v-text-anchor:middle" wp14:anchorId="2C0DC316">
                      <v:fill o:detectmouseclick="t" type="solid" color2="black"/>
                      <v:stroke color="#70ad47" weight="12600" joinstyle="miter" endcap="flat"/>
                      <w10:wrap type="square"/>
                    </v:rect>
                  </w:pict>
                </mc:Fallback>
              </mc:AlternateContent>
            </w:r>
            <w:r>
              <w:rPr>
                <w:rFonts w:ascii="Garamond" w:hAnsi="Garamond"/>
                <w:lang w:val="pt-BR"/>
              </w:rPr>
              <w:t>Prekių kainoraštis (</w:t>
            </w:r>
            <w:r>
              <w:rPr>
                <w:rFonts w:ascii="Garamond" w:hAnsi="Garamond"/>
                <w:lang w:val="lt-LT"/>
              </w:rPr>
              <w:t>Priedas prie sutarties Nr. 16-25)</w:t>
            </w:r>
          </w:p>
          <w:p>
            <w:pPr>
              <w:pStyle w:val="Normal"/>
              <w:widowControl w:val="false"/>
              <w:jc w:val="both"/>
              <w:rPr>
                <w:rFonts w:ascii="Garamond" w:hAnsi="Garamond"/>
                <w:lang w:val="pt-BR"/>
              </w:rPr>
            </w:pPr>
            <w:r>
              <w:rPr>
                <w:rFonts w:ascii="Garamond" w:hAnsi="Garamond"/>
                <w:lang w:val="pt-BR"/>
              </w:rPr>
              <mc:AlternateContent>
                <mc:Choice Requires="wps">
                  <w:drawing>
                    <wp:anchor behindDoc="0" distT="6350" distB="0" distL="120650" distR="114300" simplePos="0" locked="0" layoutInCell="1" allowOverlap="1" relativeHeight="3" wp14:anchorId="7A3BD4A1">
                      <wp:simplePos x="0" y="0"/>
                      <wp:positionH relativeFrom="column">
                        <wp:posOffset>-4445</wp:posOffset>
                      </wp:positionH>
                      <wp:positionV relativeFrom="paragraph">
                        <wp:posOffset>176530</wp:posOffset>
                      </wp:positionV>
                      <wp:extent cx="116205" cy="111760"/>
                      <wp:effectExtent l="0" t="0" r="36830" b="15875"/>
                      <wp:wrapThrough wrapText="bothSides">
                        <wp:wrapPolygon edited="0">
                          <wp:start x="0" y="0"/>
                          <wp:lineTo x="0" y="19749"/>
                          <wp:lineTo x="23736" y="19749"/>
                          <wp:lineTo x="23736" y="0"/>
                          <wp:lineTo x="0" y="0"/>
                        </wp:wrapPolygon>
                      </wp:wrapThrough>
                      <wp:docPr id="2" name="Rectangle 9"/>
                      <a:graphic xmlns:a="http://schemas.openxmlformats.org/drawingml/2006/main">
                        <a:graphicData uri="http://schemas.microsoft.com/office/word/2010/wordprocessingShape">
                          <wps:wsp>
                            <wps:cNvSpPr/>
                            <wps:spPr>
                              <a:xfrm>
                                <a:off x="0" y="0"/>
                                <a:ext cx="115560" cy="111240"/>
                              </a:xfrm>
                              <a:prstGeom prst="rect">
                                <a:avLst/>
                              </a:prstGeom>
                              <a:solidFill>
                                <a:srgbClr val="ffffff"/>
                              </a:solidFill>
                              <a:ln w="12700">
                                <a:solidFill>
                                  <a:srgbClr val="70ad47"/>
                                </a:solidFill>
                                <a:miter/>
                              </a:ln>
                            </wps:spPr>
                            <wps:style>
                              <a:lnRef idx="0"/>
                              <a:fillRef idx="0"/>
                              <a:effectRef idx="0"/>
                              <a:fontRef idx="minor"/>
                            </wps:style>
                            <wps:bodyPr/>
                          </wps:wsp>
                        </a:graphicData>
                      </a:graphic>
                    </wp:anchor>
                  </w:drawing>
                </mc:Choice>
                <mc:Fallback>
                  <w:pict>
                    <v:rect id="shape_0" ID="Rectangle 9" path="m0,0l-2147483645,0l-2147483645,-2147483646l0,-2147483646xe" fillcolor="white" stroked="t" o:allowincell="t" style="position:absolute;margin-left:-0.35pt;margin-top:13.9pt;width:9.05pt;height:8.7pt;mso-wrap-style:none;v-text-anchor:middle" wp14:anchorId="7A3BD4A1">
                      <v:fill o:detectmouseclick="t" type="solid" color2="black"/>
                      <v:stroke color="#70ad47" weight="12600" joinstyle="miter" endcap="flat"/>
                      <w10:wrap type="square"/>
                    </v:rect>
                  </w:pict>
                </mc:Fallback>
              </mc:AlternateContent>
            </w:r>
          </w:p>
          <w:p>
            <w:pPr>
              <w:pStyle w:val="Normal"/>
              <w:widowControl w:val="false"/>
              <w:rPr>
                <w:rFonts w:ascii="Garamond" w:hAnsi="Garamond"/>
                <w:color w:val="000000"/>
                <w:lang w:val="pt-BR"/>
              </w:rPr>
            </w:pPr>
            <w:r>
              <w:rPr>
                <w:rFonts w:ascii="Garamond" w:hAnsi="Garamond"/>
                <w:color w:val="000000"/>
                <w:lang w:val="pt-BR"/>
              </w:rPr>
            </w:r>
          </w:p>
        </w:tc>
      </w:tr>
    </w:tbl>
    <w:p>
      <w:pPr>
        <w:pStyle w:val="Normal"/>
        <w:ind w:left="-426" w:hanging="0"/>
        <w:rPr>
          <w:rFonts w:ascii="Garamond" w:hAnsi="Garamond" w:eastAsia="Times New Roman"/>
          <w:lang w:val="pt-BR"/>
        </w:rPr>
      </w:pPr>
      <w:r>
        <w:rPr>
          <w:rFonts w:eastAsia="Times New Roman" w:ascii="Garamond" w:hAnsi="Garamond"/>
          <w:lang w:val="pt-BR"/>
        </w:rPr>
        <w:t>Pasirašydamos šią sutartį Šalys patvirtina, kad susipažino ir individualiai aptarė visas jos sąlygas, suprato jų turinį ir teisines pasekmes.</w:t>
      </w:r>
    </w:p>
    <w:p>
      <w:pPr>
        <w:pStyle w:val="Normal"/>
        <w:ind w:left="-426" w:hanging="0"/>
        <w:rPr>
          <w:rFonts w:ascii="Garamond" w:hAnsi="Garamond" w:eastAsia="Times New Roman"/>
          <w:lang w:val="pt-BR"/>
        </w:rPr>
      </w:pPr>
      <w:r>
        <w:rPr>
          <w:rFonts w:eastAsia="Times New Roman" w:ascii="Garamond" w:hAnsi="Garamond"/>
          <w:lang w:val="pt-BR"/>
        </w:rPr>
      </w:r>
    </w:p>
    <w:p>
      <w:pPr>
        <w:pStyle w:val="Normal"/>
        <w:ind w:left="-426" w:hanging="0"/>
        <w:rPr>
          <w:rFonts w:ascii="Garamond" w:hAnsi="Garamond" w:eastAsia="Times New Roman"/>
          <w:b/>
          <w:b/>
          <w:color w:val="000000" w:themeColor="text1"/>
          <w:lang w:val="pt-BR"/>
        </w:rPr>
      </w:pPr>
      <w:r>
        <w:rPr>
          <w:rFonts w:eastAsia="Times New Roman" w:ascii="Garamond" w:hAnsi="Garamond"/>
          <w:b/>
          <w:lang w:val="pt-BR"/>
        </w:rPr>
        <w:t>Pardavėjo</w:t>
      </w:r>
      <w:r>
        <w:rPr>
          <w:rFonts w:eastAsia="Times New Roman" w:ascii="Garamond" w:hAnsi="Garamond"/>
          <w:b/>
          <w:color w:val="000000" w:themeColor="text1"/>
          <w:lang w:val="pt-BR"/>
        </w:rPr>
        <w:t xml:space="preserve"> rekvizitai:</w:t>
      </w:r>
    </w:p>
    <w:p>
      <w:pPr>
        <w:pStyle w:val="Normal"/>
        <w:ind w:left="-426" w:hanging="0"/>
        <w:rPr>
          <w:rFonts w:ascii="Garamond" w:hAnsi="Garamond" w:eastAsia="Times New Roman"/>
          <w:color w:val="000000" w:themeColor="text1"/>
          <w:lang w:val="pt-BR"/>
        </w:rPr>
      </w:pPr>
      <w:r>
        <w:rPr>
          <w:rFonts w:eastAsia="Times New Roman" w:ascii="Garamond" w:hAnsi="Garamond"/>
          <w:color w:val="000000" w:themeColor="text1"/>
          <w:lang w:val="pt-BR"/>
        </w:rPr>
        <w:t>UAB “DIAMEDICA”</w:t>
      </w:r>
    </w:p>
    <w:p>
      <w:pPr>
        <w:pStyle w:val="Normal"/>
        <w:ind w:left="-426" w:hanging="0"/>
        <w:rPr>
          <w:rFonts w:ascii="Garamond" w:hAnsi="Garamond"/>
          <w:color w:val="000000" w:themeColor="text1"/>
          <w:lang w:val="pt-BR"/>
        </w:rPr>
      </w:pPr>
      <w:r>
        <w:rPr>
          <w:rFonts w:eastAsia="Times New Roman" w:ascii="Garamond" w:hAnsi="Garamond"/>
          <w:color w:val="000000" w:themeColor="text1"/>
          <w:lang w:val="pt-BR"/>
        </w:rPr>
        <w:t xml:space="preserve">Įmonės kodas </w:t>
      </w:r>
      <w:r>
        <w:rPr>
          <w:rFonts w:ascii="Garamond" w:hAnsi="Garamond"/>
          <w:color w:val="000000" w:themeColor="text1"/>
          <w:shd w:fill="FFFFFF" w:val="clear"/>
          <w:lang w:val="pt-BR"/>
        </w:rPr>
        <w:t>111768155</w:t>
      </w:r>
      <w:r>
        <w:rPr>
          <w:rFonts w:ascii="Garamond" w:hAnsi="Garamond"/>
          <w:color w:val="000000" w:themeColor="text1"/>
          <w:lang w:val="pt-BR"/>
        </w:rPr>
        <w:t xml:space="preserve">, PVM mokėtojo kodas </w:t>
      </w:r>
      <w:r>
        <w:rPr>
          <w:rFonts w:ascii="Garamond" w:hAnsi="Garamond"/>
          <w:color w:val="000000" w:themeColor="text1"/>
          <w:shd w:fill="FFFFFF" w:val="clear"/>
          <w:lang w:val="pt-BR"/>
        </w:rPr>
        <w:t>LT117681515</w:t>
      </w:r>
    </w:p>
    <w:p>
      <w:pPr>
        <w:pStyle w:val="Normal"/>
        <w:ind w:left="-426" w:hanging="0"/>
        <w:rPr>
          <w:rFonts w:ascii="Garamond" w:hAnsi="Garamond"/>
          <w:lang w:val="pt-BR"/>
        </w:rPr>
      </w:pPr>
      <w:r>
        <w:rPr>
          <w:rFonts w:ascii="Garamond" w:hAnsi="Garamond"/>
          <w:color w:val="000000" w:themeColor="text1"/>
          <w:lang w:val="pt-BR"/>
        </w:rPr>
        <w:t xml:space="preserve">Buveinės adresas Vanaginės </w:t>
      </w:r>
      <w:r>
        <w:rPr>
          <w:rFonts w:ascii="Garamond" w:hAnsi="Garamond"/>
          <w:lang w:val="pt-BR"/>
        </w:rPr>
        <w:t>g. 37A, LT-14261, Vilniaus r. sav., Didžioji Riešė</w:t>
      </w:r>
    </w:p>
    <w:p>
      <w:pPr>
        <w:pStyle w:val="Normal"/>
        <w:ind w:left="-426" w:hanging="0"/>
        <w:rPr>
          <w:rFonts w:ascii="Garamond" w:hAnsi="Garamond"/>
          <w:color w:val="000000" w:themeColor="text1"/>
          <w:lang w:val="pt-BR"/>
        </w:rPr>
      </w:pPr>
      <w:r>
        <w:rPr>
          <w:rFonts w:ascii="Garamond" w:hAnsi="Garamond"/>
          <w:color w:val="000000" w:themeColor="text1"/>
          <w:lang w:val="pt-BR"/>
        </w:rPr>
        <w:t>Elektroninio pašto adresas info@diamedica.lt</w:t>
      </w:r>
    </w:p>
    <w:p>
      <w:pPr>
        <w:pStyle w:val="Normal"/>
        <w:ind w:left="-426" w:hanging="0"/>
        <w:rPr>
          <w:rFonts w:ascii="Garamond" w:hAnsi="Garamond"/>
          <w:color w:val="000000" w:themeColor="text1"/>
          <w:lang w:val="pt-BR"/>
        </w:rPr>
      </w:pPr>
      <w:r>
        <w:rPr>
          <w:rFonts w:ascii="Garamond" w:hAnsi="Garamond"/>
          <w:color w:val="000000" w:themeColor="text1"/>
          <w:lang w:val="pt-BR"/>
        </w:rPr>
        <w:t xml:space="preserve">Tel. +370 650 13237 </w:t>
      </w:r>
    </w:p>
    <w:p>
      <w:pPr>
        <w:pStyle w:val="Normal"/>
        <w:ind w:left="-426" w:hanging="0"/>
        <w:rPr>
          <w:rFonts w:ascii="Garamond" w:hAnsi="Garamond"/>
          <w:color w:val="000000" w:themeColor="text1"/>
          <w:lang w:val="de-DE"/>
        </w:rPr>
      </w:pPr>
      <w:r>
        <w:rPr>
          <w:rFonts w:ascii="Garamond" w:hAnsi="Garamond"/>
          <w:color w:val="000000" w:themeColor="text1"/>
          <w:lang w:val="pt-BR"/>
        </w:rPr>
        <w:t xml:space="preserve">Banko sąskaitos Nr. </w:t>
      </w:r>
      <w:r>
        <w:rPr>
          <w:rFonts w:ascii="Garamond" w:hAnsi="Garamond"/>
          <w:color w:val="000000" w:themeColor="text1"/>
          <w:lang w:val="de-DE"/>
        </w:rPr>
        <w:t>LT492140030002131892</w:t>
      </w:r>
    </w:p>
    <w:p>
      <w:pPr>
        <w:pStyle w:val="Normal"/>
        <w:ind w:left="-426" w:hanging="0"/>
        <w:rPr>
          <w:rFonts w:ascii="Garamond" w:hAnsi="Garamond"/>
          <w:color w:val="000000" w:themeColor="text1"/>
          <w:lang w:val="de-DE"/>
        </w:rPr>
      </w:pPr>
      <w:r>
        <w:rPr>
          <w:rFonts w:ascii="Garamond" w:hAnsi="Garamond"/>
          <w:color w:val="000000" w:themeColor="text1"/>
          <w:lang w:val="de-DE"/>
        </w:rPr>
        <w:t>Bankas AB Luminor, banko kodas 21400</w:t>
      </w:r>
    </w:p>
    <w:p>
      <w:pPr>
        <w:pStyle w:val="Normal"/>
        <w:ind w:left="-426" w:hanging="0"/>
        <w:rPr>
          <w:rFonts w:ascii="Garamond" w:hAnsi="Garamond"/>
          <w:color w:val="000000" w:themeColor="text1"/>
          <w:lang w:val="de-DE"/>
        </w:rPr>
      </w:pPr>
      <w:r>
        <w:rPr>
          <w:rFonts w:ascii="Garamond" w:hAnsi="Garamond"/>
          <w:color w:val="000000" w:themeColor="text1"/>
          <w:lang w:val="de-DE"/>
        </w:rPr>
      </w:r>
    </w:p>
    <w:p>
      <w:pPr>
        <w:pStyle w:val="Normal"/>
        <w:ind w:left="-426" w:hanging="0"/>
        <w:rPr>
          <w:rFonts w:ascii="Garamond" w:hAnsi="Garamond"/>
          <w:b/>
          <w:b/>
          <w:lang w:val="de-DE"/>
        </w:rPr>
      </w:pPr>
      <w:r>
        <w:rPr>
          <w:rFonts w:ascii="Garamond" w:hAnsi="Garamond"/>
          <w:b/>
          <w:lang w:val="de-DE"/>
        </w:rPr>
        <w:t>Pardavėjo vardu:</w:t>
        <w:tab/>
        <w:tab/>
        <w:tab/>
        <w:tab/>
        <w:t xml:space="preserve">            </w:t>
        <w:tab/>
        <w:t>Pirkėjo vardu:</w:t>
      </w:r>
    </w:p>
    <w:p>
      <w:pPr>
        <w:pStyle w:val="Normal"/>
        <w:ind w:left="-426" w:hanging="0"/>
        <w:rPr>
          <w:rFonts w:ascii="Garamond" w:hAnsi="Garamond"/>
          <w:lang w:val="de-DE"/>
        </w:rPr>
      </w:pPr>
      <w:r>
        <w:rPr>
          <w:rFonts w:ascii="Garamond" w:hAnsi="Garamond"/>
          <w:lang w:val="de-DE"/>
        </w:rPr>
        <w:t>Generalinis direktorius Stasys Križanauskas</w:t>
        <w:tab/>
        <w:tab/>
      </w:r>
      <w:r>
        <w:rPr>
          <w:rFonts w:ascii="Garamond" w:hAnsi="Garamond"/>
          <w:lang w:val="lt-LT"/>
        </w:rPr>
        <w:t>Direktorė Elona Brinkaitė</w:t>
      </w:r>
      <w:r>
        <w:rPr>
          <w:rFonts w:ascii="Garamond" w:hAnsi="Garamond"/>
          <w:lang w:val="de-DE"/>
        </w:rPr>
        <w:tab/>
        <w:tab/>
      </w:r>
    </w:p>
    <w:p>
      <w:pPr>
        <w:pStyle w:val="Normal"/>
        <w:ind w:left="-426" w:hanging="0"/>
        <w:rPr>
          <w:rFonts w:ascii="Garamond" w:hAnsi="Garamond"/>
          <w:lang w:val="de-DE"/>
        </w:rPr>
      </w:pPr>
      <w:r>
        <w:rPr>
          <w:rFonts w:ascii="Garamond" w:hAnsi="Garamond"/>
          <w:lang w:val="de-DE"/>
        </w:rPr>
      </w:r>
    </w:p>
    <w:p>
      <w:pPr>
        <w:pStyle w:val="Normal"/>
        <w:ind w:left="-426" w:hanging="0"/>
        <w:rPr>
          <w:rFonts w:ascii="Garamond" w:hAnsi="Garamond"/>
          <w:lang w:val="de-DE"/>
        </w:rPr>
      </w:pPr>
      <w:r>
        <w:rPr>
          <w:rFonts w:ascii="Garamond" w:hAnsi="Garamond"/>
          <w:lang w:val="de-DE"/>
        </w:rPr>
        <w:t xml:space="preserve"> </w:t>
      </w:r>
      <w:r>
        <w:rPr>
          <w:rFonts w:ascii="Garamond" w:hAnsi="Garamond"/>
          <w:lang w:val="de-DE"/>
        </w:rPr>
        <w:t>______________________________</w:t>
        <w:tab/>
        <w:tab/>
        <w:tab/>
        <w:t>______________________________</w:t>
      </w:r>
    </w:p>
    <w:p>
      <w:pPr>
        <w:sectPr>
          <w:footerReference w:type="even" r:id="rId4"/>
          <w:footerReference w:type="default" r:id="rId5"/>
          <w:footerReference w:type="first" r:id="rId6"/>
          <w:type w:val="nextPage"/>
          <w:pgSz w:w="11906" w:h="16838"/>
          <w:pgMar w:left="1298" w:right="679" w:gutter="0" w:header="0" w:top="656" w:footer="708" w:bottom="765"/>
          <w:pgNumType w:fmt="decimal"/>
          <w:formProt w:val="false"/>
          <w:textDirection w:val="lrTb"/>
          <w:docGrid w:type="default" w:linePitch="360" w:charSpace="0"/>
        </w:sectPr>
        <w:pStyle w:val="Normal"/>
        <w:ind w:left="-426" w:hanging="0"/>
        <w:rPr>
          <w:rFonts w:ascii="Garamond" w:hAnsi="Garamond"/>
          <w:lang w:val="de-DE"/>
        </w:rPr>
      </w:pPr>
      <w:r>
        <w:rPr>
          <w:rFonts w:ascii="Garamond" w:hAnsi="Garamond"/>
          <w:lang w:val="de-DE"/>
        </w:rPr>
        <w:t xml:space="preserve">(pareigos, vardas, pavardė, parašas)                        </w:t>
        <w:tab/>
        <w:tab/>
        <w:t>(pareigos, vardas, pavardė, parašas)</w:t>
      </w:r>
    </w:p>
    <w:p>
      <w:pPr>
        <w:pStyle w:val="Normal"/>
        <w:rPr>
          <w:rFonts w:ascii="Garamond" w:hAnsi="Garamond"/>
          <w:lang w:val="lt-LT"/>
        </w:rPr>
      </w:pPr>
      <w:r>
        <w:rPr>
          <w:rFonts w:ascii="Garamond" w:hAnsi="Garamond"/>
          <w:lang w:val="lt-LT"/>
        </w:rPr>
        <w:t>Priedas prie sutarties Nr. 16-25</w:t>
      </w:r>
    </w:p>
    <w:p>
      <w:pPr>
        <w:pStyle w:val="Normal"/>
        <w:jc w:val="center"/>
        <w:rPr>
          <w:rFonts w:ascii="Garamond" w:hAnsi="Garamond"/>
          <w:lang w:val="lt-LT"/>
        </w:rPr>
      </w:pPr>
      <w:r>
        <w:rPr>
          <w:rFonts w:ascii="Garamond" w:hAnsi="Garamond"/>
          <w:lang w:val="lt-LT"/>
        </w:rPr>
        <w:t>Prekių kainoraštis</w:t>
      </w:r>
    </w:p>
    <w:p>
      <w:pPr>
        <w:pStyle w:val="Normal"/>
        <w:jc w:val="center"/>
        <w:rPr>
          <w:rFonts w:ascii="Garamond" w:hAnsi="Garamond"/>
          <w:lang w:val="lt-LT"/>
        </w:rPr>
      </w:pPr>
      <w:r>
        <w:rPr>
          <w:rFonts w:ascii="Garamond" w:hAnsi="Garamond"/>
          <w:lang w:val="lt-LT"/>
        </w:rPr>
      </w:r>
    </w:p>
    <w:tbl>
      <w:tblPr>
        <w:tblW w:w="1562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29"/>
        <w:gridCol w:w="2674"/>
        <w:gridCol w:w="2673"/>
        <w:gridCol w:w="1284"/>
        <w:gridCol w:w="1532"/>
        <w:gridCol w:w="1531"/>
        <w:gridCol w:w="1341"/>
        <w:gridCol w:w="1342"/>
        <w:gridCol w:w="2412"/>
      </w:tblGrid>
      <w:tr>
        <w:trPr>
          <w:trHeight w:val="300" w:hRule="atLeast"/>
        </w:trPr>
        <w:tc>
          <w:tcPr>
            <w:tcW w:w="15618" w:type="dxa"/>
            <w:gridSpan w:val="9"/>
            <w:tcBorders/>
            <w:shd w:color="auto" w:fill="FFFFFF" w:val="clear"/>
            <w:vAlign w:val="center"/>
          </w:tcPr>
          <w:p>
            <w:pPr>
              <w:pStyle w:val="Normal"/>
              <w:widowControl w:val="false"/>
              <w:jc w:val="center"/>
              <w:rPr>
                <w:rFonts w:ascii="Garamond" w:hAnsi="Garamond"/>
                <w:lang w:val="lt-LT"/>
              </w:rPr>
            </w:pPr>
            <w:r>
              <w:rPr>
                <w:rFonts w:ascii="Garamond" w:hAnsi="Garamond"/>
                <w:b/>
                <w:bCs/>
                <w:lang w:val="lt-LT"/>
              </w:rPr>
              <w:t>2.1 REAGENTAI IR PAPILDOMOS PRIEMONĖS AUTOMATINIAM ARBA PUSIAU AUTOMATINIAM ŠLAPIMO ANALIZATORIUI  – 1 VNT.</w:t>
            </w:r>
          </w:p>
        </w:tc>
      </w:tr>
      <w:tr>
        <w:trPr>
          <w:trHeight w:val="315" w:hRule="exact"/>
        </w:trPr>
        <w:tc>
          <w:tcPr>
            <w:tcW w:w="829"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2674" w:type="dxa"/>
            <w:tcBorders/>
            <w:shd w:color="auto" w:fill="FFFFFF" w:val="clear"/>
            <w:vAlign w:val="bottom"/>
          </w:tcPr>
          <w:p>
            <w:pPr>
              <w:pStyle w:val="Normal"/>
              <w:widowControl w:val="false"/>
              <w:jc w:val="center"/>
              <w:rPr>
                <w:rFonts w:ascii="Garamond" w:hAnsi="Garamond"/>
                <w:lang w:val="lt-LT"/>
              </w:rPr>
            </w:pPr>
            <w:r>
              <w:rPr>
                <w:rFonts w:ascii="Garamond" w:hAnsi="Garamond"/>
                <w:lang w:val="lt-LT"/>
              </w:rPr>
            </w:r>
          </w:p>
        </w:tc>
        <w:tc>
          <w:tcPr>
            <w:tcW w:w="2673" w:type="dxa"/>
            <w:tcBorders/>
            <w:shd w:color="auto" w:fill="FFFFFF" w:val="clear"/>
            <w:vAlign w:val="bottom"/>
          </w:tcPr>
          <w:p>
            <w:pPr>
              <w:pStyle w:val="Normal"/>
              <w:widowControl w:val="false"/>
              <w:jc w:val="center"/>
              <w:rPr>
                <w:rFonts w:ascii="Garamond" w:hAnsi="Garamond"/>
                <w:lang w:val="lt-LT"/>
              </w:rPr>
            </w:pPr>
            <w:r>
              <w:rPr>
                <w:rFonts w:ascii="Garamond" w:hAnsi="Garamond"/>
                <w:lang w:val="lt-LT"/>
              </w:rPr>
            </w:r>
          </w:p>
        </w:tc>
        <w:tc>
          <w:tcPr>
            <w:tcW w:w="1284" w:type="dxa"/>
            <w:tcBorders/>
            <w:shd w:color="auto" w:fill="FFFFFF" w:val="clear"/>
            <w:vAlign w:val="bottom"/>
          </w:tcPr>
          <w:p>
            <w:pPr>
              <w:pStyle w:val="Normal"/>
              <w:widowControl w:val="false"/>
              <w:jc w:val="center"/>
              <w:rPr>
                <w:rFonts w:ascii="Garamond" w:hAnsi="Garamond"/>
                <w:lang w:val="lt-LT"/>
              </w:rPr>
            </w:pPr>
            <w:r>
              <w:rPr>
                <w:rFonts w:ascii="Garamond" w:hAnsi="Garamond"/>
                <w:lang w:val="lt-LT"/>
              </w:rPr>
            </w:r>
          </w:p>
        </w:tc>
        <w:tc>
          <w:tcPr>
            <w:tcW w:w="1532" w:type="dxa"/>
            <w:tcBorders/>
            <w:shd w:color="auto" w:fill="FFFFFF" w:val="clear"/>
            <w:vAlign w:val="bottom"/>
          </w:tcPr>
          <w:p>
            <w:pPr>
              <w:pStyle w:val="Normal"/>
              <w:widowControl w:val="false"/>
              <w:jc w:val="center"/>
              <w:rPr>
                <w:rFonts w:ascii="Garamond" w:hAnsi="Garamond"/>
                <w:lang w:val="lt-LT"/>
              </w:rPr>
            </w:pPr>
            <w:r>
              <w:rPr>
                <w:rFonts w:ascii="Garamond" w:hAnsi="Garamond"/>
                <w:lang w:val="lt-LT"/>
              </w:rPr>
            </w:r>
          </w:p>
        </w:tc>
        <w:tc>
          <w:tcPr>
            <w:tcW w:w="1531" w:type="dxa"/>
            <w:tcBorders/>
            <w:shd w:color="auto" w:fill="FFFFFF" w:val="clear"/>
            <w:vAlign w:val="bottom"/>
          </w:tcPr>
          <w:p>
            <w:pPr>
              <w:pStyle w:val="Normal"/>
              <w:widowControl w:val="false"/>
              <w:jc w:val="center"/>
              <w:rPr>
                <w:rFonts w:ascii="Garamond" w:hAnsi="Garamond"/>
                <w:lang w:val="lt-LT"/>
              </w:rPr>
            </w:pPr>
            <w:r>
              <w:rPr>
                <w:rFonts w:ascii="Garamond" w:hAnsi="Garamond"/>
                <w:lang w:val="lt-LT"/>
              </w:rPr>
            </w:r>
          </w:p>
        </w:tc>
        <w:tc>
          <w:tcPr>
            <w:tcW w:w="1341" w:type="dxa"/>
            <w:tcBorders/>
            <w:shd w:color="auto" w:fill="FFFFFF" w:val="clear"/>
            <w:vAlign w:val="bottom"/>
          </w:tcPr>
          <w:p>
            <w:pPr>
              <w:pStyle w:val="Normal"/>
              <w:widowControl w:val="false"/>
              <w:jc w:val="center"/>
              <w:rPr>
                <w:rFonts w:ascii="Garamond" w:hAnsi="Garamond"/>
                <w:lang w:val="lt-LT"/>
              </w:rPr>
            </w:pPr>
            <w:r>
              <w:rPr>
                <w:rFonts w:ascii="Garamond" w:hAnsi="Garamond"/>
                <w:lang w:val="lt-LT"/>
              </w:rPr>
            </w:r>
          </w:p>
        </w:tc>
        <w:tc>
          <w:tcPr>
            <w:tcW w:w="1342" w:type="dxa"/>
            <w:tcBorders/>
            <w:shd w:color="auto" w:fill="FFFFFF" w:val="clear"/>
            <w:vAlign w:val="bottom"/>
          </w:tcPr>
          <w:p>
            <w:pPr>
              <w:pStyle w:val="Normal"/>
              <w:widowControl w:val="false"/>
              <w:jc w:val="center"/>
              <w:rPr>
                <w:rFonts w:ascii="Garamond" w:hAnsi="Garamond"/>
                <w:lang w:val="lt-LT"/>
              </w:rPr>
            </w:pPr>
            <w:r>
              <w:rPr>
                <w:rFonts w:ascii="Garamond" w:hAnsi="Garamond"/>
                <w:lang w:val="lt-LT"/>
              </w:rPr>
            </w:r>
          </w:p>
        </w:tc>
        <w:tc>
          <w:tcPr>
            <w:tcW w:w="2412" w:type="dxa"/>
            <w:tcBorders/>
            <w:shd w:color="auto" w:fill="FFFFFF" w:val="clear"/>
            <w:vAlign w:val="bottom"/>
          </w:tcPr>
          <w:p>
            <w:pPr>
              <w:pStyle w:val="Normal"/>
              <w:widowControl w:val="false"/>
              <w:jc w:val="center"/>
              <w:rPr>
                <w:rFonts w:ascii="Garamond" w:hAnsi="Garamond"/>
                <w:lang w:val="lt-LT"/>
              </w:rPr>
            </w:pPr>
            <w:r>
              <w:rPr>
                <w:rFonts w:ascii="Garamond" w:hAnsi="Garamond"/>
                <w:lang w:val="lt-LT"/>
              </w:rPr>
            </w:r>
          </w:p>
        </w:tc>
      </w:tr>
      <w:tr>
        <w:trPr>
          <w:trHeight w:val="1992" w:hRule="atLeast"/>
        </w:trPr>
        <w:tc>
          <w:tcPr>
            <w:tcW w:w="82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Eil.nr.</w:t>
            </w:r>
          </w:p>
        </w:tc>
        <w:tc>
          <w:tcPr>
            <w:tcW w:w="2674"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Diagnostinių reagentų, medžiagų pavadinimai</w:t>
            </w:r>
          </w:p>
        </w:tc>
        <w:tc>
          <w:tcPr>
            <w:tcW w:w="2673"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Preliminarus tyrimų skaičius per 12 mėn.</w:t>
            </w:r>
          </w:p>
        </w:tc>
        <w:tc>
          <w:tcPr>
            <w:tcW w:w="1284"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Siūloma vienos pakuotės mato vnt.</w:t>
            </w:r>
          </w:p>
        </w:tc>
        <w:tc>
          <w:tcPr>
            <w:tcW w:w="1532"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Preliminarus prekių poreikis per 12 mėn.</w:t>
            </w:r>
          </w:p>
        </w:tc>
        <w:tc>
          <w:tcPr>
            <w:tcW w:w="1531"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Siūlomos vienos pakuotės fiksuotas įkainis, EUR be PVM</w:t>
            </w:r>
          </w:p>
        </w:tc>
        <w:tc>
          <w:tcPr>
            <w:tcW w:w="1341"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Viso poreikio suma, EUR be PVM</w:t>
            </w:r>
          </w:p>
        </w:tc>
        <w:tc>
          <w:tcPr>
            <w:tcW w:w="1342"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Viso poreikio suma, EUR su PVM</w:t>
            </w:r>
          </w:p>
        </w:tc>
        <w:tc>
          <w:tcPr>
            <w:tcW w:w="2412"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Gamintojas, prekės pavadinimas ir  kodas</w:t>
            </w:r>
          </w:p>
        </w:tc>
      </w:tr>
      <w:tr>
        <w:trPr>
          <w:trHeight w:val="1455" w:hRule="atLeast"/>
        </w:trPr>
        <w:tc>
          <w:tcPr>
            <w:tcW w:w="82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8163" w:type="dxa"/>
            <w:gridSpan w:val="4"/>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53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34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34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241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lang w:val="lt-LT"/>
              </w:rPr>
              <w:t>Siūlomi reagentai ir priemonės įstaigos nuosavybės teise turimam šlapimo analizatoriui H-500</w:t>
            </w:r>
          </w:p>
        </w:tc>
      </w:tr>
      <w:tr>
        <w:trPr>
          <w:trHeight w:val="1275" w:hRule="atLeast"/>
        </w:trPr>
        <w:tc>
          <w:tcPr>
            <w:tcW w:w="82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2.1.1</w:t>
            </w:r>
          </w:p>
        </w:tc>
        <w:tc>
          <w:tcPr>
            <w:tcW w:w="267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Šlapimo  juostelės H13-Cr</w:t>
            </w:r>
          </w:p>
        </w:tc>
        <w:tc>
          <w:tcPr>
            <w:tcW w:w="2673" w:type="dxa"/>
            <w:vMerge w:val="restart"/>
            <w:tcBorders>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4000</w:t>
            </w:r>
          </w:p>
        </w:tc>
        <w:tc>
          <w:tcPr>
            <w:tcW w:w="128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100 testų</w:t>
            </w:r>
          </w:p>
        </w:tc>
        <w:tc>
          <w:tcPr>
            <w:tcW w:w="153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46 vnt.</w:t>
            </w:r>
          </w:p>
        </w:tc>
        <w:tc>
          <w:tcPr>
            <w:tcW w:w="153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21,00</w:t>
            </w:r>
          </w:p>
        </w:tc>
        <w:tc>
          <w:tcPr>
            <w:tcW w:w="134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966,00</w:t>
            </w:r>
          </w:p>
        </w:tc>
        <w:tc>
          <w:tcPr>
            <w:tcW w:w="134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1014,30</w:t>
            </w:r>
          </w:p>
        </w:tc>
        <w:tc>
          <w:tcPr>
            <w:tcW w:w="241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Dirui, šlapimo juostelės H13Cr  (100 tests), (H-800) 231012301001,  3000285</w:t>
            </w:r>
          </w:p>
        </w:tc>
      </w:tr>
      <w:tr>
        <w:trPr>
          <w:trHeight w:val="1020" w:hRule="atLeast"/>
        </w:trPr>
        <w:tc>
          <w:tcPr>
            <w:tcW w:w="82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2.1.2</w:t>
            </w:r>
          </w:p>
        </w:tc>
        <w:tc>
          <w:tcPr>
            <w:tcW w:w="267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Teigiama QC H-800</w:t>
            </w:r>
          </w:p>
        </w:tc>
        <w:tc>
          <w:tcPr>
            <w:tcW w:w="2673" w:type="dxa"/>
            <w:vMerge w:val="continue"/>
            <w:tcBorders>
              <w:right w:val="single" w:sz="8" w:space="0" w:color="000000"/>
            </w:tcBorders>
            <w:tcMar>
              <w:left w:w="0" w:type="dxa"/>
              <w:right w:w="0" w:type="dxa"/>
            </w:tcMar>
            <w:vAlign w:val="center"/>
          </w:tcPr>
          <w:p>
            <w:pPr>
              <w:pStyle w:val="Normal"/>
              <w:widowControl w:val="false"/>
              <w:jc w:val="center"/>
              <w:rPr>
                <w:rFonts w:ascii="Garamond" w:hAnsi="Garamond"/>
                <w:lang w:val="lt-LT"/>
              </w:rPr>
            </w:pPr>
            <w:r>
              <w:rPr>
                <w:rFonts w:ascii="Garamond" w:hAnsi="Garamond"/>
                <w:lang w:val="lt-LT"/>
              </w:rPr>
            </w:r>
          </w:p>
        </w:tc>
        <w:tc>
          <w:tcPr>
            <w:tcW w:w="128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8 ml</w:t>
            </w:r>
          </w:p>
        </w:tc>
        <w:tc>
          <w:tcPr>
            <w:tcW w:w="153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12 vnt.</w:t>
            </w:r>
          </w:p>
        </w:tc>
        <w:tc>
          <w:tcPr>
            <w:tcW w:w="153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3,10</w:t>
            </w:r>
          </w:p>
        </w:tc>
        <w:tc>
          <w:tcPr>
            <w:tcW w:w="134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37,20</w:t>
            </w:r>
          </w:p>
        </w:tc>
        <w:tc>
          <w:tcPr>
            <w:tcW w:w="134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39,06</w:t>
            </w:r>
          </w:p>
        </w:tc>
        <w:tc>
          <w:tcPr>
            <w:tcW w:w="241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Dirui, Teigiama QC H-800 (8ml) 232030303201, 3002463</w:t>
            </w:r>
          </w:p>
        </w:tc>
      </w:tr>
      <w:tr>
        <w:trPr>
          <w:trHeight w:val="1020" w:hRule="atLeast"/>
        </w:trPr>
        <w:tc>
          <w:tcPr>
            <w:tcW w:w="82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2.1.3</w:t>
            </w:r>
          </w:p>
        </w:tc>
        <w:tc>
          <w:tcPr>
            <w:tcW w:w="267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Neigiama QC H-800</w:t>
            </w:r>
          </w:p>
        </w:tc>
        <w:tc>
          <w:tcPr>
            <w:tcW w:w="2673" w:type="dxa"/>
            <w:vMerge w:val="continue"/>
            <w:tcBorders>
              <w:right w:val="single" w:sz="8" w:space="0" w:color="000000"/>
            </w:tcBorders>
            <w:tcMar>
              <w:left w:w="0" w:type="dxa"/>
              <w:right w:w="0" w:type="dxa"/>
            </w:tcMar>
            <w:vAlign w:val="center"/>
          </w:tcPr>
          <w:p>
            <w:pPr>
              <w:pStyle w:val="Normal"/>
              <w:widowControl w:val="false"/>
              <w:jc w:val="center"/>
              <w:rPr>
                <w:rFonts w:ascii="Garamond" w:hAnsi="Garamond"/>
                <w:lang w:val="lt-LT"/>
              </w:rPr>
            </w:pPr>
            <w:r>
              <w:rPr>
                <w:rFonts w:ascii="Garamond" w:hAnsi="Garamond"/>
                <w:lang w:val="lt-LT"/>
              </w:rPr>
            </w:r>
          </w:p>
        </w:tc>
        <w:tc>
          <w:tcPr>
            <w:tcW w:w="128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8 ml</w:t>
            </w:r>
          </w:p>
        </w:tc>
        <w:tc>
          <w:tcPr>
            <w:tcW w:w="153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12 vnt.</w:t>
            </w:r>
          </w:p>
        </w:tc>
        <w:tc>
          <w:tcPr>
            <w:tcW w:w="153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3,10</w:t>
            </w:r>
          </w:p>
        </w:tc>
        <w:tc>
          <w:tcPr>
            <w:tcW w:w="134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37,20</w:t>
            </w:r>
          </w:p>
        </w:tc>
        <w:tc>
          <w:tcPr>
            <w:tcW w:w="134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39,06</w:t>
            </w:r>
          </w:p>
        </w:tc>
        <w:tc>
          <w:tcPr>
            <w:tcW w:w="241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Dirui, Neigiama QC H-800 (8ml)  232030301201, 3002462</w:t>
            </w:r>
          </w:p>
        </w:tc>
      </w:tr>
      <w:tr>
        <w:trPr>
          <w:trHeight w:val="630" w:hRule="atLeast"/>
        </w:trPr>
        <w:tc>
          <w:tcPr>
            <w:tcW w:w="829" w:type="dxa"/>
            <w:tcBorders>
              <w:left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2.1.4</w:t>
            </w:r>
          </w:p>
        </w:tc>
        <w:tc>
          <w:tcPr>
            <w:tcW w:w="2674" w:type="dxa"/>
            <w:tcBorders>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Termo popierius (57x12x45)</w:t>
            </w:r>
          </w:p>
        </w:tc>
        <w:tc>
          <w:tcPr>
            <w:tcW w:w="2673" w:type="dxa"/>
            <w:vMerge w:val="continue"/>
            <w:tcBorders>
              <w:right w:val="single" w:sz="8" w:space="0" w:color="000000"/>
            </w:tcBorders>
            <w:tcMar>
              <w:left w:w="0" w:type="dxa"/>
              <w:right w:w="0" w:type="dxa"/>
            </w:tcMar>
            <w:vAlign w:val="center"/>
          </w:tcPr>
          <w:p>
            <w:pPr>
              <w:pStyle w:val="Normal"/>
              <w:widowControl w:val="false"/>
              <w:jc w:val="center"/>
              <w:rPr>
                <w:rFonts w:ascii="Garamond" w:hAnsi="Garamond"/>
                <w:lang w:val="lt-LT"/>
              </w:rPr>
            </w:pPr>
            <w:r>
              <w:rPr>
                <w:rFonts w:ascii="Garamond" w:hAnsi="Garamond"/>
                <w:lang w:val="lt-LT"/>
              </w:rPr>
            </w:r>
          </w:p>
        </w:tc>
        <w:tc>
          <w:tcPr>
            <w:tcW w:w="1284" w:type="dxa"/>
            <w:tcBorders>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vnt.</w:t>
            </w:r>
          </w:p>
        </w:tc>
        <w:tc>
          <w:tcPr>
            <w:tcW w:w="1532" w:type="dxa"/>
            <w:tcBorders>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16 vnt.</w:t>
            </w:r>
          </w:p>
        </w:tc>
        <w:tc>
          <w:tcPr>
            <w:tcW w:w="1531" w:type="dxa"/>
            <w:tcBorders>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1,00</w:t>
            </w:r>
          </w:p>
        </w:tc>
        <w:tc>
          <w:tcPr>
            <w:tcW w:w="1341" w:type="dxa"/>
            <w:tcBorders>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16,00</w:t>
            </w:r>
          </w:p>
        </w:tc>
        <w:tc>
          <w:tcPr>
            <w:tcW w:w="1342" w:type="dxa"/>
            <w:tcBorders>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19,36</w:t>
            </w:r>
          </w:p>
        </w:tc>
        <w:tc>
          <w:tcPr>
            <w:tcW w:w="2412" w:type="dxa"/>
            <w:tcBorders>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Termo popieriu, 57mm</w:t>
            </w:r>
          </w:p>
        </w:tc>
      </w:tr>
      <w:tr>
        <w:trPr>
          <w:trHeight w:val="315" w:hRule="atLeast"/>
        </w:trPr>
        <w:tc>
          <w:tcPr>
            <w:tcW w:w="82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1035" w:type="dxa"/>
            <w:gridSpan w:val="6"/>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Pirkimo dalies suma:</w:t>
            </w:r>
          </w:p>
        </w:tc>
        <w:tc>
          <w:tcPr>
            <w:tcW w:w="1342"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lang w:val="lt-LT"/>
              </w:rPr>
              <w:t>1111,78</w:t>
            </w:r>
          </w:p>
        </w:tc>
        <w:tc>
          <w:tcPr>
            <w:tcW w:w="2412"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r>
      <w:tr>
        <w:trPr>
          <w:trHeight w:val="315" w:hRule="exact"/>
        </w:trPr>
        <w:tc>
          <w:tcPr>
            <w:tcW w:w="829"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2674"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2673"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284"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532"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531"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341"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342"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2412"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r>
      <w:tr>
        <w:trPr>
          <w:trHeight w:val="315" w:hRule="exact"/>
        </w:trPr>
        <w:tc>
          <w:tcPr>
            <w:tcW w:w="829"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2674"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2673"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284"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532"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531"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341"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342"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2412"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r>
      <w:tr>
        <w:trPr>
          <w:trHeight w:val="300" w:hRule="atLeast"/>
        </w:trPr>
        <w:tc>
          <w:tcPr>
            <w:tcW w:w="15618" w:type="dxa"/>
            <w:gridSpan w:val="9"/>
            <w:tcBorders/>
            <w:shd w:color="auto" w:fill="FFFFFF" w:val="clear"/>
            <w:vAlign w:val="center"/>
          </w:tcPr>
          <w:p>
            <w:pPr>
              <w:pStyle w:val="Normal"/>
              <w:widowControl w:val="false"/>
              <w:jc w:val="center"/>
              <w:rPr>
                <w:rFonts w:ascii="Garamond" w:hAnsi="Garamond"/>
                <w:lang w:val="lt-LT"/>
              </w:rPr>
            </w:pPr>
            <w:r>
              <w:rPr>
                <w:rFonts w:ascii="Garamond" w:hAnsi="Garamond"/>
                <w:b/>
                <w:bCs/>
                <w:lang w:val="lt-LT"/>
              </w:rPr>
              <w:t>2.3. REAGENTAI BEI PAPILDOMOS PRIEMONĖS DARBUI SU HEMATOLOGINIU ANALIZATORIUMI MEK-6410K arba lygiaverčiu</w:t>
            </w:r>
          </w:p>
        </w:tc>
      </w:tr>
      <w:tr>
        <w:trPr>
          <w:trHeight w:val="315" w:hRule="exact"/>
        </w:trPr>
        <w:tc>
          <w:tcPr>
            <w:tcW w:w="829"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2674"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2673"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284"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532"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531"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341"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342"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2412" w:type="dxa"/>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r>
      <w:tr>
        <w:trPr>
          <w:trHeight w:val="855" w:hRule="atLeast"/>
        </w:trPr>
        <w:tc>
          <w:tcPr>
            <w:tcW w:w="82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Eil.nr.</w:t>
            </w:r>
          </w:p>
        </w:tc>
        <w:tc>
          <w:tcPr>
            <w:tcW w:w="2674"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Diagnostinių reagentų, medžiagų pavadinimai</w:t>
            </w:r>
          </w:p>
        </w:tc>
        <w:tc>
          <w:tcPr>
            <w:tcW w:w="2673"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Preliminarus tyrimų skaičius per 12 mėn.</w:t>
            </w:r>
          </w:p>
        </w:tc>
        <w:tc>
          <w:tcPr>
            <w:tcW w:w="1284"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Siūloma vienos pakuotės mato vnt.</w:t>
            </w:r>
          </w:p>
        </w:tc>
        <w:tc>
          <w:tcPr>
            <w:tcW w:w="1532"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Preliminarus prekių poreikis per 12 mėn.</w:t>
            </w:r>
          </w:p>
        </w:tc>
        <w:tc>
          <w:tcPr>
            <w:tcW w:w="1531"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Siūlomos vienos pakuotės fiksuotas įkainis, EUR be PVM</w:t>
            </w:r>
          </w:p>
        </w:tc>
        <w:tc>
          <w:tcPr>
            <w:tcW w:w="1341"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Viso poreikio suma, EUR be PVM</w:t>
            </w:r>
          </w:p>
        </w:tc>
        <w:tc>
          <w:tcPr>
            <w:tcW w:w="1342"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Viso poreikio suma, EUR su PVM</w:t>
            </w:r>
          </w:p>
        </w:tc>
        <w:tc>
          <w:tcPr>
            <w:tcW w:w="2412" w:type="dxa"/>
            <w:tcBorders>
              <w:top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Gamintojas, prekės pavadinimas ir  kodas</w:t>
            </w:r>
          </w:p>
        </w:tc>
      </w:tr>
      <w:tr>
        <w:trPr>
          <w:trHeight w:val="1545" w:hRule="atLeast"/>
        </w:trPr>
        <w:tc>
          <w:tcPr>
            <w:tcW w:w="82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267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2673" w:type="dxa"/>
            <w:tcBorders>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28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53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53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34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34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241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Siūlomi reagentai ir priemonės įstaigos nuosavyvės teise turimam šlapimo analizatoriui MEK-6410K</w:t>
            </w:r>
          </w:p>
        </w:tc>
      </w:tr>
      <w:tr>
        <w:trPr>
          <w:trHeight w:val="765" w:hRule="atLeast"/>
        </w:trPr>
        <w:tc>
          <w:tcPr>
            <w:tcW w:w="82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2.3.1</w:t>
            </w:r>
          </w:p>
        </w:tc>
        <w:tc>
          <w:tcPr>
            <w:tcW w:w="267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Hemolynac 3N</w:t>
            </w:r>
          </w:p>
        </w:tc>
        <w:tc>
          <w:tcPr>
            <w:tcW w:w="2673" w:type="dxa"/>
            <w:vMerge w:val="restart"/>
            <w:tcBorders>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9600</w:t>
            </w:r>
          </w:p>
        </w:tc>
        <w:tc>
          <w:tcPr>
            <w:tcW w:w="128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 l</w:t>
            </w:r>
          </w:p>
        </w:tc>
        <w:tc>
          <w:tcPr>
            <w:tcW w:w="153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8 vnt.</w:t>
            </w:r>
          </w:p>
        </w:tc>
        <w:tc>
          <w:tcPr>
            <w:tcW w:w="153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95,00</w:t>
            </w:r>
          </w:p>
        </w:tc>
        <w:tc>
          <w:tcPr>
            <w:tcW w:w="134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760,00</w:t>
            </w:r>
          </w:p>
        </w:tc>
        <w:tc>
          <w:tcPr>
            <w:tcW w:w="134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798,00</w:t>
            </w:r>
          </w:p>
        </w:tc>
        <w:tc>
          <w:tcPr>
            <w:tcW w:w="241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Nihon Kohden Firenze, Hemolynac 3N, MEK-680I</w:t>
            </w:r>
          </w:p>
        </w:tc>
      </w:tr>
      <w:tr>
        <w:trPr>
          <w:trHeight w:val="765" w:hRule="atLeast"/>
        </w:trPr>
        <w:tc>
          <w:tcPr>
            <w:tcW w:w="82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2.3.2</w:t>
            </w:r>
          </w:p>
        </w:tc>
        <w:tc>
          <w:tcPr>
            <w:tcW w:w="267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Isotonac 4</w:t>
            </w:r>
          </w:p>
        </w:tc>
        <w:tc>
          <w:tcPr>
            <w:tcW w:w="2673" w:type="dxa"/>
            <w:vMerge w:val="continue"/>
            <w:tcBorders>
              <w:right w:val="single" w:sz="8" w:space="0" w:color="000000"/>
            </w:tcBorders>
            <w:tcMar>
              <w:left w:w="0" w:type="dxa"/>
              <w:right w:w="0" w:type="dxa"/>
            </w:tcMar>
            <w:vAlign w:val="center"/>
          </w:tcPr>
          <w:p>
            <w:pPr>
              <w:pStyle w:val="Normal"/>
              <w:widowControl w:val="false"/>
              <w:jc w:val="center"/>
              <w:rPr>
                <w:rFonts w:ascii="Garamond" w:hAnsi="Garamond"/>
                <w:lang w:val="lt-LT"/>
              </w:rPr>
            </w:pPr>
            <w:r>
              <w:rPr>
                <w:rFonts w:ascii="Garamond" w:hAnsi="Garamond"/>
                <w:lang w:val="lt-LT"/>
              </w:rPr>
            </w:r>
          </w:p>
        </w:tc>
        <w:tc>
          <w:tcPr>
            <w:tcW w:w="128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20 l</w:t>
            </w:r>
          </w:p>
        </w:tc>
        <w:tc>
          <w:tcPr>
            <w:tcW w:w="153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26 vnt.</w:t>
            </w:r>
          </w:p>
        </w:tc>
        <w:tc>
          <w:tcPr>
            <w:tcW w:w="153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52,00</w:t>
            </w:r>
          </w:p>
        </w:tc>
        <w:tc>
          <w:tcPr>
            <w:tcW w:w="134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1352,00</w:t>
            </w:r>
          </w:p>
        </w:tc>
        <w:tc>
          <w:tcPr>
            <w:tcW w:w="134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1419,60</w:t>
            </w:r>
          </w:p>
        </w:tc>
        <w:tc>
          <w:tcPr>
            <w:tcW w:w="241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Nihon Kohden Firenze, Isotonac 4, 20l, MEK-641I</w:t>
            </w:r>
          </w:p>
        </w:tc>
      </w:tr>
      <w:tr>
        <w:trPr>
          <w:trHeight w:val="765" w:hRule="atLeast"/>
        </w:trPr>
        <w:tc>
          <w:tcPr>
            <w:tcW w:w="82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2.3.3</w:t>
            </w:r>
          </w:p>
        </w:tc>
        <w:tc>
          <w:tcPr>
            <w:tcW w:w="267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Cleanac 3</w:t>
            </w:r>
          </w:p>
        </w:tc>
        <w:tc>
          <w:tcPr>
            <w:tcW w:w="2673" w:type="dxa"/>
            <w:vMerge w:val="continue"/>
            <w:tcBorders>
              <w:right w:val="single" w:sz="8" w:space="0" w:color="000000"/>
            </w:tcBorders>
            <w:tcMar>
              <w:left w:w="0" w:type="dxa"/>
              <w:right w:w="0" w:type="dxa"/>
            </w:tcMar>
            <w:vAlign w:val="center"/>
          </w:tcPr>
          <w:p>
            <w:pPr>
              <w:pStyle w:val="Normal"/>
              <w:widowControl w:val="false"/>
              <w:jc w:val="center"/>
              <w:rPr>
                <w:rFonts w:ascii="Garamond" w:hAnsi="Garamond"/>
                <w:lang w:val="lt-LT"/>
              </w:rPr>
            </w:pPr>
            <w:r>
              <w:rPr>
                <w:rFonts w:ascii="Garamond" w:hAnsi="Garamond"/>
                <w:lang w:val="lt-LT"/>
              </w:rPr>
            </w:r>
          </w:p>
        </w:tc>
        <w:tc>
          <w:tcPr>
            <w:tcW w:w="128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 l</w:t>
            </w:r>
          </w:p>
        </w:tc>
        <w:tc>
          <w:tcPr>
            <w:tcW w:w="153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9 vnt.</w:t>
            </w:r>
          </w:p>
        </w:tc>
        <w:tc>
          <w:tcPr>
            <w:tcW w:w="153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48,00</w:t>
            </w:r>
          </w:p>
        </w:tc>
        <w:tc>
          <w:tcPr>
            <w:tcW w:w="134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432,00</w:t>
            </w:r>
          </w:p>
        </w:tc>
        <w:tc>
          <w:tcPr>
            <w:tcW w:w="134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453,60</w:t>
            </w:r>
          </w:p>
        </w:tc>
        <w:tc>
          <w:tcPr>
            <w:tcW w:w="241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Nihon Kohden Firenze, Cleanac 3 1l, MEK-620I</w:t>
            </w:r>
          </w:p>
        </w:tc>
      </w:tr>
      <w:tr>
        <w:trPr>
          <w:trHeight w:val="765" w:hRule="atLeast"/>
        </w:trPr>
        <w:tc>
          <w:tcPr>
            <w:tcW w:w="82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2.3.4</w:t>
            </w:r>
          </w:p>
        </w:tc>
        <w:tc>
          <w:tcPr>
            <w:tcW w:w="267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Cleanac 5L</w:t>
            </w:r>
          </w:p>
        </w:tc>
        <w:tc>
          <w:tcPr>
            <w:tcW w:w="2673" w:type="dxa"/>
            <w:vMerge w:val="continue"/>
            <w:tcBorders>
              <w:right w:val="single" w:sz="8" w:space="0" w:color="000000"/>
            </w:tcBorders>
            <w:tcMar>
              <w:left w:w="0" w:type="dxa"/>
              <w:right w:w="0" w:type="dxa"/>
            </w:tcMar>
            <w:vAlign w:val="center"/>
          </w:tcPr>
          <w:p>
            <w:pPr>
              <w:pStyle w:val="Normal"/>
              <w:widowControl w:val="false"/>
              <w:jc w:val="center"/>
              <w:rPr>
                <w:rFonts w:ascii="Garamond" w:hAnsi="Garamond"/>
                <w:lang w:val="lt-LT"/>
              </w:rPr>
            </w:pPr>
            <w:r>
              <w:rPr>
                <w:rFonts w:ascii="Garamond" w:hAnsi="Garamond"/>
                <w:lang w:val="lt-LT"/>
              </w:rPr>
            </w:r>
          </w:p>
        </w:tc>
        <w:tc>
          <w:tcPr>
            <w:tcW w:w="128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5 l</w:t>
            </w:r>
          </w:p>
        </w:tc>
        <w:tc>
          <w:tcPr>
            <w:tcW w:w="153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5 vnt.</w:t>
            </w:r>
          </w:p>
        </w:tc>
        <w:tc>
          <w:tcPr>
            <w:tcW w:w="153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145,00</w:t>
            </w:r>
          </w:p>
        </w:tc>
        <w:tc>
          <w:tcPr>
            <w:tcW w:w="134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725,00</w:t>
            </w:r>
          </w:p>
        </w:tc>
        <w:tc>
          <w:tcPr>
            <w:tcW w:w="134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761,25</w:t>
            </w:r>
          </w:p>
        </w:tc>
        <w:tc>
          <w:tcPr>
            <w:tcW w:w="241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Nihon Kohden Firenze, Cleanac 5l, MEK-520I</w:t>
            </w:r>
          </w:p>
        </w:tc>
      </w:tr>
      <w:tr>
        <w:trPr>
          <w:trHeight w:val="2040" w:hRule="atLeast"/>
        </w:trPr>
        <w:tc>
          <w:tcPr>
            <w:tcW w:w="82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2.3.5</w:t>
            </w:r>
          </w:p>
        </w:tc>
        <w:tc>
          <w:tcPr>
            <w:tcW w:w="267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Kontrolinis kraujas normalus 2 ml CBC-3D-N</w:t>
            </w:r>
          </w:p>
        </w:tc>
        <w:tc>
          <w:tcPr>
            <w:tcW w:w="2673" w:type="dxa"/>
            <w:vMerge w:val="continue"/>
            <w:tcBorders>
              <w:right w:val="single" w:sz="8" w:space="0" w:color="000000"/>
            </w:tcBorders>
            <w:tcMar>
              <w:left w:w="0" w:type="dxa"/>
              <w:right w:w="0" w:type="dxa"/>
            </w:tcMar>
            <w:vAlign w:val="center"/>
          </w:tcPr>
          <w:p>
            <w:pPr>
              <w:pStyle w:val="Normal"/>
              <w:widowControl w:val="false"/>
              <w:jc w:val="center"/>
              <w:rPr>
                <w:rFonts w:ascii="Garamond" w:hAnsi="Garamond"/>
                <w:lang w:val="lt-LT"/>
              </w:rPr>
            </w:pPr>
            <w:r>
              <w:rPr>
                <w:rFonts w:ascii="Garamond" w:hAnsi="Garamond"/>
                <w:lang w:val="lt-LT"/>
              </w:rPr>
            </w:r>
          </w:p>
        </w:tc>
        <w:tc>
          <w:tcPr>
            <w:tcW w:w="128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 vnt</w:t>
            </w:r>
          </w:p>
        </w:tc>
        <w:tc>
          <w:tcPr>
            <w:tcW w:w="153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24 vnt.</w:t>
            </w:r>
          </w:p>
        </w:tc>
        <w:tc>
          <w:tcPr>
            <w:tcW w:w="153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25,00</w:t>
            </w:r>
          </w:p>
        </w:tc>
        <w:tc>
          <w:tcPr>
            <w:tcW w:w="134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600,00</w:t>
            </w:r>
          </w:p>
        </w:tc>
        <w:tc>
          <w:tcPr>
            <w:tcW w:w="134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630,00</w:t>
            </w:r>
          </w:p>
        </w:tc>
        <w:tc>
          <w:tcPr>
            <w:tcW w:w="241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Kontrolinis kraujas normalus 2 ml, CBC-3D-N; Kontrolinis kraujas aukštas 2 ml, CBC-3D-A; Kontrolinis kraujas žemas 2 ml, CBC-3D-Ž</w:t>
            </w:r>
          </w:p>
        </w:tc>
      </w:tr>
      <w:tr>
        <w:trPr>
          <w:trHeight w:val="510" w:hRule="atLeast"/>
        </w:trPr>
        <w:tc>
          <w:tcPr>
            <w:tcW w:w="82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2.3.6</w:t>
            </w:r>
          </w:p>
        </w:tc>
        <w:tc>
          <w:tcPr>
            <w:tcW w:w="267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HGB Filtras</w:t>
            </w:r>
          </w:p>
        </w:tc>
        <w:tc>
          <w:tcPr>
            <w:tcW w:w="2673" w:type="dxa"/>
            <w:vMerge w:val="continue"/>
            <w:tcBorders>
              <w:right w:val="single" w:sz="8" w:space="0" w:color="000000"/>
            </w:tcBorders>
            <w:tcMar>
              <w:left w:w="0" w:type="dxa"/>
              <w:right w:w="0" w:type="dxa"/>
            </w:tcMar>
            <w:vAlign w:val="center"/>
          </w:tcPr>
          <w:p>
            <w:pPr>
              <w:pStyle w:val="Normal"/>
              <w:widowControl w:val="false"/>
              <w:jc w:val="center"/>
              <w:rPr>
                <w:rFonts w:ascii="Garamond" w:hAnsi="Garamond"/>
                <w:lang w:val="lt-LT"/>
              </w:rPr>
            </w:pPr>
            <w:r>
              <w:rPr>
                <w:rFonts w:ascii="Garamond" w:hAnsi="Garamond"/>
                <w:lang w:val="lt-LT"/>
              </w:rPr>
            </w:r>
          </w:p>
        </w:tc>
        <w:tc>
          <w:tcPr>
            <w:tcW w:w="128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 vnt.</w:t>
            </w:r>
          </w:p>
        </w:tc>
        <w:tc>
          <w:tcPr>
            <w:tcW w:w="153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18 vnt.</w:t>
            </w:r>
          </w:p>
        </w:tc>
        <w:tc>
          <w:tcPr>
            <w:tcW w:w="153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8,00</w:t>
            </w:r>
          </w:p>
        </w:tc>
        <w:tc>
          <w:tcPr>
            <w:tcW w:w="134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144,00</w:t>
            </w:r>
          </w:p>
        </w:tc>
        <w:tc>
          <w:tcPr>
            <w:tcW w:w="134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174,24</w:t>
            </w:r>
          </w:p>
        </w:tc>
        <w:tc>
          <w:tcPr>
            <w:tcW w:w="241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Nihon Kohden, HGB Filtras, T802</w:t>
            </w:r>
          </w:p>
        </w:tc>
      </w:tr>
      <w:tr>
        <w:trPr>
          <w:trHeight w:val="1020" w:hRule="atLeast"/>
        </w:trPr>
        <w:tc>
          <w:tcPr>
            <w:tcW w:w="82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2.3.7</w:t>
            </w:r>
          </w:p>
        </w:tc>
        <w:tc>
          <w:tcPr>
            <w:tcW w:w="267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Peristalinė pompos žarnelė</w:t>
            </w:r>
          </w:p>
        </w:tc>
        <w:tc>
          <w:tcPr>
            <w:tcW w:w="2673" w:type="dxa"/>
            <w:vMerge w:val="continue"/>
            <w:tcBorders>
              <w:right w:val="single" w:sz="8" w:space="0" w:color="000000"/>
            </w:tcBorders>
            <w:tcMar>
              <w:left w:w="0" w:type="dxa"/>
              <w:right w:w="0" w:type="dxa"/>
            </w:tcMar>
            <w:vAlign w:val="center"/>
          </w:tcPr>
          <w:p>
            <w:pPr>
              <w:pStyle w:val="Normal"/>
              <w:widowControl w:val="false"/>
              <w:jc w:val="center"/>
              <w:rPr>
                <w:rFonts w:ascii="Garamond" w:hAnsi="Garamond"/>
                <w:lang w:val="lt-LT"/>
              </w:rPr>
            </w:pPr>
            <w:r>
              <w:rPr>
                <w:rFonts w:ascii="Garamond" w:hAnsi="Garamond"/>
                <w:lang w:val="lt-LT"/>
              </w:rPr>
            </w:r>
          </w:p>
        </w:tc>
        <w:tc>
          <w:tcPr>
            <w:tcW w:w="128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 vnt.</w:t>
            </w:r>
          </w:p>
        </w:tc>
        <w:tc>
          <w:tcPr>
            <w:tcW w:w="153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5 vnt.</w:t>
            </w:r>
          </w:p>
        </w:tc>
        <w:tc>
          <w:tcPr>
            <w:tcW w:w="153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24,00</w:t>
            </w:r>
          </w:p>
        </w:tc>
        <w:tc>
          <w:tcPr>
            <w:tcW w:w="134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120,00</w:t>
            </w:r>
          </w:p>
        </w:tc>
        <w:tc>
          <w:tcPr>
            <w:tcW w:w="134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145,20</w:t>
            </w:r>
          </w:p>
        </w:tc>
        <w:tc>
          <w:tcPr>
            <w:tcW w:w="241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Nihon Kohden, Peristaltinė pompos žarnelė, 2114-080599</w:t>
            </w:r>
          </w:p>
        </w:tc>
      </w:tr>
      <w:tr>
        <w:trPr>
          <w:trHeight w:val="1020" w:hRule="atLeast"/>
        </w:trPr>
        <w:tc>
          <w:tcPr>
            <w:tcW w:w="82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2.3.8</w:t>
            </w:r>
          </w:p>
        </w:tc>
        <w:tc>
          <w:tcPr>
            <w:tcW w:w="267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Perforuotas popierius (15/210/15x12L1+0)</w:t>
            </w:r>
          </w:p>
        </w:tc>
        <w:tc>
          <w:tcPr>
            <w:tcW w:w="2673" w:type="dxa"/>
            <w:vMerge w:val="continue"/>
            <w:tcBorders>
              <w:right w:val="single" w:sz="8" w:space="0" w:color="000000"/>
            </w:tcBorders>
            <w:tcMar>
              <w:left w:w="0" w:type="dxa"/>
              <w:right w:w="0" w:type="dxa"/>
            </w:tcMar>
            <w:vAlign w:val="center"/>
          </w:tcPr>
          <w:p>
            <w:pPr>
              <w:pStyle w:val="Normal"/>
              <w:widowControl w:val="false"/>
              <w:jc w:val="center"/>
              <w:rPr>
                <w:rFonts w:ascii="Garamond" w:hAnsi="Garamond"/>
                <w:lang w:val="lt-LT"/>
              </w:rPr>
            </w:pPr>
            <w:r>
              <w:rPr>
                <w:rFonts w:ascii="Garamond" w:hAnsi="Garamond"/>
                <w:lang w:val="lt-LT"/>
              </w:rPr>
            </w:r>
          </w:p>
        </w:tc>
        <w:tc>
          <w:tcPr>
            <w:tcW w:w="128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 vnt.</w:t>
            </w:r>
          </w:p>
        </w:tc>
        <w:tc>
          <w:tcPr>
            <w:tcW w:w="153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3 vnt.</w:t>
            </w:r>
          </w:p>
        </w:tc>
        <w:tc>
          <w:tcPr>
            <w:tcW w:w="153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28,00</w:t>
            </w:r>
          </w:p>
        </w:tc>
        <w:tc>
          <w:tcPr>
            <w:tcW w:w="134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84,00</w:t>
            </w:r>
          </w:p>
        </w:tc>
        <w:tc>
          <w:tcPr>
            <w:tcW w:w="134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101,64</w:t>
            </w:r>
          </w:p>
        </w:tc>
        <w:tc>
          <w:tcPr>
            <w:tcW w:w="241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Perforuotas popierius 15/210/15x12L1+0, 15-210x12SP</w:t>
            </w:r>
          </w:p>
        </w:tc>
      </w:tr>
      <w:tr>
        <w:trPr>
          <w:trHeight w:val="630" w:hRule="atLeast"/>
        </w:trPr>
        <w:tc>
          <w:tcPr>
            <w:tcW w:w="82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2.3.9</w:t>
            </w:r>
          </w:p>
        </w:tc>
        <w:tc>
          <w:tcPr>
            <w:tcW w:w="267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Techninė profilaktika metams</w:t>
            </w:r>
          </w:p>
        </w:tc>
        <w:tc>
          <w:tcPr>
            <w:tcW w:w="2673" w:type="dxa"/>
            <w:vMerge w:val="continue"/>
            <w:tcBorders>
              <w:right w:val="single" w:sz="8" w:space="0" w:color="000000"/>
            </w:tcBorders>
            <w:tcMar>
              <w:left w:w="0" w:type="dxa"/>
              <w:right w:w="0" w:type="dxa"/>
            </w:tcMar>
            <w:vAlign w:val="center"/>
          </w:tcPr>
          <w:p>
            <w:pPr>
              <w:pStyle w:val="Normal"/>
              <w:widowControl w:val="false"/>
              <w:jc w:val="center"/>
              <w:rPr>
                <w:rFonts w:ascii="Garamond" w:hAnsi="Garamond"/>
                <w:lang w:val="lt-LT"/>
              </w:rPr>
            </w:pPr>
            <w:r>
              <w:rPr>
                <w:rFonts w:ascii="Garamond" w:hAnsi="Garamond"/>
                <w:lang w:val="lt-LT"/>
              </w:rPr>
            </w:r>
          </w:p>
        </w:tc>
        <w:tc>
          <w:tcPr>
            <w:tcW w:w="1284"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 kartas</w:t>
            </w:r>
          </w:p>
        </w:tc>
        <w:tc>
          <w:tcPr>
            <w:tcW w:w="153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1 vnt.</w:t>
            </w:r>
          </w:p>
        </w:tc>
        <w:tc>
          <w:tcPr>
            <w:tcW w:w="153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140,00</w:t>
            </w:r>
          </w:p>
        </w:tc>
        <w:tc>
          <w:tcPr>
            <w:tcW w:w="1341"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140,00</w:t>
            </w:r>
          </w:p>
        </w:tc>
        <w:tc>
          <w:tcPr>
            <w:tcW w:w="134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169,40</w:t>
            </w:r>
          </w:p>
        </w:tc>
        <w:tc>
          <w:tcPr>
            <w:tcW w:w="241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Techninė profilaktika</w:t>
            </w:r>
          </w:p>
        </w:tc>
      </w:tr>
      <w:tr>
        <w:trPr>
          <w:trHeight w:val="945" w:hRule="atLeast"/>
        </w:trPr>
        <w:tc>
          <w:tcPr>
            <w:tcW w:w="829"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2.3.10</w:t>
            </w:r>
          </w:p>
        </w:tc>
        <w:tc>
          <w:tcPr>
            <w:tcW w:w="2674" w:type="dxa"/>
            <w:tcBorders>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Microvette su kapiliarais kapiliarinio kraujo paėmimui</w:t>
            </w:r>
          </w:p>
        </w:tc>
        <w:tc>
          <w:tcPr>
            <w:tcW w:w="2673" w:type="dxa"/>
            <w:vMerge w:val="continue"/>
            <w:tcBorders>
              <w:right w:val="single" w:sz="8" w:space="0" w:color="000000"/>
            </w:tcBorders>
            <w:tcMar>
              <w:left w:w="0" w:type="dxa"/>
              <w:right w:w="0" w:type="dxa"/>
            </w:tcMar>
            <w:vAlign w:val="center"/>
          </w:tcPr>
          <w:p>
            <w:pPr>
              <w:pStyle w:val="Normal"/>
              <w:widowControl w:val="false"/>
              <w:jc w:val="center"/>
              <w:rPr>
                <w:rFonts w:ascii="Garamond" w:hAnsi="Garamond"/>
                <w:lang w:val="lt-LT"/>
              </w:rPr>
            </w:pPr>
            <w:r>
              <w:rPr>
                <w:rFonts w:ascii="Garamond" w:hAnsi="Garamond"/>
                <w:lang w:val="lt-LT"/>
              </w:rPr>
            </w:r>
          </w:p>
        </w:tc>
        <w:tc>
          <w:tcPr>
            <w:tcW w:w="1284" w:type="dxa"/>
            <w:tcBorders>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1 vnt.</w:t>
            </w:r>
          </w:p>
        </w:tc>
        <w:tc>
          <w:tcPr>
            <w:tcW w:w="1532" w:type="dxa"/>
            <w:tcBorders>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400 vnt.</w:t>
            </w:r>
          </w:p>
        </w:tc>
        <w:tc>
          <w:tcPr>
            <w:tcW w:w="1531" w:type="dxa"/>
            <w:tcBorders>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0,200</w:t>
            </w:r>
          </w:p>
        </w:tc>
        <w:tc>
          <w:tcPr>
            <w:tcW w:w="1341" w:type="dxa"/>
            <w:tcBorders>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80,00</w:t>
            </w:r>
          </w:p>
        </w:tc>
        <w:tc>
          <w:tcPr>
            <w:tcW w:w="134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t>84,00</w:t>
            </w:r>
          </w:p>
        </w:tc>
        <w:tc>
          <w:tcPr>
            <w:tcW w:w="241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Sarstedt, Microvette KEDTA 200, 20.1288</w:t>
            </w:r>
          </w:p>
        </w:tc>
      </w:tr>
      <w:tr>
        <w:trPr>
          <w:trHeight w:val="315" w:hRule="atLeast"/>
        </w:trPr>
        <w:tc>
          <w:tcPr>
            <w:tcW w:w="829" w:type="dxa"/>
            <w:tcBorders>
              <w:left w:val="single" w:sz="8" w:space="0" w:color="000000"/>
              <w:bottom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lang w:val="lt-LT"/>
              </w:rPr>
            </w:r>
          </w:p>
        </w:tc>
        <w:tc>
          <w:tcPr>
            <w:tcW w:w="11035"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i/>
                <w:iCs/>
                <w:lang w:val="lt-LT"/>
              </w:rPr>
              <w:t>Pirkimo dalies suma:</w:t>
            </w:r>
          </w:p>
        </w:tc>
        <w:tc>
          <w:tcPr>
            <w:tcW w:w="1342" w:type="dxa"/>
            <w:tcBorders>
              <w:bottom w:val="single" w:sz="8" w:space="0" w:color="000000"/>
              <w:right w:val="single" w:sz="8" w:space="0" w:color="000000"/>
            </w:tcBorders>
            <w:shd w:color="auto" w:fill="FFFFFF" w:val="clear"/>
            <w:vAlign w:val="center"/>
          </w:tcPr>
          <w:p>
            <w:pPr>
              <w:pStyle w:val="Normal"/>
              <w:widowControl w:val="false"/>
              <w:jc w:val="center"/>
              <w:rPr>
                <w:rFonts w:ascii="Garamond" w:hAnsi="Garamond"/>
                <w:lang w:val="lt-LT"/>
              </w:rPr>
            </w:pPr>
            <w:r>
              <w:rPr>
                <w:rFonts w:ascii="Garamond" w:hAnsi="Garamond"/>
                <w:b/>
                <w:bCs/>
                <w:i/>
                <w:iCs/>
                <w:lang w:val="lt-LT"/>
              </w:rPr>
              <w:t>4736,93</w:t>
            </w:r>
          </w:p>
        </w:tc>
        <w:tc>
          <w:tcPr>
            <w:tcW w:w="2412" w:type="dxa"/>
            <w:tcBorders/>
            <w:shd w:color="auto" w:fill="FFFFFF" w:val="clear"/>
            <w:vAlign w:val="bottom"/>
          </w:tcPr>
          <w:p>
            <w:pPr>
              <w:pStyle w:val="Normal"/>
              <w:widowControl w:val="false"/>
              <w:jc w:val="center"/>
              <w:rPr>
                <w:rFonts w:ascii="Garamond" w:hAnsi="Garamond"/>
                <w:lang w:val="lt-LT"/>
              </w:rPr>
            </w:pPr>
            <w:r>
              <w:rPr>
                <w:rFonts w:ascii="Garamond" w:hAnsi="Garamond"/>
                <w:lang w:val="lt-LT"/>
              </w:rPr>
            </w:r>
          </w:p>
        </w:tc>
      </w:tr>
    </w:tbl>
    <w:p>
      <w:pPr>
        <w:pStyle w:val="Normal"/>
        <w:jc w:val="center"/>
        <w:rPr>
          <w:rFonts w:ascii="Garamond" w:hAnsi="Garamond"/>
          <w:lang w:val="lt-LT"/>
        </w:rPr>
      </w:pPr>
      <w:r>
        <w:rPr>
          <w:rFonts w:ascii="Garamond" w:hAnsi="Garamond"/>
          <w:lang w:val="lt-LT"/>
        </w:rPr>
      </w:r>
    </w:p>
    <w:p>
      <w:pPr>
        <w:pStyle w:val="Normal"/>
        <w:jc w:val="center"/>
        <w:rPr>
          <w:rFonts w:ascii="Garamond" w:hAnsi="Garamond"/>
          <w:lang w:val="lt-LT"/>
        </w:rPr>
      </w:pPr>
      <w:r>
        <w:rPr>
          <w:rFonts w:ascii="Garamond" w:hAnsi="Garamond"/>
          <w:lang w:val="lt-LT"/>
        </w:rPr>
      </w:r>
    </w:p>
    <w:p>
      <w:pPr>
        <w:pStyle w:val="Normal"/>
        <w:rPr>
          <w:rFonts w:ascii="Garamond" w:hAnsi="Garamond"/>
          <w:b/>
          <w:b/>
          <w:lang w:val="lt-LT"/>
        </w:rPr>
      </w:pPr>
      <w:r>
        <w:rPr>
          <w:rFonts w:ascii="Garamond" w:hAnsi="Garamond"/>
          <w:b/>
          <w:lang w:val="lt-LT"/>
        </w:rPr>
      </w:r>
    </w:p>
    <w:p>
      <w:pPr>
        <w:pStyle w:val="Normal"/>
        <w:ind w:left="-426" w:firstLine="1146"/>
        <w:rPr>
          <w:rFonts w:ascii="Garamond" w:hAnsi="Garamond"/>
          <w:b/>
          <w:b/>
          <w:lang w:val="lt-LT"/>
        </w:rPr>
      </w:pPr>
      <w:r>
        <w:rPr>
          <w:rFonts w:ascii="Garamond" w:hAnsi="Garamond"/>
          <w:b/>
          <w:lang w:val="lt-LT"/>
        </w:rPr>
        <w:t>Pardavėjo vardu:</w:t>
        <w:tab/>
        <w:tab/>
        <w:tab/>
        <w:tab/>
        <w:t xml:space="preserve">            </w:t>
        <w:tab/>
        <w:tab/>
        <w:t>Pirkėjo vardu:</w:t>
      </w:r>
    </w:p>
    <w:p>
      <w:pPr>
        <w:pStyle w:val="Normal"/>
        <w:ind w:left="-426" w:firstLine="1146"/>
        <w:rPr>
          <w:rFonts w:ascii="Garamond" w:hAnsi="Garamond"/>
          <w:lang w:val="de-DE"/>
        </w:rPr>
      </w:pPr>
      <w:r>
        <w:rPr>
          <w:rFonts w:ascii="Garamond" w:hAnsi="Garamond"/>
          <w:lang w:val="de-DE"/>
        </w:rPr>
        <w:t>Generalinis direktorius Stasys Križanauskas</w:t>
        <w:tab/>
        <w:tab/>
        <w:tab/>
        <w:tab/>
      </w:r>
      <w:r>
        <w:rPr>
          <w:rFonts w:ascii="Garamond" w:hAnsi="Garamond"/>
          <w:lang w:val="lt-LT"/>
        </w:rPr>
        <w:t>Direktorė Elona Brinkaitė</w:t>
      </w:r>
    </w:p>
    <w:p>
      <w:pPr>
        <w:pStyle w:val="Normal"/>
        <w:shd w:val="clear" w:color="auto" w:fill="FFFFFF" w:themeFill="background1"/>
        <w:ind w:left="-426" w:firstLine="1146"/>
        <w:rPr>
          <w:rFonts w:ascii="Garamond" w:hAnsi="Garamond"/>
          <w:b/>
          <w:b/>
          <w:lang w:val="de-DE"/>
        </w:rPr>
      </w:pPr>
      <w:r>
        <w:rPr>
          <w:rFonts w:ascii="Garamond" w:hAnsi="Garamond"/>
          <w:lang w:val="de-DE"/>
        </w:rPr>
        <w:t>_____________________________</w:t>
        <w:tab/>
        <w:tab/>
        <w:tab/>
        <w:tab/>
        <w:tab/>
        <w:t>______________________________</w:t>
      </w:r>
    </w:p>
    <w:p>
      <w:pPr>
        <w:pStyle w:val="Normal"/>
        <w:ind w:left="-426" w:firstLine="1146"/>
        <w:rPr>
          <w:rFonts w:ascii="Garamond" w:hAnsi="Garamond"/>
          <w:lang w:val="lt-LT"/>
        </w:rPr>
      </w:pPr>
      <w:r>
        <w:rPr>
          <w:rFonts w:ascii="Garamond" w:hAnsi="Garamond"/>
          <w:lang w:val="de-DE"/>
        </w:rPr>
        <w:t xml:space="preserve">(pareigos, vardas, pavardė, parašas)                        </w:t>
        <w:tab/>
        <w:tab/>
        <w:tab/>
        <w:t>(pareigos, vardas, pavardė, parašas)</w:t>
      </w:r>
    </w:p>
    <w:sectPr>
      <w:footerReference w:type="even" r:id="rId7"/>
      <w:footerReference w:type="default" r:id="rId8"/>
      <w:footerReference w:type="first" r:id="rId9"/>
      <w:type w:val="nextPage"/>
      <w:pgSz w:orient="landscape" w:w="16838" w:h="11906"/>
      <w:pgMar w:left="658" w:right="743" w:gutter="0" w:header="0" w:top="680" w:footer="709" w:bottom="129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Courier New">
    <w:charset w:val="00"/>
    <w:family w:val="roman"/>
    <w:pitch w:val="variable"/>
  </w:font>
  <w:font w:name="Segoe UI">
    <w:charset w:val="00"/>
    <w:family w:val="roman"/>
    <w:pitch w:val="variable"/>
  </w:font>
  <w:font w:name="CIDFont+F3">
    <w:charset w:val="00"/>
    <w:family w:val="roman"/>
    <w:pitch w:val="variable"/>
  </w:font>
  <w:font w:name="CIDFont+F4">
    <w:charset w:val="00"/>
    <w:family w:val="roman"/>
    <w:pitch w:val="variable"/>
  </w:font>
  <w:font w:name="Liberation Sans">
    <w:altName w:val="Arial"/>
    <w:charset w:val="00"/>
    <w:family w:val="swiss"/>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None/>
              <wp:docPr id="3"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0" allowOverlap="1" relativeHeight="12">
              <wp:simplePos x="0" y="0"/>
              <wp:positionH relativeFrom="margin">
                <wp:align>right</wp:align>
              </wp:positionH>
              <wp:positionV relativeFrom="paragraph">
                <wp:posOffset>635</wp:posOffset>
              </wp:positionV>
              <wp:extent cx="78105" cy="186055"/>
              <wp:effectExtent l="0" t="0" r="0" b="0"/>
              <wp:wrapNone/>
              <wp:docPr id="4" name="Frame2"/>
              <a:graphic xmlns:a="http://schemas.openxmlformats.org/drawingml/2006/main">
                <a:graphicData uri="http://schemas.microsoft.com/office/word/2010/wordprocessingShape">
                  <wps:wsp>
                    <wps:cNvSpPr txBox="1"/>
                    <wps:spPr>
                      <a:xfrm>
                        <a:off x="0" y="0"/>
                        <a:ext cx="78105" cy="18605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15pt;height:14.65pt;mso-wrap-distance-left:0pt;mso-wrap-distance-right:0pt;mso-wrap-distance-top:0pt;mso-wrap-distance-bottom:0pt;margin-top:0.05pt;mso-position-vertical-relative:text;margin-left:490.3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0" allowOverlap="1" relativeHeight="12">
              <wp:simplePos x="0" y="0"/>
              <wp:positionH relativeFrom="margin">
                <wp:align>right</wp:align>
              </wp:positionH>
              <wp:positionV relativeFrom="paragraph">
                <wp:posOffset>635</wp:posOffset>
              </wp:positionV>
              <wp:extent cx="78105" cy="186055"/>
              <wp:effectExtent l="0" t="0" r="0" b="0"/>
              <wp:wrapNone/>
              <wp:docPr id="5" name="Frame2"/>
              <a:graphic xmlns:a="http://schemas.openxmlformats.org/drawingml/2006/main">
                <a:graphicData uri="http://schemas.microsoft.com/office/word/2010/wordprocessingShape">
                  <wps:wsp>
                    <wps:cNvSpPr txBox="1"/>
                    <wps:spPr>
                      <a:xfrm>
                        <a:off x="0" y="0"/>
                        <a:ext cx="78105" cy="18605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15pt;height:14.65pt;mso-wrap-distance-left:0pt;mso-wrap-distance-right:0pt;mso-wrap-distance-top:0pt;mso-wrap-distance-bottom:0pt;margin-top:0.05pt;mso-position-vertical-relative:text;margin-left:490.3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None/>
              <wp:docPr id="6" name="Frame3"/>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0" allowOverlap="1" relativeHeight="11">
              <wp:simplePos x="0" y="0"/>
              <wp:positionH relativeFrom="margin">
                <wp:align>right</wp:align>
              </wp:positionH>
              <wp:positionV relativeFrom="paragraph">
                <wp:posOffset>635</wp:posOffset>
              </wp:positionV>
              <wp:extent cx="78105" cy="186055"/>
              <wp:effectExtent l="0" t="0" r="0" b="0"/>
              <wp:wrapNone/>
              <wp:docPr id="7" name="Frame4"/>
              <a:graphic xmlns:a="http://schemas.openxmlformats.org/drawingml/2006/main">
                <a:graphicData uri="http://schemas.microsoft.com/office/word/2010/wordprocessingShape">
                  <wps:wsp>
                    <wps:cNvSpPr txBox="1"/>
                    <wps:spPr>
                      <a:xfrm>
                        <a:off x="0" y="0"/>
                        <a:ext cx="78105" cy="18605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9</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15pt;height:14.65pt;mso-wrap-distance-left:0pt;mso-wrap-distance-right:0pt;mso-wrap-distance-top:0pt;mso-wrap-distance-bottom:0pt;margin-top:0.05pt;mso-position-vertical-relative:text;margin-left:765.7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9</w:t>
                    </w:r>
                    <w:r>
                      <w:rPr>
                        <w:rStyle w:val="Pagenumber"/>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0" allowOverlap="1" relativeHeight="11">
              <wp:simplePos x="0" y="0"/>
              <wp:positionH relativeFrom="margin">
                <wp:align>right</wp:align>
              </wp:positionH>
              <wp:positionV relativeFrom="paragraph">
                <wp:posOffset>635</wp:posOffset>
              </wp:positionV>
              <wp:extent cx="78105" cy="186055"/>
              <wp:effectExtent l="0" t="0" r="0" b="0"/>
              <wp:wrapNone/>
              <wp:docPr id="8" name="Frame4"/>
              <a:graphic xmlns:a="http://schemas.openxmlformats.org/drawingml/2006/main">
                <a:graphicData uri="http://schemas.microsoft.com/office/word/2010/wordprocessingShape">
                  <wps:wsp>
                    <wps:cNvSpPr txBox="1"/>
                    <wps:spPr>
                      <a:xfrm>
                        <a:off x="0" y="0"/>
                        <a:ext cx="78105" cy="18605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9</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15pt;height:14.65pt;mso-wrap-distance-left:0pt;mso-wrap-distance-right:0pt;mso-wrap-distance-top:0pt;mso-wrap-distance-bottom:0pt;margin-top:0.05pt;mso-position-vertical-relative:text;margin-left:765.7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9</w:t>
                    </w:r>
                    <w:r>
                      <w:rPr>
                        <w:rStyle w:val="Pagenumbe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lowerLetter"/>
      <w:lvlText w:val="%2."/>
      <w:lvlJc w:val="left"/>
      <w:pPr>
        <w:tabs>
          <w:tab w:val="num" w:pos="0"/>
        </w:tabs>
        <w:ind w:left="1440" w:hanging="36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66" w:hanging="360"/>
      </w:pPr>
      <w:rPr>
        <w:b/>
      </w:rPr>
    </w:lvl>
    <w:lvl w:ilvl="1">
      <w:start w:val="1"/>
      <w:numFmt w:val="decimal"/>
      <w:lvlText w:val="%1.%2."/>
      <w:lvlJc w:val="left"/>
      <w:pPr>
        <w:tabs>
          <w:tab w:val="num" w:pos="0"/>
        </w:tabs>
        <w:ind w:left="294" w:hanging="720"/>
      </w:pPr>
      <w:rPr>
        <w:b w:val="false"/>
      </w:rPr>
    </w:lvl>
    <w:lvl w:ilvl="2">
      <w:start w:val="1"/>
      <w:numFmt w:val="decimal"/>
      <w:lvlText w:val="%1.%2.%3."/>
      <w:lvlJc w:val="left"/>
      <w:pPr>
        <w:tabs>
          <w:tab w:val="num" w:pos="0"/>
        </w:tabs>
        <w:ind w:left="294" w:hanging="720"/>
      </w:pPr>
    </w:lvl>
    <w:lvl w:ilvl="3">
      <w:start w:val="1"/>
      <w:numFmt w:val="decimal"/>
      <w:lvlText w:val="%1.%2.%3.%4."/>
      <w:lvlJc w:val="left"/>
      <w:pPr>
        <w:tabs>
          <w:tab w:val="num" w:pos="0"/>
        </w:tabs>
        <w:ind w:left="654" w:hanging="1080"/>
      </w:pPr>
    </w:lvl>
    <w:lvl w:ilvl="4">
      <w:start w:val="1"/>
      <w:numFmt w:val="decimal"/>
      <w:lvlText w:val="%1.%2.%3.%4.%5."/>
      <w:lvlJc w:val="left"/>
      <w:pPr>
        <w:tabs>
          <w:tab w:val="num" w:pos="0"/>
        </w:tabs>
        <w:ind w:left="654" w:hanging="1080"/>
      </w:pPr>
    </w:lvl>
    <w:lvl w:ilvl="5">
      <w:start w:val="1"/>
      <w:numFmt w:val="decimal"/>
      <w:lvlText w:val="%1.%2.%3.%4.%5.%6."/>
      <w:lvlJc w:val="left"/>
      <w:pPr>
        <w:tabs>
          <w:tab w:val="num" w:pos="0"/>
        </w:tabs>
        <w:ind w:left="1014" w:hanging="1440"/>
      </w:pPr>
    </w:lvl>
    <w:lvl w:ilvl="6">
      <w:start w:val="1"/>
      <w:numFmt w:val="decimal"/>
      <w:lvlText w:val="%1.%2.%3.%4.%5.%6.%7."/>
      <w:lvlJc w:val="left"/>
      <w:pPr>
        <w:tabs>
          <w:tab w:val="num" w:pos="0"/>
        </w:tabs>
        <w:ind w:left="1014" w:hanging="1440"/>
      </w:pPr>
    </w:lvl>
    <w:lvl w:ilvl="7">
      <w:start w:val="1"/>
      <w:numFmt w:val="decimal"/>
      <w:lvlText w:val="%1.%2.%3.%4.%5.%6.%7.%8."/>
      <w:lvlJc w:val="left"/>
      <w:pPr>
        <w:tabs>
          <w:tab w:val="num" w:pos="0"/>
        </w:tabs>
        <w:ind w:left="1374" w:hanging="1800"/>
      </w:pPr>
    </w:lvl>
    <w:lvl w:ilvl="8">
      <w:start w:val="1"/>
      <w:numFmt w:val="decimal"/>
      <w:lvlText w:val="%1.%2.%3.%4.%5.%6.%7.%8.%9."/>
      <w:lvlJc w:val="left"/>
      <w:pPr>
        <w:tabs>
          <w:tab w:val="num" w:pos="0"/>
        </w:tabs>
        <w:ind w:left="1734" w:hanging="2160"/>
      </w:pPr>
    </w:lvl>
  </w:abstractNum>
  <w:abstractNum w:abstractNumId="3">
    <w:lvl w:ilvl="0">
      <w:start w:val="7"/>
      <w:numFmt w:val="decimal"/>
      <w:lvlText w:val="%1."/>
      <w:lvlJc w:val="left"/>
      <w:pPr>
        <w:tabs>
          <w:tab w:val="num" w:pos="0"/>
        </w:tabs>
        <w:ind w:left="440" w:hanging="440"/>
      </w:pPr>
      <w:rPr>
        <w:b/>
      </w:rPr>
    </w:lvl>
    <w:lvl w:ilvl="1">
      <w:start w:val="1"/>
      <w:numFmt w:val="decimal"/>
      <w:lvlText w:val="7.%2."/>
      <w:lvlJc w:val="left"/>
      <w:pPr>
        <w:tabs>
          <w:tab w:val="num" w:pos="0"/>
        </w:tabs>
        <w:ind w:left="507" w:hanging="720"/>
      </w:pPr>
      <w:rPr>
        <w:b w:val="false"/>
      </w:rPr>
    </w:lvl>
    <w:lvl w:ilvl="2">
      <w:start w:val="1"/>
      <w:numFmt w:val="decimal"/>
      <w:lvlText w:val="%1.%2.%3"/>
      <w:lvlJc w:val="left"/>
      <w:pPr>
        <w:tabs>
          <w:tab w:val="num" w:pos="0"/>
        </w:tabs>
        <w:ind w:left="294" w:hanging="720"/>
      </w:pPr>
    </w:lvl>
    <w:lvl w:ilvl="3">
      <w:start w:val="1"/>
      <w:numFmt w:val="decimal"/>
      <w:lvlText w:val="%1.%2.%3.%4"/>
      <w:lvlJc w:val="left"/>
      <w:pPr>
        <w:tabs>
          <w:tab w:val="num" w:pos="0"/>
        </w:tabs>
        <w:ind w:left="441" w:hanging="1080"/>
      </w:pPr>
    </w:lvl>
    <w:lvl w:ilvl="4">
      <w:start w:val="1"/>
      <w:numFmt w:val="decimal"/>
      <w:lvlText w:val="%1.%2.%3.%4.%5"/>
      <w:lvlJc w:val="left"/>
      <w:pPr>
        <w:tabs>
          <w:tab w:val="num" w:pos="0"/>
        </w:tabs>
        <w:ind w:left="228" w:hanging="1080"/>
      </w:pPr>
    </w:lvl>
    <w:lvl w:ilvl="5">
      <w:start w:val="1"/>
      <w:numFmt w:val="decimal"/>
      <w:lvlText w:val="%1.%2.%3.%4.%5.%6"/>
      <w:lvlJc w:val="left"/>
      <w:pPr>
        <w:tabs>
          <w:tab w:val="num" w:pos="0"/>
        </w:tabs>
        <w:ind w:left="375" w:hanging="1440"/>
      </w:pPr>
    </w:lvl>
    <w:lvl w:ilvl="6">
      <w:start w:val="1"/>
      <w:numFmt w:val="decimal"/>
      <w:lvlText w:val="%1.%2.%3.%4.%5.%6.%7"/>
      <w:lvlJc w:val="left"/>
      <w:pPr>
        <w:tabs>
          <w:tab w:val="num" w:pos="0"/>
        </w:tabs>
        <w:ind w:left="162" w:hanging="1440"/>
      </w:pPr>
    </w:lvl>
    <w:lvl w:ilvl="7">
      <w:start w:val="1"/>
      <w:numFmt w:val="decimal"/>
      <w:lvlText w:val="%1.%2.%3.%4.%5.%6.%7.%8"/>
      <w:lvlJc w:val="left"/>
      <w:pPr>
        <w:tabs>
          <w:tab w:val="num" w:pos="0"/>
        </w:tabs>
        <w:ind w:left="309" w:hanging="1800"/>
      </w:pPr>
    </w:lvl>
    <w:lvl w:ilvl="8">
      <w:start w:val="1"/>
      <w:numFmt w:val="decimal"/>
      <w:lvlText w:val="%1.%2.%3.%4.%5.%6.%7.%8.%9"/>
      <w:lvlJc w:val="left"/>
      <w:pPr>
        <w:tabs>
          <w:tab w:val="num" w:pos="0"/>
        </w:tabs>
        <w:ind w:left="456" w:hanging="2160"/>
      </w:pPr>
    </w:lvl>
  </w:abstractNum>
  <w:abstractNum w:abstractNumId="4">
    <w:lvl w:ilvl="0">
      <w:start w:val="6"/>
      <w:numFmt w:val="decimal"/>
      <w:lvlText w:val="%1."/>
      <w:lvlJc w:val="left"/>
      <w:pPr>
        <w:tabs>
          <w:tab w:val="num" w:pos="0"/>
        </w:tabs>
        <w:ind w:left="0" w:hanging="0"/>
      </w:pPr>
    </w:lvl>
    <w:lvl w:ilvl="1">
      <w:start w:val="8"/>
      <w:numFmt w:val="decimal"/>
      <w:lvlText w:val="%1.%2."/>
      <w:lvlJc w:val="left"/>
      <w:pPr>
        <w:tabs>
          <w:tab w:val="num" w:pos="0"/>
        </w:tabs>
        <w:ind w:left="-426" w:hanging="0"/>
      </w:pPr>
    </w:lvl>
    <w:lvl w:ilvl="2">
      <w:start w:val="1"/>
      <w:numFmt w:val="decimal"/>
      <w:lvlText w:val="%1.%2.%3."/>
      <w:lvlJc w:val="left"/>
      <w:pPr>
        <w:tabs>
          <w:tab w:val="num" w:pos="0"/>
        </w:tabs>
        <w:ind w:left="-852" w:hanging="0"/>
      </w:pPr>
    </w:lvl>
    <w:lvl w:ilvl="3">
      <w:start w:val="1"/>
      <w:numFmt w:val="decimal"/>
      <w:lvlText w:val="%1.%2.%3.%4."/>
      <w:lvlJc w:val="left"/>
      <w:pPr>
        <w:tabs>
          <w:tab w:val="num" w:pos="0"/>
        </w:tabs>
        <w:ind w:left="-984" w:hanging="294"/>
      </w:pPr>
    </w:lvl>
    <w:lvl w:ilvl="4">
      <w:start w:val="1"/>
      <w:numFmt w:val="decimal"/>
      <w:lvlText w:val="%1.%2.%3.%4.%5."/>
      <w:lvlJc w:val="left"/>
      <w:pPr>
        <w:tabs>
          <w:tab w:val="num" w:pos="0"/>
        </w:tabs>
        <w:ind w:left="-1410" w:hanging="294"/>
      </w:pPr>
    </w:lvl>
    <w:lvl w:ilvl="5">
      <w:start w:val="1"/>
      <w:numFmt w:val="decimal"/>
      <w:lvlText w:val="%1.%2.%3.%4.%5.%6."/>
      <w:lvlJc w:val="left"/>
      <w:pPr>
        <w:tabs>
          <w:tab w:val="num" w:pos="0"/>
        </w:tabs>
        <w:ind w:left="-1476" w:hanging="654"/>
      </w:pPr>
    </w:lvl>
    <w:lvl w:ilvl="6">
      <w:start w:val="1"/>
      <w:numFmt w:val="decimal"/>
      <w:lvlText w:val="%1.%2.%3.%4.%5.%6.%7."/>
      <w:lvlJc w:val="left"/>
      <w:pPr>
        <w:tabs>
          <w:tab w:val="num" w:pos="0"/>
        </w:tabs>
        <w:ind w:left="-1542" w:hanging="1014"/>
      </w:pPr>
    </w:lvl>
    <w:lvl w:ilvl="7">
      <w:start w:val="1"/>
      <w:numFmt w:val="decimal"/>
      <w:lvlText w:val="%1.%2.%3.%4.%5.%6.%7.%8."/>
      <w:lvlJc w:val="left"/>
      <w:pPr>
        <w:tabs>
          <w:tab w:val="num" w:pos="0"/>
        </w:tabs>
        <w:ind w:left="-1968" w:hanging="1014"/>
      </w:pPr>
    </w:lvl>
    <w:lvl w:ilvl="8">
      <w:start w:val="1"/>
      <w:numFmt w:val="decimal"/>
      <w:lvlText w:val="%1.%2.%3.%4.%5.%6.%7.%8.%9."/>
      <w:lvlJc w:val="left"/>
      <w:pPr>
        <w:tabs>
          <w:tab w:val="num" w:pos="0"/>
        </w:tabs>
        <w:ind w:left="-2034" w:hanging="1374"/>
      </w:pPr>
    </w:lvl>
  </w:abstractNum>
  <w:abstractNum w:abstractNumId="5">
    <w:lvl w:ilvl="0">
      <w:start w:val="8"/>
      <w:numFmt w:val="decimal"/>
      <w:lvlText w:val="%1."/>
      <w:lvlJc w:val="left"/>
      <w:pPr>
        <w:tabs>
          <w:tab w:val="num" w:pos="0"/>
        </w:tabs>
        <w:ind w:left="360" w:hanging="360"/>
      </w:pPr>
    </w:lvl>
    <w:lvl w:ilvl="1">
      <w:start w:val="1"/>
      <w:numFmt w:val="decimal"/>
      <w:lvlText w:val="%1.%2."/>
      <w:lvlJc w:val="left"/>
      <w:pPr>
        <w:tabs>
          <w:tab w:val="num" w:pos="0"/>
        </w:tabs>
        <w:ind w:left="294" w:hanging="720"/>
      </w:pPr>
    </w:lvl>
    <w:lvl w:ilvl="2">
      <w:start w:val="1"/>
      <w:numFmt w:val="decimal"/>
      <w:lvlText w:val="%1.%2.%3."/>
      <w:lvlJc w:val="left"/>
      <w:pPr>
        <w:tabs>
          <w:tab w:val="num" w:pos="0"/>
        </w:tabs>
        <w:ind w:left="-132" w:hanging="720"/>
      </w:pPr>
    </w:lvl>
    <w:lvl w:ilvl="3">
      <w:start w:val="1"/>
      <w:numFmt w:val="decimal"/>
      <w:lvlText w:val="%1.%2.%3.%4."/>
      <w:lvlJc w:val="left"/>
      <w:pPr>
        <w:tabs>
          <w:tab w:val="num" w:pos="0"/>
        </w:tabs>
        <w:ind w:left="-198" w:hanging="1080"/>
      </w:pPr>
    </w:lvl>
    <w:lvl w:ilvl="4">
      <w:start w:val="1"/>
      <w:numFmt w:val="decimal"/>
      <w:lvlText w:val="%1.%2.%3.%4.%5."/>
      <w:lvlJc w:val="left"/>
      <w:pPr>
        <w:tabs>
          <w:tab w:val="num" w:pos="0"/>
        </w:tabs>
        <w:ind w:left="-624" w:hanging="1080"/>
      </w:pPr>
    </w:lvl>
    <w:lvl w:ilvl="5">
      <w:start w:val="1"/>
      <w:numFmt w:val="decimal"/>
      <w:lvlText w:val="%1.%2.%3.%4.%5.%6."/>
      <w:lvlJc w:val="left"/>
      <w:pPr>
        <w:tabs>
          <w:tab w:val="num" w:pos="0"/>
        </w:tabs>
        <w:ind w:left="-690" w:hanging="1440"/>
      </w:pPr>
    </w:lvl>
    <w:lvl w:ilvl="6">
      <w:start w:val="1"/>
      <w:numFmt w:val="decimal"/>
      <w:lvlText w:val="%1.%2.%3.%4.%5.%6.%7."/>
      <w:lvlJc w:val="left"/>
      <w:pPr>
        <w:tabs>
          <w:tab w:val="num" w:pos="0"/>
        </w:tabs>
        <w:ind w:left="-756" w:hanging="1800"/>
      </w:pPr>
    </w:lvl>
    <w:lvl w:ilvl="7">
      <w:start w:val="1"/>
      <w:numFmt w:val="decimal"/>
      <w:lvlText w:val="%1.%2.%3.%4.%5.%6.%7.%8."/>
      <w:lvlJc w:val="left"/>
      <w:pPr>
        <w:tabs>
          <w:tab w:val="num" w:pos="0"/>
        </w:tabs>
        <w:ind w:left="-1182" w:hanging="1800"/>
      </w:pPr>
    </w:lvl>
    <w:lvl w:ilvl="8">
      <w:start w:val="1"/>
      <w:numFmt w:val="decimal"/>
      <w:lvlText w:val="%1.%2.%3.%4.%5.%6.%7.%8.%9."/>
      <w:lvlJc w:val="left"/>
      <w:pPr>
        <w:tabs>
          <w:tab w:val="num" w:pos="0"/>
        </w:tabs>
        <w:ind w:left="-1248" w:hanging="21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396"/>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4"/>
        <w:szCs w:val="24"/>
        <w:lang w:val="lt-LT" w:eastAsia="lt-L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7b09"/>
    <w:pPr>
      <w:widowControl/>
      <w:bidi w:val="0"/>
      <w:spacing w:before="0" w:after="0"/>
      <w:jc w:val="left"/>
    </w:pPr>
    <w:rPr>
      <w:rFonts w:ascii="Calibri" w:hAnsi="Calibri" w:eastAsia="Calibri" w:cs="Times New Roman"/>
      <w:color w:val="auto"/>
      <w:kern w:val="0"/>
      <w:sz w:val="24"/>
      <w:szCs w:val="24"/>
      <w:lang w:val="en-US" w:eastAsia="en-US" w:bidi="ar-SA"/>
    </w:rPr>
  </w:style>
  <w:style w:type="paragraph" w:styleId="Heading1">
    <w:name w:val="Heading 1"/>
    <w:basedOn w:val="Normal"/>
    <w:next w:val="Normal"/>
    <w:link w:val="Heading1Char"/>
    <w:uiPriority w:val="9"/>
    <w:qFormat/>
    <w:rsid w:val="00e972ce"/>
    <w:pPr>
      <w:keepNext w:val="true"/>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Heading2">
    <w:name w:val="Heading 2"/>
    <w:basedOn w:val="Normal"/>
    <w:next w:val="Normal"/>
    <w:link w:val="Heading2Char"/>
    <w:qFormat/>
    <w:rsid w:val="002d39f3"/>
    <w:pPr>
      <w:numPr>
        <w:ilvl w:val="1"/>
        <w:numId w:val="1"/>
      </w:numPr>
      <w:tabs>
        <w:tab w:val="clear" w:pos="720"/>
        <w:tab w:val="left" w:pos="600" w:leader="none"/>
      </w:tabs>
      <w:spacing w:before="120" w:after="0"/>
      <w:ind w:left="600" w:hanging="600"/>
      <w:jc w:val="both"/>
      <w:outlineLvl w:val="1"/>
    </w:pPr>
    <w:rPr>
      <w:rFonts w:ascii="Times New Roman" w:hAnsi="Times New Roman" w:eastAsia="Times New Roman"/>
      <w:sz w:val="22"/>
      <w:szCs w:val="20"/>
      <w:lang w:val="lt-LT" w:eastAsia="ru-RU"/>
    </w:rPr>
  </w:style>
  <w:style w:type="character" w:styleId="DefaultParagraphFont" w:default="1">
    <w:name w:val="Default Paragraph Font"/>
    <w:uiPriority w:val="1"/>
    <w:semiHidden/>
    <w:unhideWhenUsed/>
    <w:qFormat/>
    <w:rPr/>
  </w:style>
  <w:style w:type="character" w:styleId="BodyTextChar" w:customStyle="1">
    <w:name w:val="Body Text Char"/>
    <w:link w:val="BodyText"/>
    <w:qFormat/>
    <w:rsid w:val="00cd6e5a"/>
    <w:rPr>
      <w:rFonts w:ascii="Courier New" w:hAnsi="Courier New" w:eastAsia="Times New Roman" w:cs="Times New Roman"/>
      <w:szCs w:val="20"/>
      <w:lang w:val="lt-LT"/>
    </w:rPr>
  </w:style>
  <w:style w:type="character" w:styleId="FooterChar" w:customStyle="1">
    <w:name w:val="Footer Char"/>
    <w:basedOn w:val="DefaultParagraphFont"/>
    <w:link w:val="Footer"/>
    <w:uiPriority w:val="99"/>
    <w:qFormat/>
    <w:rsid w:val="00d2418b"/>
    <w:rPr/>
  </w:style>
  <w:style w:type="character" w:styleId="Pagenumber">
    <w:name w:val="page number"/>
    <w:basedOn w:val="DefaultParagraphFont"/>
    <w:uiPriority w:val="99"/>
    <w:semiHidden/>
    <w:unhideWhenUsed/>
    <w:qFormat/>
    <w:rsid w:val="00d2418b"/>
    <w:rPr/>
  </w:style>
  <w:style w:type="character" w:styleId="BalloonTextChar" w:customStyle="1">
    <w:name w:val="Balloon Text Char"/>
    <w:link w:val="BalloonText"/>
    <w:uiPriority w:val="99"/>
    <w:semiHidden/>
    <w:qFormat/>
    <w:rsid w:val="00e82eff"/>
    <w:rPr>
      <w:rFonts w:ascii="Segoe UI" w:hAnsi="Segoe UI" w:cs="Segoe UI"/>
      <w:sz w:val="18"/>
      <w:szCs w:val="18"/>
    </w:rPr>
  </w:style>
  <w:style w:type="character" w:styleId="Heading2Char" w:customStyle="1">
    <w:name w:val="Heading 2 Char"/>
    <w:link w:val="Heading2"/>
    <w:qFormat/>
    <w:rsid w:val="002d39f3"/>
    <w:rPr>
      <w:rFonts w:ascii="Times New Roman" w:hAnsi="Times New Roman" w:eastAsia="Times New Roman"/>
      <w:sz w:val="22"/>
      <w:lang w:eastAsia="ru-RU"/>
    </w:rPr>
  </w:style>
  <w:style w:type="character" w:styleId="InternetLink">
    <w:name w:val="Hyperlink"/>
    <w:rsid w:val="00a64ad0"/>
    <w:rPr>
      <w:color w:val="0000FF"/>
      <w:u w:val="single"/>
    </w:rPr>
  </w:style>
  <w:style w:type="character" w:styleId="Reference" w:customStyle="1">
    <w:name w:val="Reference"/>
    <w:qFormat/>
    <w:rsid w:val="00fd63f5"/>
    <w:rPr>
      <w:b/>
      <w:i/>
      <w:sz w:val="20"/>
    </w:rPr>
  </w:style>
  <w:style w:type="character" w:styleId="Emphasis">
    <w:name w:val="Emphasis"/>
    <w:qFormat/>
    <w:rsid w:val="0068213f"/>
    <w:rPr>
      <w:i/>
      <w:iCs/>
    </w:rPr>
  </w:style>
  <w:style w:type="character" w:styleId="TitleChar" w:customStyle="1">
    <w:name w:val="Title Char"/>
    <w:link w:val="Title"/>
    <w:uiPriority w:val="99"/>
    <w:qFormat/>
    <w:rsid w:val="0068213f"/>
    <w:rPr>
      <w:rFonts w:ascii="Times New Roman" w:hAnsi="Times New Roman" w:eastAsia="Times New Roman"/>
      <w:sz w:val="24"/>
      <w:lang w:val="lt-LT" w:eastAsia="ar-SA"/>
    </w:rPr>
  </w:style>
  <w:style w:type="character" w:styleId="Paveikslliouraas2" w:customStyle="1">
    <w:name w:val="Paveikslėlio užrašas (2)_"/>
    <w:link w:val="Paveikslliouraas20"/>
    <w:qFormat/>
    <w:rsid w:val="00a76f49"/>
    <w:rPr>
      <w:rFonts w:ascii="Times New Roman" w:hAnsi="Times New Roman" w:eastAsia="Times New Roman"/>
      <w:sz w:val="16"/>
      <w:szCs w:val="16"/>
      <w:shd w:fill="FFFFFF" w:val="clear"/>
    </w:rPr>
  </w:style>
  <w:style w:type="character" w:styleId="Pagrindinistekstas" w:customStyle="1">
    <w:name w:val="Pagrindinis tekstas_"/>
    <w:link w:val="Pagrindinistekstas1"/>
    <w:qFormat/>
    <w:rsid w:val="00a76f49"/>
    <w:rPr>
      <w:rFonts w:ascii="Times New Roman" w:hAnsi="Times New Roman" w:eastAsia="Times New Roman"/>
      <w:sz w:val="18"/>
      <w:szCs w:val="18"/>
      <w:shd w:fill="FFFFFF" w:val="clear"/>
    </w:rPr>
  </w:style>
  <w:style w:type="character" w:styleId="Pagrindinistekstas3" w:customStyle="1">
    <w:name w:val="Pagrindinis tekstas (3)_"/>
    <w:link w:val="Pagrindinistekstas30"/>
    <w:qFormat/>
    <w:rsid w:val="00a76f49"/>
    <w:rPr>
      <w:rFonts w:ascii="Times New Roman" w:hAnsi="Times New Roman" w:eastAsia="Times New Roman"/>
      <w:sz w:val="18"/>
      <w:szCs w:val="18"/>
      <w:shd w:fill="FFFFFF" w:val="clear"/>
    </w:rPr>
  </w:style>
  <w:style w:type="character" w:styleId="PagrindinistekstasPusjuodis" w:customStyle="1">
    <w:name w:val="Pagrindinis tekstas + Pusjuodis"/>
    <w:qFormat/>
    <w:rsid w:val="00a76f49"/>
    <w:rPr>
      <w:rFonts w:ascii="Times New Roman" w:hAnsi="Times New Roman" w:eastAsia="Times New Roman" w:cs="Times New Roman"/>
      <w:b/>
      <w:bCs/>
      <w:i w:val="false"/>
      <w:iCs w:val="false"/>
      <w:caps w:val="false"/>
      <w:smallCaps w:val="false"/>
      <w:strike w:val="false"/>
      <w:dstrike w:val="false"/>
      <w:spacing w:val="0"/>
      <w:sz w:val="18"/>
      <w:szCs w:val="18"/>
    </w:rPr>
  </w:style>
  <w:style w:type="character" w:styleId="Pagrindinistekstas3Nepusjuodis" w:customStyle="1">
    <w:name w:val="Pagrindinis tekstas (3) + Ne pusjuodis"/>
    <w:qFormat/>
    <w:rsid w:val="00a76f49"/>
    <w:rPr>
      <w:rFonts w:ascii="Times New Roman" w:hAnsi="Times New Roman" w:eastAsia="Times New Roman" w:cs="Times New Roman"/>
      <w:b/>
      <w:bCs/>
      <w:i w:val="false"/>
      <w:iCs w:val="false"/>
      <w:caps w:val="false"/>
      <w:smallCaps w:val="false"/>
      <w:strike w:val="false"/>
      <w:dstrike w:val="false"/>
      <w:spacing w:val="0"/>
      <w:sz w:val="18"/>
      <w:szCs w:val="18"/>
    </w:rPr>
  </w:style>
  <w:style w:type="character" w:styleId="Pagrindinistekstas95tkKursyvas" w:customStyle="1">
    <w:name w:val="Pagrindinis tekstas + 9.5 tšk..Kursyvas"/>
    <w:qFormat/>
    <w:rsid w:val="00240861"/>
    <w:rPr>
      <w:rFonts w:ascii="Times New Roman" w:hAnsi="Times New Roman" w:eastAsia="Times New Roman" w:cs="Times New Roman"/>
      <w:b w:val="false"/>
      <w:bCs w:val="false"/>
      <w:i/>
      <w:iCs/>
      <w:caps w:val="false"/>
      <w:smallCaps w:val="false"/>
      <w:strike w:val="false"/>
      <w:dstrike w:val="false"/>
      <w:spacing w:val="0"/>
      <w:sz w:val="19"/>
      <w:szCs w:val="19"/>
      <w:shd w:fill="FFFFFF" w:val="clear"/>
    </w:rPr>
  </w:style>
  <w:style w:type="character" w:styleId="Pagrindinistekstas85tkIretinimas0tk" w:customStyle="1">
    <w:name w:val="Pagrindinis tekstas + 8.5 tšk..Išretinimas 0 tšk."/>
    <w:qFormat/>
    <w:rsid w:val="00602449"/>
    <w:rPr>
      <w:rFonts w:ascii="Times New Roman" w:hAnsi="Times New Roman" w:eastAsia="Times New Roman" w:cs="Times New Roman"/>
      <w:b w:val="false"/>
      <w:bCs w:val="false"/>
      <w:i w:val="false"/>
      <w:iCs w:val="false"/>
      <w:caps w:val="false"/>
      <w:smallCaps w:val="false"/>
      <w:strike w:val="false"/>
      <w:dstrike w:val="false"/>
      <w:spacing w:val="10"/>
      <w:sz w:val="17"/>
      <w:szCs w:val="17"/>
      <w:shd w:fill="FFFFFF" w:val="clear"/>
    </w:rPr>
  </w:style>
  <w:style w:type="character" w:styleId="HeaderChar" w:customStyle="1">
    <w:name w:val="Header Char"/>
    <w:link w:val="Header"/>
    <w:uiPriority w:val="99"/>
    <w:qFormat/>
    <w:rsid w:val="00365f26"/>
    <w:rPr>
      <w:sz w:val="24"/>
      <w:szCs w:val="24"/>
    </w:rPr>
  </w:style>
  <w:style w:type="character" w:styleId="BodyText2Char" w:customStyle="1">
    <w:name w:val="Body Text 2 Char"/>
    <w:basedOn w:val="DefaultParagraphFont"/>
    <w:link w:val="BodyText2"/>
    <w:uiPriority w:val="99"/>
    <w:semiHidden/>
    <w:qFormat/>
    <w:rsid w:val="00274ba3"/>
    <w:rPr>
      <w:sz w:val="24"/>
      <w:szCs w:val="24"/>
      <w:lang w:val="en-US" w:eastAsia="en-US"/>
    </w:rPr>
  </w:style>
  <w:style w:type="character" w:styleId="Annotationreference">
    <w:name w:val="annotation reference"/>
    <w:basedOn w:val="DefaultParagraphFont"/>
    <w:semiHidden/>
    <w:unhideWhenUsed/>
    <w:qFormat/>
    <w:rsid w:val="00314e8a"/>
    <w:rPr>
      <w:sz w:val="16"/>
      <w:szCs w:val="16"/>
    </w:rPr>
  </w:style>
  <w:style w:type="character" w:styleId="CommentTextChar" w:customStyle="1">
    <w:name w:val="Comment Text Char"/>
    <w:basedOn w:val="DefaultParagraphFont"/>
    <w:link w:val="CommentText"/>
    <w:uiPriority w:val="99"/>
    <w:semiHidden/>
    <w:qFormat/>
    <w:rsid w:val="00314e8a"/>
    <w:rPr>
      <w:lang w:val="en-US" w:eastAsia="en-US"/>
    </w:rPr>
  </w:style>
  <w:style w:type="character" w:styleId="CommentSubjectChar" w:customStyle="1">
    <w:name w:val="Comment Subject Char"/>
    <w:basedOn w:val="CommentTextChar"/>
    <w:link w:val="CommentSubject"/>
    <w:uiPriority w:val="99"/>
    <w:semiHidden/>
    <w:qFormat/>
    <w:rsid w:val="00314e8a"/>
    <w:rPr>
      <w:b/>
      <w:bCs/>
      <w:lang w:val="en-US" w:eastAsia="en-US"/>
    </w:rPr>
  </w:style>
  <w:style w:type="character" w:styleId="BodyTextIndentChar" w:customStyle="1">
    <w:name w:val="Body Text Indent Char"/>
    <w:basedOn w:val="DefaultParagraphFont"/>
    <w:link w:val="BodyTextIndent"/>
    <w:uiPriority w:val="99"/>
    <w:semiHidden/>
    <w:qFormat/>
    <w:rsid w:val="0032792d"/>
    <w:rPr>
      <w:sz w:val="24"/>
      <w:szCs w:val="24"/>
      <w:lang w:val="en-US" w:eastAsia="en-US"/>
    </w:rPr>
  </w:style>
  <w:style w:type="character" w:styleId="Appleconvertedspace" w:customStyle="1">
    <w:name w:val="apple-converted-space"/>
    <w:basedOn w:val="DefaultParagraphFont"/>
    <w:qFormat/>
    <w:rsid w:val="00f2478f"/>
    <w:rPr/>
  </w:style>
  <w:style w:type="character" w:styleId="Strong">
    <w:name w:val="Strong"/>
    <w:basedOn w:val="DefaultParagraphFont"/>
    <w:uiPriority w:val="22"/>
    <w:qFormat/>
    <w:rsid w:val="00f2478f"/>
    <w:rPr>
      <w:b/>
      <w:bCs/>
    </w:rPr>
  </w:style>
  <w:style w:type="character" w:styleId="Heading1Char" w:customStyle="1">
    <w:name w:val="Heading 1 Char"/>
    <w:basedOn w:val="DefaultParagraphFont"/>
    <w:link w:val="Heading1"/>
    <w:uiPriority w:val="9"/>
    <w:qFormat/>
    <w:rsid w:val="00e972ce"/>
    <w:rPr>
      <w:rFonts w:ascii="Calibri Light" w:hAnsi="Calibri Light" w:eastAsia="" w:cs="" w:asciiTheme="majorHAnsi" w:cstheme="majorBidi" w:eastAsiaTheme="majorEastAsia" w:hAnsiTheme="majorHAnsi"/>
      <w:b/>
      <w:bCs/>
      <w:color w:val="2E74B5" w:themeColor="accent1" w:themeShade="bf"/>
      <w:sz w:val="28"/>
      <w:szCs w:val="28"/>
      <w:lang w:val="en-US" w:eastAsia="en-US"/>
    </w:rPr>
  </w:style>
  <w:style w:type="character" w:styleId="Fontstyle01" w:customStyle="1">
    <w:name w:val="fontstyle01"/>
    <w:basedOn w:val="DefaultParagraphFont"/>
    <w:qFormat/>
    <w:rsid w:val="005e1bff"/>
    <w:rPr>
      <w:rFonts w:ascii="CIDFont+F3" w:hAnsi="CIDFont+F3"/>
      <w:b w:val="false"/>
      <w:bCs w:val="false"/>
      <w:i w:val="false"/>
      <w:iCs w:val="false"/>
      <w:color w:val="000000"/>
      <w:sz w:val="18"/>
      <w:szCs w:val="18"/>
    </w:rPr>
  </w:style>
  <w:style w:type="character" w:styleId="Fontstyle21" w:customStyle="1">
    <w:name w:val="fontstyle21"/>
    <w:basedOn w:val="DefaultParagraphFont"/>
    <w:qFormat/>
    <w:rsid w:val="005e1bff"/>
    <w:rPr>
      <w:rFonts w:ascii="CIDFont+F4" w:hAnsi="CIDFont+F4"/>
      <w:b/>
      <w:bCs/>
      <w:i w:val="false"/>
      <w:iCs w:val="false"/>
      <w:color w:val="000000"/>
      <w:sz w:val="18"/>
      <w:szCs w:val="18"/>
    </w:rPr>
  </w:style>
  <w:style w:type="character" w:styleId="Numatytasispastraiposriftas1" w:customStyle="1">
    <w:name w:val="Numatytasis pastraipos šriftas1"/>
    <w:qFormat/>
    <w:rsid w:val="00ef0136"/>
    <w:rPr/>
  </w:style>
  <w:style w:type="character" w:styleId="FootnoteCharacters" w:customStyle="1">
    <w:name w:val="Footnote Characters"/>
    <w:qFormat/>
    <w:rsid w:val="00ef0136"/>
    <w:rPr>
      <w:vertAlign w:val="superscript"/>
    </w:rPr>
  </w:style>
  <w:style w:type="character" w:styleId="ListParagraphChar" w:customStyle="1">
    <w:name w:val="List Paragraph Char"/>
    <w:basedOn w:val="DefaultParagraphFont"/>
    <w:link w:val="ListParagraph"/>
    <w:qFormat/>
    <w:locked/>
    <w:rsid w:val="00a07e0e"/>
    <w:rPr>
      <w:lang w:val="en-US" w:eastAsia="en-US"/>
    </w:rPr>
  </w:style>
  <w:style w:type="character" w:styleId="UnresolvedMention">
    <w:name w:val="Unresolved Mention"/>
    <w:basedOn w:val="DefaultParagraphFont"/>
    <w:uiPriority w:val="99"/>
    <w:semiHidden/>
    <w:unhideWhenUsed/>
    <w:qFormat/>
    <w:rsid w:val="009c23b4"/>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cd6e5a"/>
    <w:pPr>
      <w:jc w:val="both"/>
    </w:pPr>
    <w:rPr>
      <w:rFonts w:ascii="Courier New" w:hAnsi="Courier New" w:eastAsia="Times New Roman"/>
      <w:szCs w:val="20"/>
      <w:lang w:val="lt-LT"/>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unhideWhenUsed/>
    <w:qFormat/>
    <w:rsid w:val="00cd6e5a"/>
    <w:pPr>
      <w:spacing w:beforeAutospacing="1" w:afterAutospacing="1"/>
    </w:pPr>
    <w:rPr>
      <w:rFonts w:ascii="Times New Roman" w:hAnsi="Times New Roman"/>
    </w:rPr>
  </w:style>
  <w:style w:type="paragraph" w:styleId="MediumGrid21" w:customStyle="1">
    <w:name w:val="Medium Grid 21"/>
    <w:uiPriority w:val="1"/>
    <w:qFormat/>
    <w:rsid w:val="00cd6e5a"/>
    <w:pPr>
      <w:widowControl/>
      <w:bidi w:val="0"/>
      <w:spacing w:before="0" w:after="0"/>
      <w:jc w:val="left"/>
    </w:pPr>
    <w:rPr>
      <w:rFonts w:ascii="Calibri" w:hAnsi="Calibri" w:eastAsia="Calibri" w:cs="Times New Roman"/>
      <w:color w:val="auto"/>
      <w:kern w:val="0"/>
      <w:sz w:val="24"/>
      <w:szCs w:val="24"/>
      <w:lang w:val="en-US" w:eastAsia="en-US" w:bidi="ar-SA"/>
    </w:rPr>
  </w:style>
  <w:style w:type="paragraph" w:styleId="ColorfulListAccent11" w:customStyle="1">
    <w:name w:val="Colorful List - Accent 11"/>
    <w:basedOn w:val="Normal"/>
    <w:uiPriority w:val="34"/>
    <w:qFormat/>
    <w:rsid w:val="009a73b0"/>
    <w:pPr>
      <w:spacing w:before="0" w:after="0"/>
      <w:ind w:left="720" w:hanging="0"/>
      <w:contextualSpacing/>
    </w:pPr>
    <w:rPr/>
  </w:style>
  <w:style w:type="paragraph" w:styleId="HeaderandFooter">
    <w:name w:val="Header and Footer"/>
    <w:basedOn w:val="Normal"/>
    <w:qFormat/>
    <w:pPr/>
    <w:rPr/>
  </w:style>
  <w:style w:type="paragraph" w:styleId="Footer">
    <w:name w:val="Footer"/>
    <w:basedOn w:val="Normal"/>
    <w:link w:val="FooterChar"/>
    <w:unhideWhenUsed/>
    <w:rsid w:val="00d2418b"/>
    <w:pPr>
      <w:tabs>
        <w:tab w:val="clear" w:pos="720"/>
        <w:tab w:val="center" w:pos="4513" w:leader="none"/>
        <w:tab w:val="right" w:pos="9026" w:leader="none"/>
      </w:tabs>
    </w:pPr>
    <w:rPr/>
  </w:style>
  <w:style w:type="paragraph" w:styleId="BalloonText">
    <w:name w:val="Balloon Text"/>
    <w:basedOn w:val="Normal"/>
    <w:link w:val="BalloonTextChar"/>
    <w:uiPriority w:val="99"/>
    <w:semiHidden/>
    <w:unhideWhenUsed/>
    <w:qFormat/>
    <w:rsid w:val="00e82eff"/>
    <w:pPr/>
    <w:rPr>
      <w:rFonts w:ascii="Segoe UI" w:hAnsi="Segoe UI" w:cs="Segoe UI"/>
      <w:sz w:val="18"/>
      <w:szCs w:val="18"/>
    </w:rPr>
  </w:style>
  <w:style w:type="paragraph" w:styleId="ListParagraph">
    <w:name w:val="List Paragraph"/>
    <w:basedOn w:val="Normal"/>
    <w:link w:val="ListParagraphChar"/>
    <w:qFormat/>
    <w:rsid w:val="000779db"/>
    <w:pPr>
      <w:ind w:left="720" w:hanging="0"/>
    </w:pPr>
    <w:rPr/>
  </w:style>
  <w:style w:type="paragraph" w:styleId="Title">
    <w:name w:val="Title"/>
    <w:basedOn w:val="Normal"/>
    <w:next w:val="Normal"/>
    <w:link w:val="TitleChar"/>
    <w:uiPriority w:val="99"/>
    <w:qFormat/>
    <w:rsid w:val="0068213f"/>
    <w:pPr>
      <w:suppressAutoHyphens w:val="true"/>
      <w:jc w:val="center"/>
    </w:pPr>
    <w:rPr>
      <w:rFonts w:ascii="Times New Roman" w:hAnsi="Times New Roman" w:eastAsia="Times New Roman"/>
      <w:szCs w:val="20"/>
      <w:lang w:val="lt-LT" w:eastAsia="ar-SA"/>
    </w:rPr>
  </w:style>
  <w:style w:type="paragraph" w:styleId="Paveikslliouraas21" w:customStyle="1">
    <w:name w:val="Paveikslėlio užrašas (2)"/>
    <w:basedOn w:val="Normal"/>
    <w:link w:val="Paveikslliouraas2"/>
    <w:qFormat/>
    <w:rsid w:val="00a76f49"/>
    <w:pPr>
      <w:shd w:val="clear" w:color="auto" w:fill="FFFFFF"/>
      <w:spacing w:lineRule="atLeast" w:line="0"/>
    </w:pPr>
    <w:rPr>
      <w:rFonts w:ascii="Times New Roman" w:hAnsi="Times New Roman" w:eastAsia="Times New Roman"/>
      <w:sz w:val="16"/>
      <w:szCs w:val="16"/>
    </w:rPr>
  </w:style>
  <w:style w:type="paragraph" w:styleId="Pagrindinistekstas1" w:customStyle="1">
    <w:name w:val="Pagrindinis tekstas1"/>
    <w:basedOn w:val="Normal"/>
    <w:link w:val="Pagrindinistekstas"/>
    <w:qFormat/>
    <w:rsid w:val="00a76f49"/>
    <w:pPr>
      <w:shd w:val="clear" w:color="auto" w:fill="FFFFFF"/>
      <w:spacing w:lineRule="exact" w:line="221" w:before="120" w:after="120"/>
      <w:jc w:val="both"/>
    </w:pPr>
    <w:rPr>
      <w:rFonts w:ascii="Times New Roman" w:hAnsi="Times New Roman" w:eastAsia="Times New Roman"/>
      <w:sz w:val="18"/>
      <w:szCs w:val="18"/>
    </w:rPr>
  </w:style>
  <w:style w:type="paragraph" w:styleId="Pagrindinistekstas31" w:customStyle="1">
    <w:name w:val="Pagrindinis tekstas (3)"/>
    <w:basedOn w:val="Normal"/>
    <w:link w:val="Pagrindinistekstas3"/>
    <w:qFormat/>
    <w:rsid w:val="00a76f49"/>
    <w:pPr>
      <w:shd w:val="clear" w:color="auto" w:fill="FFFFFF"/>
      <w:spacing w:lineRule="exact" w:line="466" w:before="540" w:after="120"/>
      <w:jc w:val="right"/>
    </w:pPr>
    <w:rPr>
      <w:rFonts w:ascii="Times New Roman" w:hAnsi="Times New Roman" w:eastAsia="Times New Roman"/>
      <w:sz w:val="18"/>
      <w:szCs w:val="18"/>
    </w:rPr>
  </w:style>
  <w:style w:type="paragraph" w:styleId="NoSpacing">
    <w:name w:val="No Spacing"/>
    <w:uiPriority w:val="1"/>
    <w:qFormat/>
    <w:rsid w:val="0098058f"/>
    <w:pPr>
      <w:widowControl/>
      <w:bidi w:val="0"/>
      <w:spacing w:before="0" w:after="0"/>
      <w:jc w:val="left"/>
    </w:pPr>
    <w:rPr>
      <w:rFonts w:ascii="Calibri" w:hAnsi="Calibri" w:eastAsia="Calibri" w:cs="Times New Roman"/>
      <w:color w:val="auto"/>
      <w:kern w:val="0"/>
      <w:sz w:val="22"/>
      <w:szCs w:val="22"/>
      <w:lang w:eastAsia="en-US" w:val="lt-LT" w:bidi="ar-SA"/>
    </w:rPr>
  </w:style>
  <w:style w:type="paragraph" w:styleId="Header">
    <w:name w:val="Header"/>
    <w:basedOn w:val="Normal"/>
    <w:link w:val="HeaderChar"/>
    <w:uiPriority w:val="99"/>
    <w:unhideWhenUsed/>
    <w:rsid w:val="00365f26"/>
    <w:pPr>
      <w:tabs>
        <w:tab w:val="clear" w:pos="720"/>
        <w:tab w:val="center" w:pos="4986" w:leader="none"/>
        <w:tab w:val="right" w:pos="9972" w:leader="none"/>
      </w:tabs>
    </w:pPr>
    <w:rPr/>
  </w:style>
  <w:style w:type="paragraph" w:styleId="Default" w:customStyle="1">
    <w:name w:val="Default"/>
    <w:qFormat/>
    <w:rsid w:val="006b77dd"/>
    <w:pPr>
      <w:widowControl/>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BodyText2">
    <w:name w:val="Body Text 2"/>
    <w:basedOn w:val="Normal"/>
    <w:link w:val="BodyText2Char"/>
    <w:uiPriority w:val="99"/>
    <w:semiHidden/>
    <w:unhideWhenUsed/>
    <w:qFormat/>
    <w:rsid w:val="00274ba3"/>
    <w:pPr>
      <w:spacing w:lineRule="auto" w:line="480" w:before="0" w:after="120"/>
    </w:pPr>
    <w:rPr/>
  </w:style>
  <w:style w:type="paragraph" w:styleId="Annotationtext">
    <w:name w:val="annotation text"/>
    <w:basedOn w:val="Normal"/>
    <w:link w:val="CommentTextChar"/>
    <w:uiPriority w:val="99"/>
    <w:semiHidden/>
    <w:unhideWhenUsed/>
    <w:qFormat/>
    <w:rsid w:val="00314e8a"/>
    <w:pPr/>
    <w:rPr>
      <w:sz w:val="20"/>
      <w:szCs w:val="20"/>
    </w:rPr>
  </w:style>
  <w:style w:type="paragraph" w:styleId="Annotationsubject">
    <w:name w:val="annotation subject"/>
    <w:basedOn w:val="Annotationtext"/>
    <w:next w:val="Annotationtext"/>
    <w:link w:val="CommentSubjectChar"/>
    <w:uiPriority w:val="99"/>
    <w:semiHidden/>
    <w:unhideWhenUsed/>
    <w:qFormat/>
    <w:rsid w:val="00314e8a"/>
    <w:pPr/>
    <w:rPr>
      <w:b/>
      <w:bCs/>
    </w:rPr>
  </w:style>
  <w:style w:type="paragraph" w:styleId="TextBodyIndent">
    <w:name w:val="Body Text Indent"/>
    <w:basedOn w:val="Normal"/>
    <w:link w:val="BodyTextIndentChar"/>
    <w:uiPriority w:val="99"/>
    <w:semiHidden/>
    <w:unhideWhenUsed/>
    <w:rsid w:val="0032792d"/>
    <w:pPr>
      <w:spacing w:before="0" w:after="120"/>
      <w:ind w:left="283" w:hanging="0"/>
    </w:pPr>
    <w:rPr/>
  </w:style>
  <w:style w:type="paragraph" w:styleId="Revision">
    <w:name w:val="Revision"/>
    <w:uiPriority w:val="71"/>
    <w:semiHidden/>
    <w:qFormat/>
    <w:rsid w:val="009c1c8e"/>
    <w:pPr>
      <w:widowControl/>
      <w:bidi w:val="0"/>
      <w:spacing w:before="0" w:after="0"/>
      <w:jc w:val="left"/>
    </w:pPr>
    <w:rPr>
      <w:rFonts w:ascii="Calibri" w:hAnsi="Calibri" w:eastAsia="Calibri" w:cs="Times New Roman"/>
      <w:color w:val="auto"/>
      <w:kern w:val="0"/>
      <w:sz w:val="24"/>
      <w:szCs w:val="24"/>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abis.nbfc.lt/" TargetMode="External"/><Relationship Id="rId3" Type="http://schemas.openxmlformats.org/officeDocument/2006/relationships/hyperlink" Target="mailto:info@kupiskiopaspc.lt"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6836-BBF5-492A-971D-D9EC2D9D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Application>LibreOffice/7.2.5.2$Windows_X86_64 LibreOffice_project/499f9727c189e6ef3471021d6132d4c694f357e5</Application>
  <AppVersion>15.0000</AppVersion>
  <Pages>9</Pages>
  <Words>3145</Words>
  <Characters>21231</Characters>
  <CharactersWithSpaces>24225</CharactersWithSpaces>
  <Paragraphs>274</Paragraphs>
  <Company>Linden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2017-01-11T11:33:00Z</dcterms:created>
  <dc:creator>Sandra Ponelienė</dc:creator>
  <dc:description/>
  <dc:language>lt-LT</dc:language>
  <cp:lastModifiedBy/>
  <cp:lastPrinted>2022-04-11T10:43:00Z</cp:lastPrinted>
  <dcterms:modified xsi:type="dcterms:W3CDTF">2025-01-24T11:42:51Z</dcterms:modified>
  <cp:revision>343</cp:revision>
  <dc:subject/>
  <dc:title/>
</cp:coreProperties>
</file>

<file path=docProps/custom.xml><?xml version="1.0" encoding="utf-8"?>
<Properties xmlns="http://schemas.openxmlformats.org/officeDocument/2006/custom-properties" xmlns:vt="http://schemas.openxmlformats.org/officeDocument/2006/docPropsVTypes"/>
</file>