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CC029" w14:textId="729496A6" w:rsidR="003E7F20" w:rsidRPr="00870DCA" w:rsidRDefault="00870DCA" w:rsidP="00870DCA">
      <w:pPr>
        <w:jc w:val="right"/>
        <w:outlineLvl w:val="1"/>
        <w:rPr>
          <w:rFonts w:ascii="Tahoma" w:hAnsi="Tahoma" w:cs="Tahoma"/>
          <w:sz w:val="20"/>
          <w:szCs w:val="20"/>
          <w:lang w:val="en-GB"/>
        </w:rPr>
      </w:pPr>
      <w:r w:rsidRPr="00A26702">
        <w:rPr>
          <w:rFonts w:ascii="Tahoma" w:hAnsi="Tahoma" w:cs="Tahoma"/>
          <w:sz w:val="20"/>
          <w:szCs w:val="20"/>
          <w:lang w:val="en-GB"/>
        </w:rPr>
        <w:t xml:space="preserve">Annex No. </w:t>
      </w:r>
      <w:r w:rsidR="00415D27">
        <w:rPr>
          <w:rFonts w:ascii="Tahoma" w:hAnsi="Tahoma" w:cs="Tahoma"/>
          <w:sz w:val="20"/>
          <w:szCs w:val="20"/>
          <w:lang w:val="en-GB"/>
        </w:rPr>
        <w:t>4</w:t>
      </w:r>
      <w:r w:rsidRPr="00A26702">
        <w:rPr>
          <w:rFonts w:ascii="Tahoma" w:hAnsi="Tahoma" w:cs="Tahoma"/>
          <w:sz w:val="20"/>
          <w:szCs w:val="20"/>
          <w:lang w:val="en-GB"/>
        </w:rPr>
        <w:t xml:space="preserve"> to the SP</w:t>
      </w:r>
      <w:r>
        <w:rPr>
          <w:rFonts w:ascii="Tahoma" w:hAnsi="Tahoma" w:cs="Tahoma"/>
          <w:sz w:val="20"/>
          <w:szCs w:val="20"/>
          <w:lang w:val="en-GB"/>
        </w:rPr>
        <w:t>C</w:t>
      </w:r>
    </w:p>
    <w:p w14:paraId="7E44A495" w14:textId="7F89A05B" w:rsidR="003E7F20" w:rsidRPr="00BA4B60" w:rsidRDefault="003E7F20" w:rsidP="003E7F20">
      <w:pPr>
        <w:jc w:val="center"/>
        <w:rPr>
          <w:rFonts w:ascii="Tahoma" w:hAnsi="Tahoma" w:cs="Tahoma"/>
          <w:b/>
          <w:bCs/>
          <w:sz w:val="20"/>
          <w:szCs w:val="20"/>
          <w:lang w:val="en-GB"/>
        </w:rPr>
      </w:pPr>
      <w:r w:rsidRPr="00BA4B60">
        <w:rPr>
          <w:rFonts w:ascii="Tahoma" w:hAnsi="Tahoma" w:cs="Tahoma"/>
          <w:b/>
          <w:bCs/>
          <w:sz w:val="20"/>
          <w:szCs w:val="20"/>
          <w:lang w:val="en-GB"/>
        </w:rPr>
        <w:t xml:space="preserve">TECHNICAL </w:t>
      </w:r>
      <w:r w:rsidR="006240C0" w:rsidRPr="00BA4B60">
        <w:rPr>
          <w:rFonts w:ascii="Tahoma" w:hAnsi="Tahoma" w:cs="Tahoma"/>
          <w:b/>
          <w:bCs/>
          <w:sz w:val="20"/>
          <w:szCs w:val="20"/>
          <w:lang w:val="en-GB"/>
        </w:rPr>
        <w:t>SPECIFICATION</w:t>
      </w:r>
    </w:p>
    <w:p w14:paraId="27E4381B" w14:textId="7CE6E3EA" w:rsidR="00326E23" w:rsidRPr="00BA4B60" w:rsidRDefault="003E7F20" w:rsidP="003E7F20">
      <w:pPr>
        <w:jc w:val="center"/>
        <w:rPr>
          <w:rFonts w:ascii="Tahoma" w:hAnsi="Tahoma" w:cs="Tahoma"/>
          <w:sz w:val="20"/>
          <w:szCs w:val="20"/>
          <w:lang w:val="en-GB"/>
        </w:rPr>
      </w:pPr>
      <w:r w:rsidRPr="00BA4B60">
        <w:rPr>
          <w:rFonts w:ascii="Tahoma" w:hAnsi="Tahoma" w:cs="Tahoma"/>
          <w:b/>
          <w:bCs/>
          <w:sz w:val="20"/>
          <w:szCs w:val="20"/>
          <w:lang w:val="en-GB"/>
        </w:rPr>
        <w:t xml:space="preserve">Consulting </w:t>
      </w:r>
      <w:r w:rsidR="00A527D0" w:rsidRPr="00BA4B60">
        <w:rPr>
          <w:rFonts w:ascii="Tahoma" w:hAnsi="Tahoma" w:cs="Tahoma"/>
          <w:b/>
          <w:bCs/>
          <w:sz w:val="20"/>
          <w:szCs w:val="20"/>
          <w:lang w:val="en-GB"/>
        </w:rPr>
        <w:t>S</w:t>
      </w:r>
      <w:r w:rsidRPr="00BA4B60">
        <w:rPr>
          <w:rFonts w:ascii="Tahoma" w:hAnsi="Tahoma" w:cs="Tahoma"/>
          <w:b/>
          <w:bCs/>
          <w:sz w:val="20"/>
          <w:szCs w:val="20"/>
          <w:lang w:val="en-GB"/>
        </w:rPr>
        <w:t xml:space="preserve">ervices for the </w:t>
      </w:r>
      <w:r w:rsidR="00A527D0" w:rsidRPr="00BA4B60">
        <w:rPr>
          <w:rFonts w:ascii="Tahoma" w:hAnsi="Tahoma" w:cs="Tahoma"/>
          <w:b/>
          <w:bCs/>
          <w:sz w:val="20"/>
          <w:szCs w:val="20"/>
          <w:lang w:val="en-GB"/>
        </w:rPr>
        <w:t>D</w:t>
      </w:r>
      <w:r w:rsidRPr="00BA4B60">
        <w:rPr>
          <w:rFonts w:ascii="Tahoma" w:hAnsi="Tahoma" w:cs="Tahoma"/>
          <w:b/>
          <w:bCs/>
          <w:sz w:val="20"/>
          <w:szCs w:val="20"/>
          <w:lang w:val="en-GB"/>
        </w:rPr>
        <w:t xml:space="preserve">evelopment of a </w:t>
      </w:r>
      <w:r w:rsidR="00A527D0" w:rsidRPr="00BA4B60">
        <w:rPr>
          <w:rFonts w:ascii="Tahoma" w:hAnsi="Tahoma" w:cs="Tahoma"/>
          <w:b/>
          <w:bCs/>
          <w:sz w:val="20"/>
          <w:szCs w:val="20"/>
          <w:lang w:val="en-GB"/>
        </w:rPr>
        <w:t>L</w:t>
      </w:r>
      <w:r w:rsidRPr="00BA4B60">
        <w:rPr>
          <w:rFonts w:ascii="Tahoma" w:hAnsi="Tahoma" w:cs="Tahoma"/>
          <w:b/>
          <w:bCs/>
          <w:sz w:val="20"/>
          <w:szCs w:val="20"/>
          <w:lang w:val="en-GB"/>
        </w:rPr>
        <w:t>ong-</w:t>
      </w:r>
      <w:r w:rsidR="00A527D0" w:rsidRPr="00BA4B60">
        <w:rPr>
          <w:rFonts w:ascii="Tahoma" w:hAnsi="Tahoma" w:cs="Tahoma"/>
          <w:b/>
          <w:bCs/>
          <w:sz w:val="20"/>
          <w:szCs w:val="20"/>
          <w:lang w:val="en-GB"/>
        </w:rPr>
        <w:t>T</w:t>
      </w:r>
      <w:r w:rsidRPr="00BA4B60">
        <w:rPr>
          <w:rFonts w:ascii="Tahoma" w:hAnsi="Tahoma" w:cs="Tahoma"/>
          <w:b/>
          <w:bCs/>
          <w:sz w:val="20"/>
          <w:szCs w:val="20"/>
          <w:lang w:val="en-GB"/>
        </w:rPr>
        <w:t xml:space="preserve">erm </w:t>
      </w:r>
      <w:r w:rsidR="00A527D0" w:rsidRPr="00BA4B60">
        <w:rPr>
          <w:rFonts w:ascii="Tahoma" w:hAnsi="Tahoma" w:cs="Tahoma"/>
          <w:b/>
          <w:bCs/>
          <w:sz w:val="20"/>
          <w:szCs w:val="20"/>
          <w:lang w:val="en-GB"/>
        </w:rPr>
        <w:t>S</w:t>
      </w:r>
      <w:r w:rsidRPr="00BA4B60">
        <w:rPr>
          <w:rFonts w:ascii="Tahoma" w:hAnsi="Tahoma" w:cs="Tahoma"/>
          <w:b/>
          <w:bCs/>
          <w:sz w:val="20"/>
          <w:szCs w:val="20"/>
          <w:lang w:val="en-GB"/>
        </w:rPr>
        <w:t>trategy</w:t>
      </w:r>
    </w:p>
    <w:p w14:paraId="0559AE53" w14:textId="479A9036" w:rsidR="00326E23" w:rsidRPr="00BA4B60" w:rsidRDefault="003E7F20" w:rsidP="008538FA">
      <w:pPr>
        <w:pStyle w:val="ListParagraph"/>
        <w:numPr>
          <w:ilvl w:val="0"/>
          <w:numId w:val="1"/>
        </w:numPr>
        <w:rPr>
          <w:rFonts w:ascii="Tahoma" w:hAnsi="Tahoma" w:cs="Tahoma"/>
          <w:color w:val="459C53"/>
          <w:sz w:val="20"/>
          <w:szCs w:val="20"/>
          <w:lang w:val="en-GB"/>
        </w:rPr>
      </w:pPr>
      <w:r w:rsidRPr="00BA4B60">
        <w:rPr>
          <w:rFonts w:ascii="Tahoma" w:hAnsi="Tahoma" w:cs="Tahoma"/>
          <w:color w:val="459C53"/>
          <w:sz w:val="20"/>
          <w:szCs w:val="20"/>
          <w:lang w:val="en-GB"/>
        </w:rPr>
        <w:t>Introduction</w:t>
      </w:r>
    </w:p>
    <w:p w14:paraId="51C40A18" w14:textId="77777777" w:rsidR="003E7F20" w:rsidRPr="00BA4B60" w:rsidRDefault="003E7F20" w:rsidP="003E7F20">
      <w:pPr>
        <w:spacing w:after="0"/>
        <w:rPr>
          <w:rFonts w:ascii="Tahoma" w:hAnsi="Tahoma" w:cs="Tahoma"/>
          <w:sz w:val="20"/>
          <w:szCs w:val="20"/>
          <w:lang w:val="en-GB"/>
        </w:rPr>
      </w:pPr>
    </w:p>
    <w:p w14:paraId="68C40B1D" w14:textId="37034C5A" w:rsidR="003E7F20" w:rsidRPr="00BA4B60" w:rsidRDefault="00213DD6" w:rsidP="002200C2">
      <w:pPr>
        <w:spacing w:after="0"/>
        <w:jc w:val="both"/>
        <w:rPr>
          <w:rFonts w:ascii="Tahoma" w:hAnsi="Tahoma" w:cs="Tahoma"/>
          <w:sz w:val="20"/>
          <w:szCs w:val="20"/>
          <w:lang w:val="en-GB"/>
        </w:rPr>
      </w:pPr>
      <w:r w:rsidRPr="00BA4B60">
        <w:rPr>
          <w:rFonts w:ascii="Tahoma" w:hAnsi="Tahoma" w:cs="Tahoma"/>
          <w:sz w:val="20"/>
          <w:szCs w:val="20"/>
          <w:shd w:val="clear" w:color="auto" w:fill="FFFFFF"/>
          <w:lang w:val="en-GB"/>
        </w:rPr>
        <w:t xml:space="preserve">EPSO-G is a </w:t>
      </w:r>
      <w:r w:rsidR="26BEFE0A" w:rsidRPr="00BA4B60">
        <w:rPr>
          <w:rFonts w:ascii="Tahoma" w:hAnsi="Tahoma" w:cs="Tahoma"/>
          <w:sz w:val="20"/>
          <w:szCs w:val="20"/>
          <w:shd w:val="clear" w:color="auto" w:fill="FFFFFF"/>
          <w:lang w:val="en-GB"/>
        </w:rPr>
        <w:t xml:space="preserve">Lithuanian </w:t>
      </w:r>
      <w:r w:rsidRPr="00BA4B60">
        <w:rPr>
          <w:rFonts w:ascii="Tahoma" w:hAnsi="Tahoma" w:cs="Tahoma"/>
          <w:sz w:val="20"/>
          <w:szCs w:val="20"/>
          <w:shd w:val="clear" w:color="auto" w:fill="FFFFFF"/>
          <w:lang w:val="en-GB"/>
        </w:rPr>
        <w:t>state-owned group of energy transmission and exchange companies.</w:t>
      </w:r>
      <w:r w:rsidR="000910A8" w:rsidRPr="00BA4B60">
        <w:rPr>
          <w:rFonts w:ascii="Open Sans" w:hAnsi="Open Sans" w:cs="Open Sans"/>
          <w:sz w:val="23"/>
          <w:szCs w:val="23"/>
          <w:shd w:val="clear" w:color="auto" w:fill="FFFFFF"/>
          <w:lang w:val="en-GB"/>
        </w:rPr>
        <w:t xml:space="preserve"> </w:t>
      </w:r>
      <w:r w:rsidR="000910A8" w:rsidRPr="00BA4B60">
        <w:rPr>
          <w:rFonts w:ascii="Tahoma" w:hAnsi="Tahoma" w:cs="Tahoma"/>
          <w:sz w:val="20"/>
          <w:szCs w:val="20"/>
          <w:shd w:val="clear" w:color="auto" w:fill="FFFFFF"/>
          <w:lang w:val="en-GB"/>
        </w:rPr>
        <w:t xml:space="preserve">It </w:t>
      </w:r>
      <w:r w:rsidR="003E7F20" w:rsidRPr="00BA4B60">
        <w:rPr>
          <w:rFonts w:ascii="Tahoma" w:hAnsi="Tahoma" w:cs="Tahoma"/>
          <w:sz w:val="20"/>
          <w:szCs w:val="20"/>
          <w:lang w:val="en-GB"/>
        </w:rPr>
        <w:t xml:space="preserve">consists of the </w:t>
      </w:r>
      <w:r w:rsidR="00536C77" w:rsidRPr="00BA4B60">
        <w:rPr>
          <w:rFonts w:ascii="Tahoma" w:hAnsi="Tahoma" w:cs="Tahoma"/>
          <w:sz w:val="20"/>
          <w:szCs w:val="20"/>
          <w:lang w:val="en-GB"/>
        </w:rPr>
        <w:t>holding</w:t>
      </w:r>
      <w:r w:rsidR="003E7F20" w:rsidRPr="00BA4B60">
        <w:rPr>
          <w:rFonts w:ascii="Tahoma" w:hAnsi="Tahoma" w:cs="Tahoma"/>
          <w:sz w:val="20"/>
          <w:szCs w:val="20"/>
          <w:lang w:val="en-GB"/>
        </w:rPr>
        <w:t xml:space="preserve"> company </w:t>
      </w:r>
      <w:r w:rsidR="00A13555" w:rsidRPr="00BA4B60">
        <w:rPr>
          <w:rFonts w:ascii="Tahoma" w:hAnsi="Tahoma" w:cs="Tahoma"/>
          <w:sz w:val="20"/>
          <w:szCs w:val="20"/>
          <w:lang w:val="en-GB"/>
        </w:rPr>
        <w:t>UAB</w:t>
      </w:r>
      <w:r w:rsidR="00BA4B60" w:rsidRPr="00BA4B60">
        <w:rPr>
          <w:rFonts w:ascii="Tahoma" w:hAnsi="Tahoma" w:cs="Tahoma"/>
          <w:sz w:val="20"/>
          <w:szCs w:val="20"/>
          <w:lang w:val="en-GB"/>
        </w:rPr>
        <w:t xml:space="preserve"> </w:t>
      </w:r>
      <w:r w:rsidR="003E7F20" w:rsidRPr="00BA4B60">
        <w:rPr>
          <w:rFonts w:ascii="Tahoma" w:hAnsi="Tahoma" w:cs="Tahoma"/>
          <w:sz w:val="20"/>
          <w:szCs w:val="20"/>
          <w:lang w:val="en-GB"/>
        </w:rPr>
        <w:t xml:space="preserve">EPSO-G and five directly supervised companies: electricity transmission system operator </w:t>
      </w:r>
      <w:proofErr w:type="spellStart"/>
      <w:r w:rsidR="003E7F20" w:rsidRPr="00BA4B60">
        <w:rPr>
          <w:rFonts w:ascii="Tahoma" w:hAnsi="Tahoma" w:cs="Tahoma"/>
          <w:sz w:val="20"/>
          <w:szCs w:val="20"/>
          <w:lang w:val="en-GB"/>
        </w:rPr>
        <w:t>Litgrid</w:t>
      </w:r>
      <w:proofErr w:type="spellEnd"/>
      <w:r w:rsidR="00994C88" w:rsidRPr="00BA4B60">
        <w:rPr>
          <w:rFonts w:ascii="Tahoma" w:hAnsi="Tahoma" w:cs="Tahoma"/>
          <w:sz w:val="20"/>
          <w:szCs w:val="20"/>
          <w:lang w:val="en-GB"/>
        </w:rPr>
        <w:t xml:space="preserve"> (publicly listed)</w:t>
      </w:r>
      <w:r w:rsidR="009170F2" w:rsidRPr="00BA4B60">
        <w:rPr>
          <w:rFonts w:ascii="Tahoma" w:hAnsi="Tahoma" w:cs="Tahoma"/>
          <w:sz w:val="20"/>
          <w:szCs w:val="20"/>
          <w:lang w:val="en-GB"/>
        </w:rPr>
        <w:t>,</w:t>
      </w:r>
      <w:r w:rsidR="003E7F20" w:rsidRPr="00BA4B60">
        <w:rPr>
          <w:rFonts w:ascii="Tahoma" w:hAnsi="Tahoma" w:cs="Tahoma"/>
          <w:sz w:val="20"/>
          <w:szCs w:val="20"/>
          <w:lang w:val="en-GB"/>
        </w:rPr>
        <w:t xml:space="preserve"> gas transmission system operator Amber Grid</w:t>
      </w:r>
      <w:r w:rsidR="00994C88" w:rsidRPr="00BA4B60">
        <w:rPr>
          <w:rFonts w:ascii="Tahoma" w:hAnsi="Tahoma" w:cs="Tahoma"/>
          <w:sz w:val="20"/>
          <w:szCs w:val="20"/>
          <w:lang w:val="en-GB"/>
        </w:rPr>
        <w:t xml:space="preserve"> (publicly listed)</w:t>
      </w:r>
      <w:r w:rsidR="003E7F20" w:rsidRPr="00BA4B60">
        <w:rPr>
          <w:rFonts w:ascii="Tahoma" w:hAnsi="Tahoma" w:cs="Tahoma"/>
          <w:sz w:val="20"/>
          <w:szCs w:val="20"/>
          <w:lang w:val="en-GB"/>
        </w:rPr>
        <w:t xml:space="preserve">, energy resources exchange operator </w:t>
      </w:r>
      <w:proofErr w:type="spellStart"/>
      <w:r w:rsidR="003E7F20" w:rsidRPr="00BA4B60">
        <w:rPr>
          <w:rFonts w:ascii="Tahoma" w:hAnsi="Tahoma" w:cs="Tahoma"/>
          <w:sz w:val="20"/>
          <w:szCs w:val="20"/>
          <w:lang w:val="en-GB"/>
        </w:rPr>
        <w:t>Baltpool</w:t>
      </w:r>
      <w:proofErr w:type="spellEnd"/>
      <w:r w:rsidR="003E7F20" w:rsidRPr="00BA4B60">
        <w:rPr>
          <w:rFonts w:ascii="Tahoma" w:hAnsi="Tahoma" w:cs="Tahoma"/>
          <w:sz w:val="20"/>
          <w:szCs w:val="20"/>
          <w:lang w:val="en-GB"/>
        </w:rPr>
        <w:t xml:space="preserve">, </w:t>
      </w:r>
      <w:r w:rsidR="00F11F46" w:rsidRPr="00BA4B60">
        <w:rPr>
          <w:rFonts w:ascii="Tahoma" w:hAnsi="Tahoma" w:cs="Tahoma"/>
          <w:sz w:val="20"/>
          <w:szCs w:val="20"/>
          <w:lang w:val="en-GB"/>
        </w:rPr>
        <w:t>construction</w:t>
      </w:r>
      <w:r w:rsidR="00F53FF1" w:rsidRPr="00BA4B60">
        <w:rPr>
          <w:rFonts w:ascii="Tahoma" w:hAnsi="Tahoma" w:cs="Tahoma"/>
          <w:sz w:val="20"/>
          <w:szCs w:val="20"/>
          <w:lang w:val="en-GB"/>
        </w:rPr>
        <w:t>s and</w:t>
      </w:r>
      <w:r w:rsidR="00F11F46" w:rsidRPr="00BA4B60">
        <w:rPr>
          <w:rFonts w:ascii="Tahoma" w:hAnsi="Tahoma" w:cs="Tahoma"/>
          <w:sz w:val="20"/>
          <w:szCs w:val="20"/>
          <w:lang w:val="en-GB"/>
        </w:rPr>
        <w:t xml:space="preserve"> </w:t>
      </w:r>
      <w:r w:rsidR="00BC5BBB" w:rsidRPr="00BA4B60">
        <w:rPr>
          <w:rFonts w:ascii="Tahoma" w:hAnsi="Tahoma" w:cs="Tahoma"/>
          <w:sz w:val="20"/>
          <w:szCs w:val="20"/>
          <w:lang w:val="en-GB"/>
        </w:rPr>
        <w:t>power grid works company</w:t>
      </w:r>
      <w:r w:rsidR="003E7F20" w:rsidRPr="00BA4B60">
        <w:rPr>
          <w:rFonts w:ascii="Tahoma" w:hAnsi="Tahoma" w:cs="Tahoma"/>
          <w:sz w:val="20"/>
          <w:szCs w:val="20"/>
          <w:lang w:val="en-GB"/>
        </w:rPr>
        <w:t xml:space="preserve"> Tetas, and </w:t>
      </w:r>
      <w:r w:rsidR="00921908" w:rsidRPr="00BA4B60">
        <w:rPr>
          <w:rFonts w:ascii="Tahoma" w:hAnsi="Tahoma" w:cs="Tahoma"/>
          <w:sz w:val="20"/>
          <w:szCs w:val="20"/>
          <w:shd w:val="clear" w:color="auto" w:fill="FFFFFF"/>
          <w:lang w:val="en-GB"/>
        </w:rPr>
        <w:t xml:space="preserve">operator of the system of electricity storage facilities </w:t>
      </w:r>
      <w:r w:rsidR="003E7F20" w:rsidRPr="00BA4B60">
        <w:rPr>
          <w:rFonts w:ascii="Tahoma" w:hAnsi="Tahoma" w:cs="Tahoma"/>
          <w:sz w:val="20"/>
          <w:szCs w:val="20"/>
          <w:lang w:val="en-GB"/>
        </w:rPr>
        <w:t>Energy cells</w:t>
      </w:r>
      <w:r w:rsidR="00313690" w:rsidRPr="00BA4B60">
        <w:rPr>
          <w:rFonts w:ascii="Tahoma" w:hAnsi="Tahoma" w:cs="Tahoma"/>
          <w:sz w:val="20"/>
          <w:szCs w:val="20"/>
          <w:lang w:val="en-GB"/>
        </w:rPr>
        <w:t>.</w:t>
      </w:r>
      <w:r w:rsidR="00AD097A" w:rsidRPr="00BA4B60">
        <w:rPr>
          <w:rStyle w:val="FootnoteReference"/>
          <w:rFonts w:ascii="Tahoma" w:hAnsi="Tahoma" w:cs="Tahoma"/>
          <w:sz w:val="20"/>
          <w:szCs w:val="20"/>
          <w:lang w:val="en-GB"/>
        </w:rPr>
        <w:footnoteReference w:id="2"/>
      </w:r>
      <w:r w:rsidR="00F11F46" w:rsidRPr="00BA4B60">
        <w:rPr>
          <w:rFonts w:ascii="Tahoma" w:hAnsi="Tahoma" w:cs="Tahoma"/>
          <w:sz w:val="20"/>
          <w:szCs w:val="20"/>
          <w:lang w:val="en-GB"/>
        </w:rPr>
        <w:t xml:space="preserve"> </w:t>
      </w:r>
      <w:r w:rsidR="005F7305" w:rsidRPr="00BA4B60">
        <w:rPr>
          <w:rFonts w:ascii="Tahoma" w:hAnsi="Tahoma" w:cs="Tahoma"/>
          <w:sz w:val="20"/>
          <w:szCs w:val="20"/>
          <w:lang w:val="en-GB"/>
        </w:rPr>
        <w:t>Minority shares of both transmission system operators are listed on Nasdaq Baltic secondary list.</w:t>
      </w:r>
    </w:p>
    <w:p w14:paraId="43EB53EB" w14:textId="77777777" w:rsidR="003E7F20" w:rsidRPr="00BA4B60" w:rsidRDefault="003E7F20" w:rsidP="002200C2">
      <w:pPr>
        <w:spacing w:after="0"/>
        <w:jc w:val="both"/>
        <w:rPr>
          <w:rFonts w:ascii="Tahoma" w:hAnsi="Tahoma" w:cs="Tahoma"/>
          <w:sz w:val="20"/>
          <w:szCs w:val="20"/>
          <w:lang w:val="en-GB"/>
        </w:rPr>
      </w:pPr>
    </w:p>
    <w:p w14:paraId="35FF25EE" w14:textId="2FA2EC5B" w:rsidR="003E7F20" w:rsidRPr="00BA4B60" w:rsidRDefault="003E7F20" w:rsidP="002200C2">
      <w:pPr>
        <w:spacing w:after="0"/>
        <w:jc w:val="both"/>
        <w:rPr>
          <w:rFonts w:ascii="Tahoma" w:hAnsi="Tahoma" w:cs="Tahoma"/>
          <w:sz w:val="20"/>
          <w:szCs w:val="20"/>
          <w:lang w:val="en-GB"/>
        </w:rPr>
      </w:pPr>
      <w:r w:rsidRPr="00BA4B60">
        <w:rPr>
          <w:rFonts w:ascii="Tahoma" w:hAnsi="Tahoma" w:cs="Tahoma"/>
          <w:sz w:val="20"/>
          <w:szCs w:val="20"/>
          <w:lang w:val="en-GB"/>
        </w:rPr>
        <w:t>The main activit</w:t>
      </w:r>
      <w:r w:rsidR="00790589" w:rsidRPr="00BA4B60">
        <w:rPr>
          <w:rFonts w:ascii="Tahoma" w:hAnsi="Tahoma" w:cs="Tahoma"/>
          <w:sz w:val="20"/>
          <w:szCs w:val="20"/>
          <w:lang w:val="en-GB"/>
        </w:rPr>
        <w:t>ies</w:t>
      </w:r>
      <w:r w:rsidRPr="00BA4B60">
        <w:rPr>
          <w:rFonts w:ascii="Tahoma" w:hAnsi="Tahoma" w:cs="Tahoma"/>
          <w:sz w:val="20"/>
          <w:szCs w:val="20"/>
          <w:lang w:val="en-GB"/>
        </w:rPr>
        <w:t xml:space="preserve"> of the EPSO-G </w:t>
      </w:r>
      <w:r w:rsidR="00E458F0" w:rsidRPr="00BA4B60">
        <w:rPr>
          <w:rFonts w:ascii="Tahoma" w:hAnsi="Tahoma" w:cs="Tahoma"/>
          <w:sz w:val="20"/>
          <w:szCs w:val="20"/>
          <w:lang w:val="en-GB"/>
        </w:rPr>
        <w:t>G</w:t>
      </w:r>
      <w:r w:rsidRPr="00BA4B60">
        <w:rPr>
          <w:rFonts w:ascii="Tahoma" w:hAnsi="Tahoma" w:cs="Tahoma"/>
          <w:sz w:val="20"/>
          <w:szCs w:val="20"/>
          <w:lang w:val="en-GB"/>
        </w:rPr>
        <w:t xml:space="preserve">roup </w:t>
      </w:r>
      <w:r w:rsidR="00790589" w:rsidRPr="00BA4B60">
        <w:rPr>
          <w:rFonts w:ascii="Tahoma" w:hAnsi="Tahoma" w:cs="Tahoma"/>
          <w:sz w:val="20"/>
          <w:szCs w:val="20"/>
          <w:lang w:val="en-GB"/>
        </w:rPr>
        <w:t>are</w:t>
      </w:r>
      <w:r w:rsidRPr="00BA4B60">
        <w:rPr>
          <w:rFonts w:ascii="Tahoma" w:hAnsi="Tahoma" w:cs="Tahoma"/>
          <w:sz w:val="20"/>
          <w:szCs w:val="20"/>
          <w:lang w:val="en-GB"/>
        </w:rPr>
        <w:t xml:space="preserve"> </w:t>
      </w:r>
      <w:r w:rsidR="00790589" w:rsidRPr="00BA4B60">
        <w:rPr>
          <w:rFonts w:ascii="Tahoma" w:hAnsi="Tahoma" w:cs="Tahoma"/>
          <w:sz w:val="20"/>
          <w:szCs w:val="20"/>
          <w:lang w:val="en-GB"/>
        </w:rPr>
        <w:t>ensuring</w:t>
      </w:r>
      <w:r w:rsidRPr="00BA4B60">
        <w:rPr>
          <w:rFonts w:ascii="Tahoma" w:hAnsi="Tahoma" w:cs="Tahoma"/>
          <w:sz w:val="20"/>
          <w:szCs w:val="20"/>
          <w:lang w:val="en-GB"/>
        </w:rPr>
        <w:t xml:space="preserve"> uninterrupted and </w:t>
      </w:r>
      <w:r w:rsidR="00A13555" w:rsidRPr="00BA4B60">
        <w:rPr>
          <w:rFonts w:ascii="Tahoma" w:hAnsi="Tahoma" w:cs="Tahoma"/>
          <w:sz w:val="20"/>
          <w:szCs w:val="20"/>
          <w:lang w:val="en-GB"/>
        </w:rPr>
        <w:t>reliable</w:t>
      </w:r>
      <w:r w:rsidR="00BA4B60" w:rsidRPr="00BA4B60">
        <w:rPr>
          <w:rFonts w:ascii="Tahoma" w:hAnsi="Tahoma" w:cs="Tahoma"/>
          <w:sz w:val="20"/>
          <w:szCs w:val="20"/>
          <w:lang w:val="en-GB"/>
        </w:rPr>
        <w:t xml:space="preserve"> </w:t>
      </w:r>
      <w:r w:rsidRPr="00BA4B60">
        <w:rPr>
          <w:rFonts w:ascii="Tahoma" w:hAnsi="Tahoma" w:cs="Tahoma"/>
          <w:sz w:val="20"/>
          <w:szCs w:val="20"/>
          <w:lang w:val="en-GB"/>
        </w:rPr>
        <w:t>transmission of electricity through high-voltage networks and transportation of natural gas through high-pressure pipelines, as well as efficient management, supervision, and development of these transmission systems. The companies belonging to the group also manage and develop biofuel, natural gas, and timber trading platforms to ensure conditions for transparent competition in the energy resources and sustainable wood market</w:t>
      </w:r>
      <w:r w:rsidR="00E64753" w:rsidRPr="00BA4B60">
        <w:rPr>
          <w:rFonts w:ascii="Tahoma" w:hAnsi="Tahoma" w:cs="Tahoma"/>
          <w:sz w:val="20"/>
          <w:szCs w:val="20"/>
          <w:lang w:val="en-GB"/>
        </w:rPr>
        <w:t xml:space="preserve"> as well as performs construction and power grid works</w:t>
      </w:r>
      <w:r w:rsidRPr="00BA4B60">
        <w:rPr>
          <w:rFonts w:ascii="Tahoma" w:hAnsi="Tahoma" w:cs="Tahoma"/>
          <w:sz w:val="20"/>
          <w:szCs w:val="20"/>
          <w:lang w:val="en-GB"/>
        </w:rPr>
        <w:t>.</w:t>
      </w:r>
    </w:p>
    <w:p w14:paraId="185EE0D9" w14:textId="77777777" w:rsidR="003E7F20" w:rsidRPr="00BA4B60" w:rsidRDefault="003E7F20" w:rsidP="002200C2">
      <w:pPr>
        <w:spacing w:after="0"/>
        <w:jc w:val="both"/>
        <w:rPr>
          <w:rFonts w:ascii="Tahoma" w:hAnsi="Tahoma" w:cs="Tahoma"/>
          <w:sz w:val="20"/>
          <w:szCs w:val="20"/>
          <w:lang w:val="en-GB"/>
        </w:rPr>
      </w:pPr>
    </w:p>
    <w:p w14:paraId="0AE49FF4" w14:textId="745C604B" w:rsidR="003E7F20" w:rsidRPr="00BA4B60" w:rsidRDefault="003E7F20" w:rsidP="002200C2">
      <w:pPr>
        <w:spacing w:after="0"/>
        <w:jc w:val="both"/>
        <w:rPr>
          <w:rFonts w:ascii="Tahoma" w:hAnsi="Tahoma" w:cs="Tahoma"/>
          <w:sz w:val="20"/>
          <w:szCs w:val="20"/>
          <w:lang w:val="en-GB"/>
        </w:rPr>
      </w:pPr>
      <w:r w:rsidRPr="00BA4B60">
        <w:rPr>
          <w:rFonts w:ascii="Tahoma" w:hAnsi="Tahoma" w:cs="Tahoma"/>
          <w:sz w:val="20"/>
          <w:szCs w:val="20"/>
          <w:lang w:val="en-GB"/>
        </w:rPr>
        <w:t xml:space="preserve">The rights and obligations of the sole shareholder of the </w:t>
      </w:r>
      <w:r w:rsidR="00C115B6" w:rsidRPr="00BA4B60">
        <w:rPr>
          <w:rFonts w:ascii="Tahoma" w:hAnsi="Tahoma" w:cs="Tahoma"/>
          <w:sz w:val="20"/>
          <w:szCs w:val="20"/>
          <w:lang w:val="en-GB"/>
        </w:rPr>
        <w:t>holding</w:t>
      </w:r>
      <w:r w:rsidRPr="00BA4B60">
        <w:rPr>
          <w:rFonts w:ascii="Tahoma" w:hAnsi="Tahoma" w:cs="Tahoma"/>
          <w:sz w:val="20"/>
          <w:szCs w:val="20"/>
          <w:lang w:val="en-GB"/>
        </w:rPr>
        <w:t xml:space="preserve"> company </w:t>
      </w:r>
      <w:r w:rsidR="00BA4B60" w:rsidRPr="00BA4B60">
        <w:rPr>
          <w:rFonts w:ascii="Tahoma" w:hAnsi="Tahoma" w:cs="Tahoma"/>
          <w:sz w:val="20"/>
          <w:szCs w:val="20"/>
          <w:lang w:val="en-GB"/>
        </w:rPr>
        <w:t>UAB</w:t>
      </w:r>
      <w:r w:rsidR="00C115B6" w:rsidRPr="00BA4B60">
        <w:rPr>
          <w:rFonts w:ascii="Tahoma" w:hAnsi="Tahoma" w:cs="Tahoma"/>
          <w:sz w:val="20"/>
          <w:szCs w:val="20"/>
          <w:lang w:val="en-GB"/>
        </w:rPr>
        <w:t xml:space="preserve"> </w:t>
      </w:r>
      <w:r w:rsidRPr="00BA4B60">
        <w:rPr>
          <w:rFonts w:ascii="Tahoma" w:hAnsi="Tahoma" w:cs="Tahoma"/>
          <w:sz w:val="20"/>
          <w:szCs w:val="20"/>
          <w:lang w:val="en-GB"/>
        </w:rPr>
        <w:t xml:space="preserve">EPSO-G are carried out by the Ministry of Energy of the Republic of Lithuania. The duty of all companies belonging to the EPSO-G group is to </w:t>
      </w:r>
      <w:r w:rsidR="00F11F46" w:rsidRPr="00BA4B60">
        <w:rPr>
          <w:rFonts w:ascii="Tahoma" w:hAnsi="Tahoma" w:cs="Tahoma"/>
          <w:sz w:val="20"/>
          <w:szCs w:val="20"/>
          <w:lang w:val="en-GB"/>
        </w:rPr>
        <w:t xml:space="preserve">enable, facilitate and </w:t>
      </w:r>
      <w:r w:rsidR="002B1867" w:rsidRPr="00BA4B60">
        <w:rPr>
          <w:rFonts w:ascii="Tahoma" w:hAnsi="Tahoma" w:cs="Tahoma"/>
          <w:sz w:val="20"/>
          <w:szCs w:val="20"/>
          <w:lang w:val="en-GB"/>
        </w:rPr>
        <w:t xml:space="preserve">implement in an </w:t>
      </w:r>
      <w:r w:rsidRPr="00BA4B60">
        <w:rPr>
          <w:rFonts w:ascii="Tahoma" w:hAnsi="Tahoma" w:cs="Tahoma"/>
          <w:sz w:val="20"/>
          <w:szCs w:val="20"/>
          <w:lang w:val="en-GB"/>
        </w:rPr>
        <w:t xml:space="preserve">efficient and timely </w:t>
      </w:r>
      <w:r w:rsidR="002B1867" w:rsidRPr="00BA4B60">
        <w:rPr>
          <w:rFonts w:ascii="Tahoma" w:hAnsi="Tahoma" w:cs="Tahoma"/>
          <w:sz w:val="20"/>
          <w:szCs w:val="20"/>
          <w:lang w:val="en-GB"/>
        </w:rPr>
        <w:t>manner strategic</w:t>
      </w:r>
      <w:r w:rsidRPr="00BA4B60">
        <w:rPr>
          <w:rFonts w:ascii="Tahoma" w:hAnsi="Tahoma" w:cs="Tahoma"/>
          <w:sz w:val="20"/>
          <w:szCs w:val="20"/>
          <w:lang w:val="en-GB"/>
        </w:rPr>
        <w:t xml:space="preserve"> energy transmission and exchange infrastructure development projects </w:t>
      </w:r>
      <w:r w:rsidR="00C0028A" w:rsidRPr="00BA4B60">
        <w:rPr>
          <w:rFonts w:ascii="Tahoma" w:hAnsi="Tahoma" w:cs="Tahoma"/>
          <w:sz w:val="20"/>
          <w:szCs w:val="20"/>
          <w:lang w:val="en-GB"/>
        </w:rPr>
        <w:t>defined</w:t>
      </w:r>
      <w:r w:rsidRPr="00BA4B60">
        <w:rPr>
          <w:rFonts w:ascii="Tahoma" w:hAnsi="Tahoma" w:cs="Tahoma"/>
          <w:sz w:val="20"/>
          <w:szCs w:val="20"/>
          <w:lang w:val="en-GB"/>
        </w:rPr>
        <w:t xml:space="preserve"> in the shareholder's expectation letter, contributing to the achievement of </w:t>
      </w:r>
      <w:r w:rsidR="001165EC" w:rsidRPr="00BA4B60">
        <w:rPr>
          <w:rFonts w:ascii="Tahoma" w:hAnsi="Tahoma" w:cs="Tahoma"/>
          <w:sz w:val="20"/>
          <w:szCs w:val="20"/>
          <w:lang w:val="en-GB"/>
        </w:rPr>
        <w:t>the</w:t>
      </w:r>
      <w:r w:rsidR="00F11F46" w:rsidRPr="00BA4B60">
        <w:rPr>
          <w:rFonts w:ascii="Tahoma" w:hAnsi="Tahoma" w:cs="Tahoma"/>
          <w:sz w:val="20"/>
          <w:szCs w:val="20"/>
          <w:lang w:val="en-GB"/>
        </w:rPr>
        <w:t xml:space="preserve"> goals</w:t>
      </w:r>
      <w:r w:rsidR="002E5242" w:rsidRPr="00BA4B60">
        <w:rPr>
          <w:rFonts w:ascii="Tahoma" w:hAnsi="Tahoma" w:cs="Tahoma"/>
          <w:sz w:val="20"/>
          <w:szCs w:val="20"/>
          <w:lang w:val="en-GB"/>
        </w:rPr>
        <w:t xml:space="preserve"> of Study on </w:t>
      </w:r>
      <w:r w:rsidR="00A652A8" w:rsidRPr="00BA4B60">
        <w:rPr>
          <w:rFonts w:ascii="Tahoma" w:hAnsi="Tahoma" w:cs="Tahoma"/>
          <w:sz w:val="20"/>
          <w:szCs w:val="20"/>
          <w:lang w:val="en-GB"/>
        </w:rPr>
        <w:t>the T</w:t>
      </w:r>
      <w:r w:rsidR="002E5242" w:rsidRPr="00BA4B60">
        <w:rPr>
          <w:rFonts w:ascii="Tahoma" w:hAnsi="Tahoma" w:cs="Tahoma"/>
          <w:sz w:val="20"/>
          <w:szCs w:val="20"/>
          <w:lang w:val="en-GB"/>
        </w:rPr>
        <w:t>ransformation</w:t>
      </w:r>
      <w:r w:rsidR="00F11F46" w:rsidRPr="00BA4B60">
        <w:rPr>
          <w:rFonts w:ascii="Tahoma" w:hAnsi="Tahoma" w:cs="Tahoma"/>
          <w:sz w:val="20"/>
          <w:szCs w:val="20"/>
          <w:lang w:val="en-GB"/>
        </w:rPr>
        <w:t xml:space="preserve">, also </w:t>
      </w:r>
      <w:r w:rsidRPr="00BA4B60">
        <w:rPr>
          <w:rFonts w:ascii="Tahoma" w:hAnsi="Tahoma" w:cs="Tahoma"/>
          <w:sz w:val="20"/>
          <w:szCs w:val="20"/>
          <w:lang w:val="en-GB"/>
        </w:rPr>
        <w:t xml:space="preserve">goals set in the National Energy </w:t>
      </w:r>
      <w:r w:rsidR="001165EC" w:rsidRPr="00BA4B60">
        <w:rPr>
          <w:rFonts w:ascii="Tahoma" w:hAnsi="Tahoma" w:cs="Tahoma"/>
          <w:sz w:val="20"/>
          <w:szCs w:val="20"/>
          <w:lang w:val="en-GB"/>
        </w:rPr>
        <w:t xml:space="preserve">Independence </w:t>
      </w:r>
      <w:r w:rsidRPr="00BA4B60">
        <w:rPr>
          <w:rFonts w:ascii="Tahoma" w:hAnsi="Tahoma" w:cs="Tahoma"/>
          <w:sz w:val="20"/>
          <w:szCs w:val="20"/>
          <w:lang w:val="en-GB"/>
        </w:rPr>
        <w:t xml:space="preserve">Strategy </w:t>
      </w:r>
      <w:r w:rsidR="00F11F46" w:rsidRPr="00BA4B60">
        <w:rPr>
          <w:rFonts w:ascii="Tahoma" w:hAnsi="Tahoma" w:cs="Tahoma"/>
          <w:sz w:val="20"/>
          <w:szCs w:val="20"/>
          <w:lang w:val="en-GB"/>
        </w:rPr>
        <w:t xml:space="preserve">(or to be set in </w:t>
      </w:r>
      <w:r w:rsidR="007207A6" w:rsidRPr="00BA4B60">
        <w:rPr>
          <w:rFonts w:ascii="Tahoma" w:hAnsi="Tahoma" w:cs="Tahoma"/>
          <w:sz w:val="20"/>
          <w:szCs w:val="20"/>
          <w:lang w:val="en-GB"/>
        </w:rPr>
        <w:t>the</w:t>
      </w:r>
      <w:r w:rsidR="003D13DF" w:rsidRPr="00BA4B60">
        <w:rPr>
          <w:rFonts w:ascii="Tahoma" w:hAnsi="Tahoma" w:cs="Tahoma"/>
          <w:sz w:val="20"/>
          <w:szCs w:val="20"/>
          <w:lang w:val="en-GB"/>
        </w:rPr>
        <w:t xml:space="preserve"> </w:t>
      </w:r>
      <w:r w:rsidR="00F11F46" w:rsidRPr="00BA4B60">
        <w:rPr>
          <w:rFonts w:ascii="Tahoma" w:hAnsi="Tahoma" w:cs="Tahoma"/>
          <w:sz w:val="20"/>
          <w:szCs w:val="20"/>
          <w:lang w:val="en-GB"/>
        </w:rPr>
        <w:t xml:space="preserve">renewed one) </w:t>
      </w:r>
      <w:r w:rsidRPr="00BA4B60">
        <w:rPr>
          <w:rFonts w:ascii="Tahoma" w:hAnsi="Tahoma" w:cs="Tahoma"/>
          <w:sz w:val="20"/>
          <w:szCs w:val="20"/>
          <w:lang w:val="en-GB"/>
        </w:rPr>
        <w:t>and creating sustainable long-term value for the shareholder, the Lithuanian state, its people, and the national economy.</w:t>
      </w:r>
    </w:p>
    <w:p w14:paraId="7FD9132D" w14:textId="77777777" w:rsidR="003E7F20" w:rsidRPr="00BA4B60" w:rsidRDefault="003E7F20" w:rsidP="002200C2">
      <w:pPr>
        <w:spacing w:after="0"/>
        <w:jc w:val="both"/>
        <w:rPr>
          <w:rFonts w:ascii="Tahoma" w:hAnsi="Tahoma" w:cs="Tahoma"/>
          <w:sz w:val="20"/>
          <w:szCs w:val="20"/>
          <w:lang w:val="en-GB"/>
        </w:rPr>
      </w:pPr>
    </w:p>
    <w:p w14:paraId="7338D3A5" w14:textId="509DADA7" w:rsidR="00A26F40" w:rsidRPr="00BA4B60" w:rsidRDefault="003E7F20" w:rsidP="002200C2">
      <w:pPr>
        <w:spacing w:after="0"/>
        <w:jc w:val="both"/>
        <w:rPr>
          <w:rFonts w:ascii="Tahoma" w:hAnsi="Tahoma" w:cs="Tahoma"/>
          <w:sz w:val="20"/>
          <w:szCs w:val="20"/>
          <w:lang w:val="en-GB"/>
        </w:rPr>
      </w:pPr>
      <w:r w:rsidRPr="00BA4B60">
        <w:rPr>
          <w:rFonts w:ascii="Tahoma" w:hAnsi="Tahoma" w:cs="Tahoma"/>
          <w:sz w:val="20"/>
          <w:szCs w:val="20"/>
          <w:lang w:val="en-GB"/>
        </w:rPr>
        <w:t xml:space="preserve">The current strategy of the Group </w:t>
      </w:r>
      <w:r w:rsidR="000E74E2" w:rsidRPr="00BA4B60">
        <w:rPr>
          <w:rFonts w:ascii="Tahoma" w:hAnsi="Tahoma" w:cs="Tahoma"/>
          <w:sz w:val="20"/>
          <w:szCs w:val="20"/>
          <w:lang w:val="en-GB"/>
        </w:rPr>
        <w:t xml:space="preserve">encompasses the </w:t>
      </w:r>
      <w:r w:rsidR="00DA3974" w:rsidRPr="00BA4B60">
        <w:rPr>
          <w:rFonts w:ascii="Tahoma" w:hAnsi="Tahoma" w:cs="Tahoma"/>
          <w:sz w:val="20"/>
          <w:szCs w:val="20"/>
          <w:lang w:val="en-GB"/>
        </w:rPr>
        <w:t>period</w:t>
      </w:r>
      <w:r w:rsidRPr="00BA4B60">
        <w:rPr>
          <w:rFonts w:ascii="Tahoma" w:hAnsi="Tahoma" w:cs="Tahoma"/>
          <w:sz w:val="20"/>
          <w:szCs w:val="20"/>
          <w:lang w:val="en-GB"/>
        </w:rPr>
        <w:t xml:space="preserve"> until 2030. Subsidiary companies develop and update </w:t>
      </w:r>
      <w:r w:rsidR="006F3248" w:rsidRPr="00BA4B60">
        <w:rPr>
          <w:rFonts w:ascii="Tahoma" w:hAnsi="Tahoma" w:cs="Tahoma"/>
          <w:sz w:val="20"/>
          <w:szCs w:val="20"/>
          <w:lang w:val="en-GB"/>
        </w:rPr>
        <w:t xml:space="preserve">on the annual basis </w:t>
      </w:r>
      <w:r w:rsidRPr="00BA4B60">
        <w:rPr>
          <w:rFonts w:ascii="Tahoma" w:hAnsi="Tahoma" w:cs="Tahoma"/>
          <w:sz w:val="20"/>
          <w:szCs w:val="20"/>
          <w:lang w:val="en-GB"/>
        </w:rPr>
        <w:t>separate strateg</w:t>
      </w:r>
      <w:r w:rsidR="003D13DF" w:rsidRPr="00BA4B60">
        <w:rPr>
          <w:rFonts w:ascii="Tahoma" w:hAnsi="Tahoma" w:cs="Tahoma"/>
          <w:sz w:val="20"/>
          <w:szCs w:val="20"/>
          <w:lang w:val="en-GB"/>
        </w:rPr>
        <w:t>y documents</w:t>
      </w:r>
      <w:r w:rsidR="000A4B4E" w:rsidRPr="00BA4B60">
        <w:rPr>
          <w:rFonts w:ascii="Tahoma" w:hAnsi="Tahoma" w:cs="Tahoma"/>
          <w:sz w:val="20"/>
          <w:szCs w:val="20"/>
          <w:lang w:val="en-GB"/>
        </w:rPr>
        <w:t xml:space="preserve"> </w:t>
      </w:r>
      <w:r w:rsidRPr="00BA4B60">
        <w:rPr>
          <w:rFonts w:ascii="Tahoma" w:hAnsi="Tahoma" w:cs="Tahoma"/>
          <w:sz w:val="20"/>
          <w:szCs w:val="20"/>
          <w:lang w:val="en-GB"/>
        </w:rPr>
        <w:t xml:space="preserve">reflecting their specific activities, </w:t>
      </w:r>
      <w:r w:rsidR="00BA70FE" w:rsidRPr="00BA4B60">
        <w:rPr>
          <w:rFonts w:ascii="Tahoma" w:hAnsi="Tahoma" w:cs="Tahoma"/>
          <w:sz w:val="20"/>
          <w:szCs w:val="20"/>
          <w:lang w:val="en-GB"/>
        </w:rPr>
        <w:t xml:space="preserve">which are </w:t>
      </w:r>
      <w:r w:rsidR="00E35E3E" w:rsidRPr="00BA4B60">
        <w:rPr>
          <w:rFonts w:ascii="Tahoma" w:hAnsi="Tahoma" w:cs="Tahoma"/>
          <w:sz w:val="20"/>
          <w:szCs w:val="20"/>
          <w:lang w:val="en-GB"/>
        </w:rPr>
        <w:t xml:space="preserve">aligned </w:t>
      </w:r>
      <w:r w:rsidR="00CF23B9" w:rsidRPr="00BA4B60">
        <w:rPr>
          <w:rFonts w:ascii="Tahoma" w:hAnsi="Tahoma" w:cs="Tahoma"/>
          <w:sz w:val="20"/>
          <w:szCs w:val="20"/>
          <w:lang w:val="en-GB"/>
        </w:rPr>
        <w:t>with</w:t>
      </w:r>
      <w:r w:rsidR="00E35E3E" w:rsidRPr="00BA4B60">
        <w:rPr>
          <w:rFonts w:ascii="Tahoma" w:hAnsi="Tahoma" w:cs="Tahoma"/>
          <w:sz w:val="20"/>
          <w:szCs w:val="20"/>
          <w:lang w:val="en-GB"/>
        </w:rPr>
        <w:t xml:space="preserve"> and are </w:t>
      </w:r>
      <w:r w:rsidRPr="00BA4B60">
        <w:rPr>
          <w:rFonts w:ascii="Tahoma" w:hAnsi="Tahoma" w:cs="Tahoma"/>
          <w:sz w:val="20"/>
          <w:szCs w:val="20"/>
          <w:lang w:val="en-GB"/>
        </w:rPr>
        <w:t>aimed at achieving the goals set in the Group's strategy.</w:t>
      </w:r>
    </w:p>
    <w:p w14:paraId="2CB44DB4" w14:textId="77777777" w:rsidR="007D601B" w:rsidRPr="00BA4B60" w:rsidRDefault="007D601B" w:rsidP="003E7F20">
      <w:pPr>
        <w:spacing w:after="0"/>
        <w:rPr>
          <w:rFonts w:ascii="Tahoma" w:hAnsi="Tahoma" w:cs="Tahoma"/>
          <w:sz w:val="20"/>
          <w:szCs w:val="20"/>
          <w:lang w:val="en-GB"/>
        </w:rPr>
      </w:pPr>
    </w:p>
    <w:p w14:paraId="187F7A13" w14:textId="6AEFBCE5" w:rsidR="008538FA" w:rsidRPr="00BA4B60" w:rsidRDefault="003E7F20" w:rsidP="00A62682">
      <w:pPr>
        <w:pStyle w:val="ListParagraph"/>
        <w:numPr>
          <w:ilvl w:val="0"/>
          <w:numId w:val="1"/>
        </w:numPr>
        <w:rPr>
          <w:rFonts w:ascii="Tahoma" w:hAnsi="Tahoma" w:cs="Tahoma"/>
          <w:color w:val="459C53"/>
          <w:sz w:val="20"/>
          <w:szCs w:val="20"/>
          <w:lang w:val="en-GB"/>
        </w:rPr>
      </w:pPr>
      <w:r w:rsidRPr="00BA4B60">
        <w:rPr>
          <w:rFonts w:ascii="Tahoma" w:hAnsi="Tahoma" w:cs="Tahoma"/>
          <w:color w:val="459C53"/>
          <w:sz w:val="20"/>
          <w:szCs w:val="20"/>
          <w:lang w:val="en-GB"/>
        </w:rPr>
        <w:t>Concepts and abbreviations</w:t>
      </w:r>
    </w:p>
    <w:p w14:paraId="7FB52D67" w14:textId="77777777" w:rsidR="00AA2CDA" w:rsidRPr="00BA4B60" w:rsidRDefault="00AA2CDA" w:rsidP="00DC0758">
      <w:pPr>
        <w:pStyle w:val="ListParagraph"/>
        <w:rPr>
          <w:rFonts w:ascii="Tahoma" w:hAnsi="Tahoma" w:cs="Tahoma"/>
          <w:sz w:val="20"/>
          <w:szCs w:val="20"/>
          <w:lang w:val="en-GB"/>
        </w:rPr>
      </w:pPr>
    </w:p>
    <w:p w14:paraId="2108BB66" w14:textId="376DAC12" w:rsidR="00011BC0" w:rsidRPr="00BA4B60" w:rsidRDefault="003E7F20" w:rsidP="00DC0758">
      <w:pPr>
        <w:pStyle w:val="ListParagraph"/>
        <w:rPr>
          <w:rFonts w:ascii="Tahoma" w:hAnsi="Tahoma" w:cs="Tahoma"/>
          <w:i/>
          <w:iCs/>
          <w:sz w:val="20"/>
          <w:szCs w:val="20"/>
          <w:lang w:val="en-GB"/>
        </w:rPr>
      </w:pPr>
      <w:r w:rsidRPr="00BA4B60">
        <w:rPr>
          <w:rFonts w:ascii="Tahoma" w:hAnsi="Tahoma" w:cs="Tahoma"/>
          <w:i/>
          <w:iCs/>
          <w:sz w:val="20"/>
          <w:szCs w:val="20"/>
          <w:lang w:val="en-GB"/>
        </w:rPr>
        <w:t>Table</w:t>
      </w:r>
      <w:r w:rsidR="00011BC0" w:rsidRPr="00BA4B60">
        <w:rPr>
          <w:rFonts w:ascii="Tahoma" w:hAnsi="Tahoma" w:cs="Tahoma"/>
          <w:i/>
          <w:iCs/>
          <w:sz w:val="20"/>
          <w:szCs w:val="20"/>
          <w:lang w:val="en-GB"/>
        </w:rPr>
        <w:t xml:space="preserve"> N</w:t>
      </w:r>
      <w:r w:rsidRPr="00BA4B60">
        <w:rPr>
          <w:rFonts w:ascii="Tahoma" w:hAnsi="Tahoma" w:cs="Tahoma"/>
          <w:i/>
          <w:iCs/>
          <w:sz w:val="20"/>
          <w:szCs w:val="20"/>
          <w:lang w:val="en-GB"/>
        </w:rPr>
        <w:t>o</w:t>
      </w:r>
      <w:r w:rsidR="00011BC0" w:rsidRPr="00BA4B60">
        <w:rPr>
          <w:rFonts w:ascii="Tahoma" w:hAnsi="Tahoma" w:cs="Tahoma"/>
          <w:i/>
          <w:iCs/>
          <w:sz w:val="20"/>
          <w:szCs w:val="20"/>
          <w:lang w:val="en-GB"/>
        </w:rPr>
        <w:t xml:space="preserve">. 1. </w:t>
      </w:r>
      <w:r w:rsidRPr="00BA4B60">
        <w:rPr>
          <w:rFonts w:ascii="Tahoma" w:hAnsi="Tahoma" w:cs="Tahoma"/>
          <w:i/>
          <w:iCs/>
          <w:sz w:val="20"/>
          <w:szCs w:val="20"/>
          <w:lang w:val="en-GB"/>
        </w:rPr>
        <w:t>Concepts and abbreviations</w:t>
      </w:r>
    </w:p>
    <w:tbl>
      <w:tblPr>
        <w:tblStyle w:val="TableGrid"/>
        <w:tblW w:w="0" w:type="auto"/>
        <w:tblLook w:val="04A0" w:firstRow="1" w:lastRow="0" w:firstColumn="1" w:lastColumn="0" w:noHBand="0" w:noVBand="1"/>
      </w:tblPr>
      <w:tblGrid>
        <w:gridCol w:w="562"/>
        <w:gridCol w:w="3237"/>
        <w:gridCol w:w="5829"/>
      </w:tblGrid>
      <w:tr w:rsidR="00AA2CDA" w:rsidRPr="00BA4B60" w14:paraId="276E1BF0" w14:textId="77777777" w:rsidTr="001E12CA">
        <w:tc>
          <w:tcPr>
            <w:tcW w:w="562" w:type="dxa"/>
            <w:vAlign w:val="center"/>
          </w:tcPr>
          <w:p w14:paraId="0F1C5DAF" w14:textId="20CB7ADF" w:rsidR="00AA2CDA" w:rsidRPr="00BA4B60" w:rsidRDefault="00AA2CDA" w:rsidP="00EA03B6">
            <w:pPr>
              <w:jc w:val="center"/>
              <w:rPr>
                <w:rFonts w:ascii="Tahoma" w:hAnsi="Tahoma" w:cs="Tahoma"/>
                <w:b/>
                <w:bCs/>
                <w:sz w:val="20"/>
                <w:szCs w:val="20"/>
                <w:lang w:val="en-GB"/>
              </w:rPr>
            </w:pPr>
            <w:r w:rsidRPr="00BA4B60">
              <w:rPr>
                <w:rFonts w:ascii="Tahoma" w:hAnsi="Tahoma" w:cs="Tahoma"/>
                <w:b/>
                <w:bCs/>
                <w:sz w:val="20"/>
                <w:szCs w:val="20"/>
                <w:lang w:val="en-GB"/>
              </w:rPr>
              <w:t>N</w:t>
            </w:r>
            <w:r w:rsidR="003E7F20" w:rsidRPr="00BA4B60">
              <w:rPr>
                <w:rFonts w:ascii="Tahoma" w:hAnsi="Tahoma" w:cs="Tahoma"/>
                <w:b/>
                <w:bCs/>
                <w:sz w:val="20"/>
                <w:szCs w:val="20"/>
                <w:lang w:val="en-GB"/>
              </w:rPr>
              <w:t>o</w:t>
            </w:r>
            <w:r w:rsidRPr="00BA4B60">
              <w:rPr>
                <w:rFonts w:ascii="Tahoma" w:hAnsi="Tahoma" w:cs="Tahoma"/>
                <w:b/>
                <w:bCs/>
                <w:sz w:val="20"/>
                <w:szCs w:val="20"/>
                <w:lang w:val="en-GB"/>
              </w:rPr>
              <w:t>.</w:t>
            </w:r>
          </w:p>
        </w:tc>
        <w:tc>
          <w:tcPr>
            <w:tcW w:w="3237" w:type="dxa"/>
            <w:vAlign w:val="center"/>
          </w:tcPr>
          <w:p w14:paraId="4E42AB2F" w14:textId="5D2093C6" w:rsidR="00AA2CDA" w:rsidRPr="00BA4B60" w:rsidRDefault="003E7F20" w:rsidP="00EA03B6">
            <w:pPr>
              <w:jc w:val="center"/>
              <w:rPr>
                <w:rFonts w:ascii="Tahoma" w:hAnsi="Tahoma" w:cs="Tahoma"/>
                <w:b/>
                <w:bCs/>
                <w:sz w:val="20"/>
                <w:szCs w:val="20"/>
                <w:lang w:val="en-GB"/>
              </w:rPr>
            </w:pPr>
            <w:r w:rsidRPr="00BA4B60">
              <w:rPr>
                <w:rFonts w:ascii="Tahoma" w:hAnsi="Tahoma" w:cs="Tahoma"/>
                <w:b/>
                <w:bCs/>
                <w:sz w:val="20"/>
                <w:szCs w:val="20"/>
                <w:lang w:val="en-GB"/>
              </w:rPr>
              <w:t>Concept</w:t>
            </w:r>
          </w:p>
        </w:tc>
        <w:tc>
          <w:tcPr>
            <w:tcW w:w="5829" w:type="dxa"/>
            <w:vAlign w:val="center"/>
          </w:tcPr>
          <w:p w14:paraId="6EAE1525" w14:textId="6F7D5BC1" w:rsidR="00AA2CDA" w:rsidRPr="00BA4B60" w:rsidRDefault="003E7F20" w:rsidP="00EA03B6">
            <w:pPr>
              <w:jc w:val="center"/>
              <w:rPr>
                <w:rFonts w:ascii="Tahoma" w:hAnsi="Tahoma" w:cs="Tahoma"/>
                <w:b/>
                <w:bCs/>
                <w:sz w:val="20"/>
                <w:szCs w:val="20"/>
                <w:lang w:val="en-GB"/>
              </w:rPr>
            </w:pPr>
            <w:r w:rsidRPr="00BA4B60">
              <w:rPr>
                <w:rFonts w:ascii="Tahoma" w:hAnsi="Tahoma" w:cs="Tahoma"/>
                <w:b/>
                <w:bCs/>
                <w:sz w:val="20"/>
                <w:szCs w:val="20"/>
                <w:lang w:val="en-GB"/>
              </w:rPr>
              <w:t>Explanation</w:t>
            </w:r>
          </w:p>
        </w:tc>
      </w:tr>
      <w:tr w:rsidR="00AA2CDA" w:rsidRPr="00BA4B60" w14:paraId="3E41891F" w14:textId="77777777" w:rsidTr="001E12CA">
        <w:tc>
          <w:tcPr>
            <w:tcW w:w="562" w:type="dxa"/>
            <w:vAlign w:val="center"/>
          </w:tcPr>
          <w:p w14:paraId="46328474" w14:textId="77777777" w:rsidR="00AA2CDA" w:rsidRPr="00BA4B60" w:rsidRDefault="00AA2CDA" w:rsidP="00EA03B6">
            <w:pPr>
              <w:jc w:val="center"/>
              <w:rPr>
                <w:rFonts w:ascii="Tahoma" w:hAnsi="Tahoma" w:cs="Tahoma"/>
                <w:sz w:val="20"/>
                <w:szCs w:val="20"/>
                <w:lang w:val="en-GB"/>
              </w:rPr>
            </w:pPr>
            <w:r w:rsidRPr="00BA4B60">
              <w:rPr>
                <w:rFonts w:ascii="Tahoma" w:hAnsi="Tahoma" w:cs="Tahoma"/>
                <w:sz w:val="20"/>
                <w:szCs w:val="20"/>
                <w:lang w:val="en-GB"/>
              </w:rPr>
              <w:t>1</w:t>
            </w:r>
          </w:p>
        </w:tc>
        <w:tc>
          <w:tcPr>
            <w:tcW w:w="3237" w:type="dxa"/>
            <w:vAlign w:val="center"/>
          </w:tcPr>
          <w:p w14:paraId="1B102DCF" w14:textId="60403A49" w:rsidR="00AA2CDA" w:rsidRPr="00BA4B60" w:rsidRDefault="003E7F20" w:rsidP="00EA03B6">
            <w:pPr>
              <w:rPr>
                <w:rFonts w:ascii="Tahoma" w:hAnsi="Tahoma" w:cs="Tahoma"/>
                <w:sz w:val="20"/>
                <w:szCs w:val="20"/>
                <w:lang w:val="en-GB"/>
              </w:rPr>
            </w:pPr>
            <w:r w:rsidRPr="00BA4B60">
              <w:rPr>
                <w:rFonts w:ascii="Tahoma" w:hAnsi="Tahoma" w:cs="Tahoma"/>
                <w:sz w:val="20"/>
                <w:szCs w:val="20"/>
                <w:lang w:val="en-GB"/>
              </w:rPr>
              <w:t>Strategy</w:t>
            </w:r>
          </w:p>
        </w:tc>
        <w:tc>
          <w:tcPr>
            <w:tcW w:w="5829" w:type="dxa"/>
            <w:vAlign w:val="center"/>
          </w:tcPr>
          <w:p w14:paraId="56BA259B" w14:textId="039A666D" w:rsidR="00AA2CDA" w:rsidRPr="00BA4B60" w:rsidRDefault="00776C49" w:rsidP="008F6A42">
            <w:pPr>
              <w:rPr>
                <w:rFonts w:ascii="Tahoma" w:eastAsiaTheme="minorEastAsia" w:hAnsi="Tahoma" w:cs="Tahoma"/>
                <w:sz w:val="20"/>
                <w:szCs w:val="20"/>
                <w:lang w:val="en-GB"/>
              </w:rPr>
            </w:pPr>
            <w:r w:rsidRPr="00BA4B60">
              <w:rPr>
                <w:rFonts w:ascii="Tahoma" w:eastAsiaTheme="minorEastAsia" w:hAnsi="Tahoma" w:cs="Tahoma"/>
                <w:sz w:val="20"/>
                <w:szCs w:val="20"/>
                <w:lang w:val="en-GB"/>
              </w:rPr>
              <w:t>EPSO</w:t>
            </w:r>
            <w:r w:rsidR="002D2E2F" w:rsidRPr="00BA4B60">
              <w:rPr>
                <w:rFonts w:ascii="Tahoma" w:eastAsiaTheme="minorEastAsia" w:hAnsi="Tahoma" w:cs="Tahoma"/>
                <w:sz w:val="20"/>
                <w:szCs w:val="20"/>
                <w:lang w:val="en-GB"/>
              </w:rPr>
              <w:t>-G Group’s long-term strategy</w:t>
            </w:r>
            <w:r w:rsidR="003A17CB" w:rsidRPr="00BA4B60">
              <w:rPr>
                <w:rFonts w:ascii="Tahoma" w:eastAsiaTheme="minorEastAsia" w:hAnsi="Tahoma" w:cs="Tahoma"/>
                <w:sz w:val="20"/>
                <w:szCs w:val="20"/>
                <w:lang w:val="en-GB"/>
              </w:rPr>
              <w:t xml:space="preserve"> </w:t>
            </w:r>
            <w:r w:rsidR="003E7F20" w:rsidRPr="00BA4B60">
              <w:rPr>
                <w:rFonts w:ascii="Tahoma" w:eastAsiaTheme="minorEastAsia" w:hAnsi="Tahoma" w:cs="Tahoma"/>
                <w:sz w:val="20"/>
                <w:szCs w:val="20"/>
                <w:lang w:val="en-GB"/>
              </w:rPr>
              <w:t>p</w:t>
            </w:r>
            <w:r w:rsidR="008F6A42" w:rsidRPr="00BA4B60">
              <w:rPr>
                <w:rFonts w:ascii="Tahoma" w:eastAsiaTheme="minorEastAsia" w:hAnsi="Tahoma" w:cs="Tahoma"/>
                <w:sz w:val="20"/>
                <w:szCs w:val="20"/>
                <w:lang w:val="en-GB"/>
              </w:rPr>
              <w:t>repared</w:t>
            </w:r>
            <w:r w:rsidR="003E7F20" w:rsidRPr="00BA4B60">
              <w:rPr>
                <w:rFonts w:ascii="Tahoma" w:eastAsiaTheme="minorEastAsia" w:hAnsi="Tahoma" w:cs="Tahoma"/>
                <w:sz w:val="20"/>
                <w:szCs w:val="20"/>
                <w:lang w:val="en-GB"/>
              </w:rPr>
              <w:t xml:space="preserve"> in accordance with the requirements specified in this technical specification and related documents.</w:t>
            </w:r>
          </w:p>
        </w:tc>
      </w:tr>
      <w:tr w:rsidR="00F3693C" w:rsidRPr="00BA4B60" w14:paraId="1444B870" w14:textId="77777777" w:rsidTr="001E12CA">
        <w:tc>
          <w:tcPr>
            <w:tcW w:w="562" w:type="dxa"/>
            <w:vAlign w:val="center"/>
          </w:tcPr>
          <w:p w14:paraId="177E5996" w14:textId="516FFC49" w:rsidR="00F3693C" w:rsidRPr="00BA4B60" w:rsidRDefault="00A0447B" w:rsidP="00EA03B6">
            <w:pPr>
              <w:jc w:val="center"/>
              <w:rPr>
                <w:rFonts w:ascii="Tahoma" w:hAnsi="Tahoma" w:cs="Tahoma"/>
                <w:sz w:val="20"/>
                <w:szCs w:val="20"/>
                <w:lang w:val="en-GB"/>
              </w:rPr>
            </w:pPr>
            <w:r w:rsidRPr="00BA4B60">
              <w:rPr>
                <w:rFonts w:ascii="Tahoma" w:hAnsi="Tahoma" w:cs="Tahoma"/>
                <w:sz w:val="20"/>
                <w:szCs w:val="20"/>
                <w:lang w:val="en-GB"/>
              </w:rPr>
              <w:t>2</w:t>
            </w:r>
          </w:p>
        </w:tc>
        <w:tc>
          <w:tcPr>
            <w:tcW w:w="3237" w:type="dxa"/>
            <w:vAlign w:val="center"/>
          </w:tcPr>
          <w:p w14:paraId="653F8105" w14:textId="11467864" w:rsidR="00F3693C" w:rsidRPr="00BA4B60" w:rsidRDefault="00F3693C" w:rsidP="00EA03B6">
            <w:pPr>
              <w:rPr>
                <w:rFonts w:ascii="Tahoma" w:hAnsi="Tahoma" w:cs="Tahoma"/>
                <w:sz w:val="20"/>
                <w:szCs w:val="20"/>
                <w:lang w:val="en-GB"/>
              </w:rPr>
            </w:pPr>
            <w:r w:rsidRPr="00BA4B60">
              <w:rPr>
                <w:rFonts w:ascii="Tahoma" w:hAnsi="Tahoma" w:cs="Tahoma"/>
                <w:sz w:val="20"/>
                <w:szCs w:val="20"/>
                <w:lang w:val="en-GB"/>
              </w:rPr>
              <w:t>Services</w:t>
            </w:r>
          </w:p>
        </w:tc>
        <w:tc>
          <w:tcPr>
            <w:tcW w:w="5829" w:type="dxa"/>
            <w:vAlign w:val="center"/>
          </w:tcPr>
          <w:p w14:paraId="50457921" w14:textId="04813D42" w:rsidR="00F3693C" w:rsidRPr="00BA4B60" w:rsidRDefault="007F511E" w:rsidP="0064002A">
            <w:pPr>
              <w:jc w:val="both"/>
              <w:rPr>
                <w:rFonts w:ascii="Tahoma" w:eastAsiaTheme="minorEastAsia" w:hAnsi="Tahoma" w:cs="Tahoma"/>
                <w:sz w:val="20"/>
                <w:szCs w:val="20"/>
                <w:lang w:val="en-GB"/>
              </w:rPr>
            </w:pPr>
            <w:r w:rsidRPr="00BA4B60">
              <w:rPr>
                <w:rFonts w:ascii="Tahoma" w:eastAsiaTheme="minorEastAsia" w:hAnsi="Tahoma" w:cs="Tahoma"/>
                <w:sz w:val="20"/>
                <w:szCs w:val="20"/>
                <w:lang w:val="en-GB"/>
              </w:rPr>
              <w:t>Strategy development services</w:t>
            </w:r>
            <w:r w:rsidR="002662DD" w:rsidRPr="00BA4B60">
              <w:rPr>
                <w:rFonts w:ascii="Tahoma" w:eastAsiaTheme="minorEastAsia" w:hAnsi="Tahoma" w:cs="Tahoma"/>
                <w:sz w:val="20"/>
                <w:szCs w:val="20"/>
                <w:lang w:val="en-GB"/>
              </w:rPr>
              <w:t xml:space="preserve"> and additional consultation services</w:t>
            </w:r>
            <w:r w:rsidR="00776C49" w:rsidRPr="00BA4B60">
              <w:rPr>
                <w:rFonts w:ascii="Tahoma" w:eastAsiaTheme="minorEastAsia" w:hAnsi="Tahoma" w:cs="Tahoma"/>
                <w:sz w:val="20"/>
                <w:szCs w:val="20"/>
                <w:lang w:val="en-GB"/>
              </w:rPr>
              <w:t>.</w:t>
            </w:r>
          </w:p>
        </w:tc>
      </w:tr>
      <w:tr w:rsidR="00AA2CDA" w:rsidRPr="00BA4B60" w14:paraId="480453B0" w14:textId="77777777" w:rsidTr="001E12CA">
        <w:tc>
          <w:tcPr>
            <w:tcW w:w="562" w:type="dxa"/>
            <w:vAlign w:val="center"/>
          </w:tcPr>
          <w:p w14:paraId="1D58DA8C" w14:textId="5558187F" w:rsidR="00AA2CDA" w:rsidRPr="00BA4B60" w:rsidRDefault="00D34398" w:rsidP="00EA03B6">
            <w:pPr>
              <w:jc w:val="center"/>
              <w:rPr>
                <w:rFonts w:ascii="Tahoma" w:hAnsi="Tahoma" w:cs="Tahoma"/>
                <w:sz w:val="20"/>
                <w:szCs w:val="20"/>
                <w:lang w:val="en-GB"/>
              </w:rPr>
            </w:pPr>
            <w:r w:rsidRPr="00BA4B60">
              <w:rPr>
                <w:rFonts w:ascii="Tahoma" w:hAnsi="Tahoma" w:cs="Tahoma"/>
                <w:sz w:val="20"/>
                <w:szCs w:val="20"/>
                <w:lang w:val="en-GB"/>
              </w:rPr>
              <w:t>3</w:t>
            </w:r>
          </w:p>
        </w:tc>
        <w:tc>
          <w:tcPr>
            <w:tcW w:w="3237" w:type="dxa"/>
            <w:vAlign w:val="center"/>
          </w:tcPr>
          <w:p w14:paraId="74C4FDB4" w14:textId="0C83635F" w:rsidR="00AA2CDA" w:rsidRPr="00BA4B60" w:rsidRDefault="003E7F20" w:rsidP="00EA03B6">
            <w:pPr>
              <w:rPr>
                <w:rFonts w:ascii="Tahoma" w:hAnsi="Tahoma" w:cs="Tahoma"/>
                <w:sz w:val="20"/>
                <w:szCs w:val="20"/>
                <w:lang w:val="en-GB"/>
              </w:rPr>
            </w:pPr>
            <w:r w:rsidRPr="00BA4B60">
              <w:rPr>
                <w:rFonts w:ascii="Tahoma" w:hAnsi="Tahoma" w:cs="Tahoma"/>
                <w:sz w:val="20"/>
                <w:szCs w:val="20"/>
                <w:lang w:val="en-GB"/>
              </w:rPr>
              <w:t>P</w:t>
            </w:r>
            <w:r w:rsidR="004D0CE9" w:rsidRPr="00BA4B60">
              <w:rPr>
                <w:rFonts w:ascii="Tahoma" w:hAnsi="Tahoma" w:cs="Tahoma"/>
                <w:sz w:val="20"/>
                <w:szCs w:val="20"/>
                <w:lang w:val="en-GB"/>
              </w:rPr>
              <w:t>rocurement</w:t>
            </w:r>
          </w:p>
        </w:tc>
        <w:tc>
          <w:tcPr>
            <w:tcW w:w="5829" w:type="dxa"/>
            <w:vAlign w:val="center"/>
          </w:tcPr>
          <w:p w14:paraId="4445E238" w14:textId="2FB0A31E" w:rsidR="00AA2CDA" w:rsidRPr="00BA4B60" w:rsidRDefault="003E7F20" w:rsidP="0084447C">
            <w:pPr>
              <w:jc w:val="both"/>
              <w:rPr>
                <w:rFonts w:ascii="Tahoma" w:hAnsi="Tahoma" w:cs="Tahoma"/>
                <w:sz w:val="20"/>
                <w:szCs w:val="20"/>
                <w:lang w:val="en-GB"/>
              </w:rPr>
            </w:pPr>
            <w:r w:rsidRPr="00BA4B60">
              <w:rPr>
                <w:rFonts w:ascii="Tahoma" w:hAnsi="Tahoma" w:cs="Tahoma"/>
                <w:sz w:val="20"/>
                <w:szCs w:val="20"/>
                <w:lang w:val="en-GB"/>
              </w:rPr>
              <w:t xml:space="preserve">The selection of the </w:t>
            </w:r>
            <w:r w:rsidR="0090016C" w:rsidRPr="00BA4B60">
              <w:rPr>
                <w:rFonts w:ascii="Tahoma" w:hAnsi="Tahoma" w:cs="Tahoma"/>
                <w:sz w:val="20"/>
                <w:szCs w:val="20"/>
                <w:lang w:val="en-GB"/>
              </w:rPr>
              <w:t xml:space="preserve">Service </w:t>
            </w:r>
            <w:r w:rsidR="00123F54" w:rsidRPr="00BA4B60">
              <w:rPr>
                <w:rFonts w:ascii="Tahoma" w:hAnsi="Tahoma" w:cs="Tahoma"/>
                <w:sz w:val="20"/>
                <w:szCs w:val="20"/>
                <w:lang w:val="en-GB"/>
              </w:rPr>
              <w:t>P</w:t>
            </w:r>
            <w:r w:rsidR="0090016C" w:rsidRPr="00BA4B60">
              <w:rPr>
                <w:rFonts w:ascii="Tahoma" w:hAnsi="Tahoma" w:cs="Tahoma"/>
                <w:sz w:val="20"/>
                <w:szCs w:val="20"/>
                <w:lang w:val="en-GB"/>
              </w:rPr>
              <w:t>rovider</w:t>
            </w:r>
            <w:r w:rsidRPr="00BA4B60">
              <w:rPr>
                <w:rFonts w:ascii="Tahoma" w:hAnsi="Tahoma" w:cs="Tahoma"/>
                <w:sz w:val="20"/>
                <w:szCs w:val="20"/>
                <w:lang w:val="en-GB"/>
              </w:rPr>
              <w:t>, conducted in accordance with the Law on Public Procurement.</w:t>
            </w:r>
          </w:p>
        </w:tc>
      </w:tr>
      <w:tr w:rsidR="00AA2CDA" w:rsidRPr="00BA4B60" w14:paraId="760D3996" w14:textId="77777777" w:rsidTr="001E12CA">
        <w:tc>
          <w:tcPr>
            <w:tcW w:w="562" w:type="dxa"/>
            <w:vAlign w:val="center"/>
          </w:tcPr>
          <w:p w14:paraId="4B354FCD" w14:textId="266E8DB7" w:rsidR="00AA2CDA" w:rsidRPr="00BA4B60" w:rsidRDefault="00D34398" w:rsidP="00EA03B6">
            <w:pPr>
              <w:jc w:val="center"/>
              <w:rPr>
                <w:rFonts w:ascii="Tahoma" w:hAnsi="Tahoma" w:cs="Tahoma"/>
                <w:sz w:val="20"/>
                <w:szCs w:val="20"/>
                <w:lang w:val="en-GB"/>
              </w:rPr>
            </w:pPr>
            <w:r w:rsidRPr="00BA4B60">
              <w:rPr>
                <w:rFonts w:ascii="Tahoma" w:hAnsi="Tahoma" w:cs="Tahoma"/>
                <w:sz w:val="20"/>
                <w:szCs w:val="20"/>
                <w:lang w:val="en-GB"/>
              </w:rPr>
              <w:t>4</w:t>
            </w:r>
          </w:p>
        </w:tc>
        <w:tc>
          <w:tcPr>
            <w:tcW w:w="3237" w:type="dxa"/>
            <w:vAlign w:val="center"/>
          </w:tcPr>
          <w:p w14:paraId="57433C78" w14:textId="57CBDD91" w:rsidR="00AA2CDA" w:rsidRPr="00BA4B60" w:rsidRDefault="003E7F20" w:rsidP="00EA03B6">
            <w:pPr>
              <w:rPr>
                <w:rFonts w:ascii="Tahoma" w:hAnsi="Tahoma" w:cs="Tahoma"/>
                <w:sz w:val="20"/>
                <w:szCs w:val="20"/>
                <w:lang w:val="en-GB"/>
              </w:rPr>
            </w:pPr>
            <w:r w:rsidRPr="00BA4B60">
              <w:rPr>
                <w:rFonts w:ascii="Tahoma" w:hAnsi="Tahoma" w:cs="Tahoma"/>
                <w:sz w:val="20"/>
                <w:szCs w:val="20"/>
                <w:lang w:val="en-GB"/>
              </w:rPr>
              <w:t>RES</w:t>
            </w:r>
            <w:r w:rsidR="00AA2CDA" w:rsidRPr="00BA4B60">
              <w:rPr>
                <w:rFonts w:ascii="Tahoma" w:hAnsi="Tahoma" w:cs="Tahoma"/>
                <w:sz w:val="20"/>
                <w:szCs w:val="20"/>
                <w:lang w:val="en-GB"/>
              </w:rPr>
              <w:t xml:space="preserve"> </w:t>
            </w:r>
          </w:p>
        </w:tc>
        <w:tc>
          <w:tcPr>
            <w:tcW w:w="5829" w:type="dxa"/>
            <w:vAlign w:val="center"/>
          </w:tcPr>
          <w:p w14:paraId="4973AEFF" w14:textId="3ED83E12" w:rsidR="00AA2CDA" w:rsidRPr="00BA4B60" w:rsidRDefault="003E7F20" w:rsidP="0084447C">
            <w:pPr>
              <w:jc w:val="both"/>
              <w:rPr>
                <w:rFonts w:ascii="Tahoma" w:hAnsi="Tahoma" w:cs="Tahoma"/>
                <w:sz w:val="20"/>
                <w:szCs w:val="20"/>
                <w:lang w:val="en-GB"/>
              </w:rPr>
            </w:pPr>
            <w:r w:rsidRPr="00BA4B60">
              <w:rPr>
                <w:rFonts w:ascii="Tahoma" w:hAnsi="Tahoma" w:cs="Tahoma"/>
                <w:sz w:val="20"/>
                <w:szCs w:val="20"/>
                <w:lang w:val="en-GB"/>
              </w:rPr>
              <w:t>Renewable energy sources</w:t>
            </w:r>
            <w:r w:rsidR="00B95A55" w:rsidRPr="00BA4B60">
              <w:rPr>
                <w:rFonts w:ascii="Tahoma" w:hAnsi="Tahoma" w:cs="Tahoma"/>
                <w:sz w:val="20"/>
                <w:szCs w:val="20"/>
                <w:lang w:val="en-GB"/>
              </w:rPr>
              <w:t>.</w:t>
            </w:r>
          </w:p>
        </w:tc>
      </w:tr>
      <w:tr w:rsidR="00AA2CDA" w:rsidRPr="00BA4B60" w14:paraId="3D44EE7C" w14:textId="77777777" w:rsidTr="001E12CA">
        <w:tc>
          <w:tcPr>
            <w:tcW w:w="562" w:type="dxa"/>
            <w:vAlign w:val="center"/>
          </w:tcPr>
          <w:p w14:paraId="74671E3C" w14:textId="7A3F7AD2" w:rsidR="00AA2CDA" w:rsidRPr="00BA4B60" w:rsidRDefault="00D34398" w:rsidP="00EA03B6">
            <w:pPr>
              <w:jc w:val="center"/>
              <w:rPr>
                <w:rFonts w:ascii="Tahoma" w:hAnsi="Tahoma" w:cs="Tahoma"/>
                <w:sz w:val="20"/>
                <w:szCs w:val="20"/>
                <w:lang w:val="en-GB"/>
              </w:rPr>
            </w:pPr>
            <w:r w:rsidRPr="00BA4B60">
              <w:rPr>
                <w:rFonts w:ascii="Tahoma" w:hAnsi="Tahoma" w:cs="Tahoma"/>
                <w:sz w:val="20"/>
                <w:szCs w:val="20"/>
                <w:lang w:val="en-GB"/>
              </w:rPr>
              <w:t>5</w:t>
            </w:r>
          </w:p>
        </w:tc>
        <w:tc>
          <w:tcPr>
            <w:tcW w:w="3237" w:type="dxa"/>
            <w:vAlign w:val="center"/>
          </w:tcPr>
          <w:p w14:paraId="32FFCF9F" w14:textId="16E70ACC" w:rsidR="00AA2CDA" w:rsidRPr="00BA4B60" w:rsidRDefault="00BA4B60" w:rsidP="00EA03B6">
            <w:pPr>
              <w:rPr>
                <w:rFonts w:ascii="Tahoma" w:hAnsi="Tahoma" w:cs="Tahoma"/>
                <w:sz w:val="20"/>
                <w:szCs w:val="20"/>
                <w:lang w:val="en-GB"/>
              </w:rPr>
            </w:pPr>
            <w:r w:rsidRPr="00BA4B60">
              <w:rPr>
                <w:rFonts w:ascii="Tahoma" w:hAnsi="Tahoma" w:cs="Tahoma"/>
                <w:sz w:val="20"/>
                <w:szCs w:val="20"/>
                <w:lang w:val="en-GB"/>
              </w:rPr>
              <w:t>UAB</w:t>
            </w:r>
            <w:r w:rsidR="00DD44EC" w:rsidRPr="00BA4B60">
              <w:rPr>
                <w:rFonts w:ascii="Tahoma" w:hAnsi="Tahoma" w:cs="Tahoma"/>
                <w:sz w:val="20"/>
                <w:szCs w:val="20"/>
                <w:lang w:val="en-GB"/>
              </w:rPr>
              <w:t xml:space="preserve"> “</w:t>
            </w:r>
            <w:r w:rsidR="003E7F20" w:rsidRPr="00BA4B60">
              <w:rPr>
                <w:rFonts w:ascii="Tahoma" w:hAnsi="Tahoma" w:cs="Tahoma"/>
                <w:sz w:val="20"/>
                <w:szCs w:val="20"/>
                <w:lang w:val="en-GB"/>
              </w:rPr>
              <w:t>EPSO-G</w:t>
            </w:r>
            <w:r w:rsidR="00DD44EC" w:rsidRPr="00BA4B60">
              <w:rPr>
                <w:rFonts w:ascii="Tahoma" w:hAnsi="Tahoma" w:cs="Tahoma"/>
                <w:sz w:val="20"/>
                <w:szCs w:val="20"/>
                <w:lang w:val="en-GB"/>
              </w:rPr>
              <w:t>”</w:t>
            </w:r>
            <w:r w:rsidR="003E7F20" w:rsidRPr="00BA4B60">
              <w:rPr>
                <w:rFonts w:ascii="Tahoma" w:hAnsi="Tahoma" w:cs="Tahoma"/>
                <w:sz w:val="20"/>
                <w:szCs w:val="20"/>
                <w:lang w:val="en-GB"/>
              </w:rPr>
              <w:t xml:space="preserve"> </w:t>
            </w:r>
            <w:r w:rsidR="00B87B5F" w:rsidRPr="00BA4B60">
              <w:rPr>
                <w:rFonts w:ascii="Tahoma" w:hAnsi="Tahoma" w:cs="Tahoma"/>
                <w:sz w:val="20"/>
                <w:szCs w:val="20"/>
                <w:lang w:val="en-GB"/>
              </w:rPr>
              <w:t>G</w:t>
            </w:r>
            <w:r w:rsidR="003E7F20" w:rsidRPr="00BA4B60">
              <w:rPr>
                <w:rFonts w:ascii="Tahoma" w:hAnsi="Tahoma" w:cs="Tahoma"/>
                <w:sz w:val="20"/>
                <w:szCs w:val="20"/>
                <w:lang w:val="en-GB"/>
              </w:rPr>
              <w:t>roup or the Group</w:t>
            </w:r>
          </w:p>
        </w:tc>
        <w:tc>
          <w:tcPr>
            <w:tcW w:w="5829" w:type="dxa"/>
            <w:vAlign w:val="center"/>
          </w:tcPr>
          <w:p w14:paraId="1ACCC8ED" w14:textId="3895E231" w:rsidR="00AA2CDA" w:rsidRPr="00BA4B60" w:rsidRDefault="00876AD3" w:rsidP="0084447C">
            <w:pPr>
              <w:jc w:val="both"/>
              <w:rPr>
                <w:rFonts w:ascii="Tahoma" w:hAnsi="Tahoma" w:cs="Tahoma"/>
                <w:sz w:val="20"/>
                <w:szCs w:val="20"/>
                <w:shd w:val="clear" w:color="auto" w:fill="FFFFFF"/>
                <w:lang w:val="en-GB"/>
              </w:rPr>
            </w:pPr>
            <w:r w:rsidRPr="00BA4B60">
              <w:rPr>
                <w:rFonts w:ascii="Tahoma" w:hAnsi="Tahoma" w:cs="Tahoma"/>
                <w:sz w:val="20"/>
                <w:szCs w:val="20"/>
                <w:shd w:val="clear" w:color="auto" w:fill="FFFFFF"/>
                <w:lang w:val="en-GB"/>
              </w:rPr>
              <w:t>S</w:t>
            </w:r>
            <w:r w:rsidR="003E7F20" w:rsidRPr="00BA4B60">
              <w:rPr>
                <w:rFonts w:ascii="Tahoma" w:hAnsi="Tahoma" w:cs="Tahoma"/>
                <w:sz w:val="20"/>
                <w:szCs w:val="20"/>
                <w:shd w:val="clear" w:color="auto" w:fill="FFFFFF"/>
                <w:lang w:val="en-GB"/>
              </w:rPr>
              <w:t>tate-owned group of energy transmission and exchange companies consist</w:t>
            </w:r>
            <w:r w:rsidRPr="00BA4B60">
              <w:rPr>
                <w:rFonts w:ascii="Tahoma" w:hAnsi="Tahoma" w:cs="Tahoma"/>
                <w:sz w:val="20"/>
                <w:szCs w:val="20"/>
                <w:shd w:val="clear" w:color="auto" w:fill="FFFFFF"/>
                <w:lang w:val="en-GB"/>
              </w:rPr>
              <w:t>ing</w:t>
            </w:r>
            <w:r w:rsidR="003E7F20" w:rsidRPr="00BA4B60">
              <w:rPr>
                <w:rFonts w:ascii="Tahoma" w:hAnsi="Tahoma" w:cs="Tahoma"/>
                <w:sz w:val="20"/>
                <w:szCs w:val="20"/>
                <w:shd w:val="clear" w:color="auto" w:fill="FFFFFF"/>
                <w:lang w:val="en-GB"/>
              </w:rPr>
              <w:t xml:space="preserve"> of the </w:t>
            </w:r>
            <w:r w:rsidRPr="00BA4B60">
              <w:rPr>
                <w:rFonts w:ascii="Tahoma" w:hAnsi="Tahoma" w:cs="Tahoma"/>
                <w:sz w:val="20"/>
                <w:szCs w:val="20"/>
                <w:shd w:val="clear" w:color="auto" w:fill="FFFFFF"/>
                <w:lang w:val="en-GB"/>
              </w:rPr>
              <w:t>holding</w:t>
            </w:r>
            <w:r w:rsidR="003E7F20" w:rsidRPr="00BA4B60">
              <w:rPr>
                <w:rFonts w:ascii="Tahoma" w:hAnsi="Tahoma" w:cs="Tahoma"/>
                <w:sz w:val="20"/>
                <w:szCs w:val="20"/>
                <w:shd w:val="clear" w:color="auto" w:fill="FFFFFF"/>
                <w:lang w:val="en-GB"/>
              </w:rPr>
              <w:t xml:space="preserve"> company </w:t>
            </w:r>
            <w:r w:rsidR="00BA4B60" w:rsidRPr="00BA4B60">
              <w:rPr>
                <w:rFonts w:ascii="Tahoma" w:hAnsi="Tahoma" w:cs="Tahoma"/>
                <w:sz w:val="20"/>
                <w:szCs w:val="20"/>
                <w:shd w:val="clear" w:color="auto" w:fill="FFFFFF"/>
                <w:lang w:val="en-GB"/>
              </w:rPr>
              <w:t>UAB</w:t>
            </w:r>
            <w:r w:rsidRPr="00BA4B60">
              <w:rPr>
                <w:rFonts w:ascii="Tahoma" w:hAnsi="Tahoma" w:cs="Tahoma"/>
                <w:sz w:val="20"/>
                <w:szCs w:val="20"/>
                <w:shd w:val="clear" w:color="auto" w:fill="FFFFFF"/>
                <w:lang w:val="en-GB"/>
              </w:rPr>
              <w:t xml:space="preserve"> </w:t>
            </w:r>
            <w:r w:rsidR="003E7F20" w:rsidRPr="00BA4B60">
              <w:rPr>
                <w:rFonts w:ascii="Tahoma" w:hAnsi="Tahoma" w:cs="Tahoma"/>
                <w:sz w:val="20"/>
                <w:szCs w:val="20"/>
                <w:shd w:val="clear" w:color="auto" w:fill="FFFFFF"/>
                <w:lang w:val="en-GB"/>
              </w:rPr>
              <w:t xml:space="preserve">EPSO-G and five directly supervised companies: electricity transmission system operator </w:t>
            </w:r>
            <w:proofErr w:type="spellStart"/>
            <w:r w:rsidR="003E7F20" w:rsidRPr="00BA4B60">
              <w:rPr>
                <w:rFonts w:ascii="Tahoma" w:hAnsi="Tahoma" w:cs="Tahoma"/>
                <w:sz w:val="20"/>
                <w:szCs w:val="20"/>
                <w:shd w:val="clear" w:color="auto" w:fill="FFFFFF"/>
                <w:lang w:val="en-GB"/>
              </w:rPr>
              <w:t>Litgrid</w:t>
            </w:r>
            <w:proofErr w:type="spellEnd"/>
            <w:r w:rsidR="003E7F20" w:rsidRPr="00BA4B60">
              <w:rPr>
                <w:rFonts w:ascii="Tahoma" w:hAnsi="Tahoma" w:cs="Tahoma"/>
                <w:sz w:val="20"/>
                <w:szCs w:val="20"/>
                <w:shd w:val="clear" w:color="auto" w:fill="FFFFFF"/>
                <w:lang w:val="en-GB"/>
              </w:rPr>
              <w:t>,</w:t>
            </w:r>
            <w:r w:rsidR="0015246C" w:rsidRPr="00BA4B60">
              <w:rPr>
                <w:rFonts w:ascii="Tahoma" w:hAnsi="Tahoma" w:cs="Tahoma"/>
                <w:sz w:val="20"/>
                <w:szCs w:val="20"/>
                <w:shd w:val="clear" w:color="auto" w:fill="FFFFFF"/>
                <w:lang w:val="en-GB"/>
              </w:rPr>
              <w:t xml:space="preserve"> </w:t>
            </w:r>
            <w:r w:rsidR="003E7F20" w:rsidRPr="00BA4B60">
              <w:rPr>
                <w:rFonts w:ascii="Tahoma" w:hAnsi="Tahoma" w:cs="Tahoma"/>
                <w:sz w:val="20"/>
                <w:szCs w:val="20"/>
                <w:shd w:val="clear" w:color="auto" w:fill="FFFFFF"/>
                <w:lang w:val="en-GB"/>
              </w:rPr>
              <w:t xml:space="preserve">gas transmission system operator Amber Grid, energy resources exchange </w:t>
            </w:r>
            <w:proofErr w:type="spellStart"/>
            <w:r w:rsidR="003E7F20" w:rsidRPr="00BA4B60">
              <w:rPr>
                <w:rFonts w:ascii="Tahoma" w:hAnsi="Tahoma" w:cs="Tahoma"/>
                <w:sz w:val="20"/>
                <w:szCs w:val="20"/>
                <w:shd w:val="clear" w:color="auto" w:fill="FFFFFF"/>
                <w:lang w:val="en-GB"/>
              </w:rPr>
              <w:t>Baltpool</w:t>
            </w:r>
            <w:proofErr w:type="spellEnd"/>
            <w:r w:rsidR="003E7F20" w:rsidRPr="00BA4B60">
              <w:rPr>
                <w:rFonts w:ascii="Tahoma" w:hAnsi="Tahoma" w:cs="Tahoma"/>
                <w:sz w:val="20"/>
                <w:szCs w:val="20"/>
                <w:shd w:val="clear" w:color="auto" w:fill="FFFFFF"/>
                <w:lang w:val="en-GB"/>
              </w:rPr>
              <w:t xml:space="preserve">, </w:t>
            </w:r>
            <w:r w:rsidR="00FE3148" w:rsidRPr="00BA4B60">
              <w:rPr>
                <w:rFonts w:ascii="Tahoma" w:hAnsi="Tahoma" w:cs="Tahoma"/>
                <w:sz w:val="20"/>
                <w:szCs w:val="20"/>
                <w:shd w:val="clear" w:color="auto" w:fill="FFFFFF"/>
                <w:lang w:val="en-GB"/>
              </w:rPr>
              <w:t>construction</w:t>
            </w:r>
            <w:r w:rsidR="00072F4B" w:rsidRPr="00BA4B60">
              <w:rPr>
                <w:rFonts w:ascii="Tahoma" w:hAnsi="Tahoma" w:cs="Tahoma"/>
                <w:sz w:val="20"/>
                <w:szCs w:val="20"/>
                <w:shd w:val="clear" w:color="auto" w:fill="FFFFFF"/>
                <w:lang w:val="en-GB"/>
              </w:rPr>
              <w:t xml:space="preserve"> </w:t>
            </w:r>
            <w:r w:rsidR="00072F4B" w:rsidRPr="00BA4B60">
              <w:rPr>
                <w:rFonts w:ascii="Tahoma" w:hAnsi="Tahoma" w:cs="Tahoma"/>
                <w:sz w:val="20"/>
                <w:szCs w:val="20"/>
                <w:shd w:val="clear" w:color="auto" w:fill="FFFFFF"/>
                <w:lang w:val="en-GB"/>
              </w:rPr>
              <w:lastRenderedPageBreak/>
              <w:t>and</w:t>
            </w:r>
            <w:r w:rsidR="00FE3148" w:rsidRPr="00BA4B60">
              <w:rPr>
                <w:rFonts w:ascii="Tahoma" w:hAnsi="Tahoma" w:cs="Tahoma"/>
                <w:sz w:val="20"/>
                <w:szCs w:val="20"/>
                <w:shd w:val="clear" w:color="auto" w:fill="FFFFFF"/>
                <w:lang w:val="en-GB"/>
              </w:rPr>
              <w:t xml:space="preserve"> </w:t>
            </w:r>
            <w:r w:rsidR="0015246C" w:rsidRPr="00BA4B60">
              <w:rPr>
                <w:rFonts w:ascii="Tahoma" w:hAnsi="Tahoma" w:cs="Tahoma"/>
                <w:sz w:val="20"/>
                <w:szCs w:val="20"/>
                <w:shd w:val="clear" w:color="auto" w:fill="FFFFFF"/>
                <w:lang w:val="en-GB"/>
              </w:rPr>
              <w:t xml:space="preserve">power grid works company </w:t>
            </w:r>
            <w:r w:rsidR="003E7F20" w:rsidRPr="00BA4B60">
              <w:rPr>
                <w:rFonts w:ascii="Tahoma" w:hAnsi="Tahoma" w:cs="Tahoma"/>
                <w:sz w:val="20"/>
                <w:szCs w:val="20"/>
                <w:shd w:val="clear" w:color="auto" w:fill="FFFFFF"/>
                <w:lang w:val="en-GB"/>
              </w:rPr>
              <w:t xml:space="preserve">Tetas and </w:t>
            </w:r>
            <w:r w:rsidR="0015246C" w:rsidRPr="00BA4B60">
              <w:rPr>
                <w:rFonts w:ascii="Tahoma" w:hAnsi="Tahoma" w:cs="Tahoma"/>
                <w:sz w:val="20"/>
                <w:szCs w:val="20"/>
                <w:shd w:val="clear" w:color="auto" w:fill="FFFFFF"/>
                <w:lang w:val="en-GB"/>
              </w:rPr>
              <w:t xml:space="preserve">operator of the system of electricity storage facilities </w:t>
            </w:r>
            <w:r w:rsidR="0015246C" w:rsidRPr="00BA4B60">
              <w:rPr>
                <w:rFonts w:ascii="Tahoma" w:hAnsi="Tahoma" w:cs="Tahoma"/>
                <w:sz w:val="20"/>
                <w:szCs w:val="20"/>
                <w:lang w:val="en-GB"/>
              </w:rPr>
              <w:t>Energy cells.</w:t>
            </w:r>
          </w:p>
        </w:tc>
      </w:tr>
      <w:tr w:rsidR="00AA2CDA" w:rsidRPr="00BA4B60" w14:paraId="066A6525" w14:textId="77777777" w:rsidTr="001E12CA">
        <w:tc>
          <w:tcPr>
            <w:tcW w:w="562" w:type="dxa"/>
            <w:vAlign w:val="center"/>
          </w:tcPr>
          <w:p w14:paraId="187DE257" w14:textId="725C3CF7" w:rsidR="00AA2CDA" w:rsidRPr="00BA4B60" w:rsidRDefault="00D34398" w:rsidP="00EA03B6">
            <w:pPr>
              <w:jc w:val="center"/>
              <w:rPr>
                <w:rFonts w:ascii="Tahoma" w:hAnsi="Tahoma" w:cs="Tahoma"/>
                <w:sz w:val="20"/>
                <w:szCs w:val="20"/>
                <w:lang w:val="en-GB"/>
              </w:rPr>
            </w:pPr>
            <w:r w:rsidRPr="00BA4B60">
              <w:rPr>
                <w:rFonts w:ascii="Tahoma" w:hAnsi="Tahoma" w:cs="Tahoma"/>
                <w:sz w:val="20"/>
                <w:szCs w:val="20"/>
                <w:lang w:val="en-GB"/>
              </w:rPr>
              <w:lastRenderedPageBreak/>
              <w:t>6</w:t>
            </w:r>
          </w:p>
        </w:tc>
        <w:tc>
          <w:tcPr>
            <w:tcW w:w="3237" w:type="dxa"/>
            <w:vAlign w:val="center"/>
          </w:tcPr>
          <w:p w14:paraId="3060EE89" w14:textId="229D5786" w:rsidR="00AA2CDA" w:rsidRPr="00BA4B60" w:rsidRDefault="004679FE" w:rsidP="00EA03B6">
            <w:pPr>
              <w:rPr>
                <w:rFonts w:ascii="Tahoma" w:eastAsia="Calibri" w:hAnsi="Tahoma" w:cs="Tahoma"/>
                <w:color w:val="000000"/>
                <w:sz w:val="20"/>
                <w:szCs w:val="20"/>
                <w:lang w:val="en-GB" w:eastAsia="lt-LT"/>
              </w:rPr>
            </w:pPr>
            <w:r w:rsidRPr="00BA4B60">
              <w:rPr>
                <w:rFonts w:ascii="Tahoma" w:eastAsia="Calibri" w:hAnsi="Tahoma" w:cs="Tahoma"/>
                <w:color w:val="000000"/>
                <w:sz w:val="20"/>
                <w:szCs w:val="20"/>
                <w:lang w:val="en-GB" w:eastAsia="lt-LT"/>
              </w:rPr>
              <w:t>Lithuania Energy System Transformation</w:t>
            </w:r>
            <w:r w:rsidR="003E7F20" w:rsidRPr="00BA4B60">
              <w:rPr>
                <w:rFonts w:ascii="Tahoma" w:eastAsia="Calibri" w:hAnsi="Tahoma" w:cs="Tahoma"/>
                <w:color w:val="000000"/>
                <w:sz w:val="20"/>
                <w:szCs w:val="20"/>
                <w:lang w:val="en-GB" w:eastAsia="lt-LT"/>
              </w:rPr>
              <w:t xml:space="preserve"> </w:t>
            </w:r>
            <w:r w:rsidRPr="00BA4B60">
              <w:rPr>
                <w:rFonts w:ascii="Tahoma" w:eastAsia="Calibri" w:hAnsi="Tahoma" w:cs="Tahoma"/>
                <w:color w:val="000000"/>
                <w:sz w:val="20"/>
                <w:szCs w:val="20"/>
                <w:lang w:val="en-GB" w:eastAsia="lt-LT"/>
              </w:rPr>
              <w:t>Study</w:t>
            </w:r>
          </w:p>
        </w:tc>
        <w:tc>
          <w:tcPr>
            <w:tcW w:w="5829" w:type="dxa"/>
            <w:vAlign w:val="center"/>
          </w:tcPr>
          <w:p w14:paraId="11ABC9D3" w14:textId="6A3C6365" w:rsidR="00AA2CDA" w:rsidRPr="00BA4B60" w:rsidRDefault="003E7F20" w:rsidP="0084447C">
            <w:pPr>
              <w:jc w:val="both"/>
              <w:rPr>
                <w:rFonts w:ascii="Tahoma" w:hAnsi="Tahoma" w:cs="Tahoma"/>
                <w:sz w:val="20"/>
                <w:szCs w:val="20"/>
                <w:lang w:val="en-GB"/>
              </w:rPr>
            </w:pPr>
            <w:r w:rsidRPr="00BA4B60">
              <w:rPr>
                <w:rFonts w:ascii="Tahoma" w:hAnsi="Tahoma" w:cs="Tahoma"/>
                <w:sz w:val="20"/>
                <w:szCs w:val="20"/>
                <w:lang w:val="en-GB"/>
              </w:rPr>
              <w:t xml:space="preserve">In 2023 at the request of </w:t>
            </w:r>
            <w:r w:rsidR="00BA4B60" w:rsidRPr="00BA4B60">
              <w:rPr>
                <w:rFonts w:ascii="Tahoma" w:hAnsi="Tahoma" w:cs="Tahoma"/>
                <w:sz w:val="20"/>
                <w:szCs w:val="20"/>
                <w:lang w:val="en-GB"/>
              </w:rPr>
              <w:t>UAB</w:t>
            </w:r>
            <w:r w:rsidRPr="00BA4B60">
              <w:rPr>
                <w:rFonts w:ascii="Tahoma" w:hAnsi="Tahoma" w:cs="Tahoma"/>
                <w:sz w:val="20"/>
                <w:szCs w:val="20"/>
                <w:lang w:val="en-GB"/>
              </w:rPr>
              <w:t xml:space="preserve"> EPSO-G a comprehensive study on the transformation of the Lithuanian energy sector until 2050 was prepared by </w:t>
            </w:r>
            <w:r w:rsidR="00500110" w:rsidRPr="00BA4B60">
              <w:rPr>
                <w:rFonts w:ascii="Tahoma" w:hAnsi="Tahoma" w:cs="Tahoma"/>
                <w:sz w:val="20"/>
                <w:szCs w:val="20"/>
                <w:lang w:val="en-GB"/>
              </w:rPr>
              <w:t>the</w:t>
            </w:r>
            <w:r w:rsidR="007E2F3C">
              <w:rPr>
                <w:rFonts w:ascii="Tahoma" w:hAnsi="Tahoma" w:cs="Tahoma"/>
                <w:sz w:val="20"/>
                <w:szCs w:val="20"/>
                <w:lang w:val="en-GB"/>
              </w:rPr>
              <w:t xml:space="preserve"> international</w:t>
            </w:r>
            <w:r w:rsidR="00500110" w:rsidRPr="00BA4B60">
              <w:rPr>
                <w:rFonts w:ascii="Tahoma" w:hAnsi="Tahoma" w:cs="Tahoma"/>
                <w:sz w:val="20"/>
                <w:szCs w:val="20"/>
                <w:lang w:val="en-GB"/>
              </w:rPr>
              <w:t xml:space="preserve"> </w:t>
            </w:r>
            <w:r w:rsidR="0090016C" w:rsidRPr="00BA4B60">
              <w:rPr>
                <w:rFonts w:ascii="Tahoma" w:hAnsi="Tahoma" w:cs="Tahoma"/>
                <w:sz w:val="20"/>
                <w:szCs w:val="20"/>
                <w:lang w:val="en-GB"/>
              </w:rPr>
              <w:t xml:space="preserve">consultancy company </w:t>
            </w:r>
            <w:r w:rsidRPr="00BA4B60">
              <w:rPr>
                <w:rFonts w:ascii="Tahoma" w:hAnsi="Tahoma" w:cs="Tahoma"/>
                <w:sz w:val="20"/>
                <w:szCs w:val="20"/>
                <w:lang w:val="en-GB"/>
              </w:rPr>
              <w:t xml:space="preserve">DNV. The results of this study </w:t>
            </w:r>
            <w:r w:rsidR="00615CB4" w:rsidRPr="00BA4B60">
              <w:rPr>
                <w:rFonts w:ascii="Tahoma" w:hAnsi="Tahoma" w:cs="Tahoma"/>
                <w:sz w:val="20"/>
                <w:szCs w:val="20"/>
                <w:lang w:val="en-GB"/>
              </w:rPr>
              <w:t>should</w:t>
            </w:r>
            <w:r w:rsidR="00D473C5" w:rsidRPr="00BA4B60">
              <w:rPr>
                <w:rFonts w:ascii="Tahoma" w:hAnsi="Tahoma" w:cs="Tahoma"/>
                <w:sz w:val="20"/>
                <w:szCs w:val="20"/>
                <w:lang w:val="en-GB"/>
              </w:rPr>
              <w:t xml:space="preserve"> </w:t>
            </w:r>
            <w:r w:rsidRPr="00BA4B60">
              <w:rPr>
                <w:rFonts w:ascii="Tahoma" w:hAnsi="Tahoma" w:cs="Tahoma"/>
                <w:sz w:val="20"/>
                <w:szCs w:val="20"/>
                <w:lang w:val="en-GB"/>
              </w:rPr>
              <w:t>be a</w:t>
            </w:r>
            <w:r w:rsidR="007D6CF1" w:rsidRPr="00BA4B60">
              <w:rPr>
                <w:rFonts w:ascii="Tahoma" w:hAnsi="Tahoma" w:cs="Tahoma"/>
                <w:sz w:val="20"/>
                <w:szCs w:val="20"/>
                <w:lang w:val="en-GB"/>
              </w:rPr>
              <w:t>ss</w:t>
            </w:r>
            <w:r w:rsidRPr="00BA4B60">
              <w:rPr>
                <w:rFonts w:ascii="Tahoma" w:hAnsi="Tahoma" w:cs="Tahoma"/>
                <w:sz w:val="20"/>
                <w:szCs w:val="20"/>
                <w:lang w:val="en-GB"/>
              </w:rPr>
              <w:t xml:space="preserve">essed and used by the Service </w:t>
            </w:r>
            <w:r w:rsidR="00D320F5" w:rsidRPr="00BA4B60">
              <w:rPr>
                <w:rFonts w:ascii="Tahoma" w:hAnsi="Tahoma" w:cs="Tahoma"/>
                <w:sz w:val="20"/>
                <w:szCs w:val="20"/>
                <w:lang w:val="en-GB"/>
              </w:rPr>
              <w:t>P</w:t>
            </w:r>
            <w:r w:rsidRPr="00BA4B60">
              <w:rPr>
                <w:rFonts w:ascii="Tahoma" w:hAnsi="Tahoma" w:cs="Tahoma"/>
                <w:sz w:val="20"/>
                <w:szCs w:val="20"/>
                <w:lang w:val="en-GB"/>
              </w:rPr>
              <w:t>rovider for the development of the Strategy.</w:t>
            </w:r>
          </w:p>
        </w:tc>
      </w:tr>
      <w:tr w:rsidR="00AA2CDA" w:rsidRPr="00BA4B60" w14:paraId="0A5109A5" w14:textId="77777777" w:rsidTr="001E12CA">
        <w:tc>
          <w:tcPr>
            <w:tcW w:w="562" w:type="dxa"/>
            <w:vAlign w:val="center"/>
          </w:tcPr>
          <w:p w14:paraId="3AB6E67A" w14:textId="3CD4A019" w:rsidR="00AA2CDA" w:rsidRPr="00BA4B60" w:rsidRDefault="00D34398" w:rsidP="00EA03B6">
            <w:pPr>
              <w:jc w:val="center"/>
              <w:rPr>
                <w:rFonts w:ascii="Tahoma" w:hAnsi="Tahoma" w:cs="Tahoma"/>
                <w:sz w:val="20"/>
                <w:szCs w:val="20"/>
                <w:lang w:val="en-GB"/>
              </w:rPr>
            </w:pPr>
            <w:r w:rsidRPr="00BA4B60">
              <w:rPr>
                <w:rFonts w:ascii="Tahoma" w:hAnsi="Tahoma" w:cs="Tahoma"/>
                <w:sz w:val="20"/>
                <w:szCs w:val="20"/>
                <w:lang w:val="en-GB"/>
              </w:rPr>
              <w:t>7</w:t>
            </w:r>
          </w:p>
        </w:tc>
        <w:tc>
          <w:tcPr>
            <w:tcW w:w="3237" w:type="dxa"/>
            <w:vAlign w:val="center"/>
          </w:tcPr>
          <w:p w14:paraId="15B4AC57" w14:textId="3EC86CC8" w:rsidR="00AA2CDA" w:rsidRPr="00BA4B60" w:rsidRDefault="00311D33" w:rsidP="00EA03B6">
            <w:pPr>
              <w:rPr>
                <w:rFonts w:ascii="Tahoma" w:hAnsi="Tahoma" w:cs="Tahoma"/>
                <w:sz w:val="20"/>
                <w:szCs w:val="20"/>
                <w:lang w:val="en-GB"/>
              </w:rPr>
            </w:pPr>
            <w:r w:rsidRPr="00BA4B60">
              <w:rPr>
                <w:rFonts w:ascii="Tahoma" w:hAnsi="Tahoma" w:cs="Tahoma"/>
                <w:sz w:val="20"/>
                <w:szCs w:val="20"/>
                <w:lang w:val="en-GB"/>
              </w:rPr>
              <w:t xml:space="preserve">Service </w:t>
            </w:r>
            <w:r w:rsidR="00365614" w:rsidRPr="00BA4B60">
              <w:rPr>
                <w:rFonts w:ascii="Tahoma" w:hAnsi="Tahoma" w:cs="Tahoma"/>
                <w:sz w:val="20"/>
                <w:szCs w:val="20"/>
                <w:lang w:val="en-GB"/>
              </w:rPr>
              <w:t>P</w:t>
            </w:r>
            <w:r w:rsidRPr="00BA4B60">
              <w:rPr>
                <w:rFonts w:ascii="Tahoma" w:hAnsi="Tahoma" w:cs="Tahoma"/>
                <w:sz w:val="20"/>
                <w:szCs w:val="20"/>
                <w:lang w:val="en-GB"/>
              </w:rPr>
              <w:t>rovider</w:t>
            </w:r>
          </w:p>
        </w:tc>
        <w:tc>
          <w:tcPr>
            <w:tcW w:w="5829" w:type="dxa"/>
            <w:vAlign w:val="center"/>
          </w:tcPr>
          <w:p w14:paraId="4F444D29" w14:textId="6A6B7D6B" w:rsidR="00AA2CDA" w:rsidRPr="00BA4B60" w:rsidRDefault="00311D33" w:rsidP="0084447C">
            <w:pPr>
              <w:jc w:val="both"/>
              <w:rPr>
                <w:rFonts w:ascii="Tahoma" w:hAnsi="Tahoma" w:cs="Tahoma"/>
                <w:sz w:val="20"/>
                <w:szCs w:val="20"/>
                <w:lang w:val="en-GB"/>
              </w:rPr>
            </w:pPr>
            <w:r w:rsidRPr="00BA4B60">
              <w:rPr>
                <w:rFonts w:ascii="Tahoma" w:hAnsi="Tahoma" w:cs="Tahoma"/>
                <w:sz w:val="20"/>
                <w:szCs w:val="20"/>
                <w:lang w:val="en-GB"/>
              </w:rPr>
              <w:t xml:space="preserve">The winning supplier of the </w:t>
            </w:r>
            <w:r w:rsidR="00A57FA6" w:rsidRPr="00BA4B60">
              <w:rPr>
                <w:rFonts w:ascii="Tahoma" w:hAnsi="Tahoma" w:cs="Tahoma"/>
                <w:sz w:val="20"/>
                <w:szCs w:val="20"/>
                <w:lang w:val="en-GB"/>
              </w:rPr>
              <w:t>P</w:t>
            </w:r>
            <w:r w:rsidRPr="00BA4B60">
              <w:rPr>
                <w:rFonts w:ascii="Tahoma" w:hAnsi="Tahoma" w:cs="Tahoma"/>
                <w:sz w:val="20"/>
                <w:szCs w:val="20"/>
                <w:lang w:val="en-GB"/>
              </w:rPr>
              <w:t xml:space="preserve">rocurement for the </w:t>
            </w:r>
            <w:r w:rsidR="002D2E2F" w:rsidRPr="00BA4B60">
              <w:rPr>
                <w:rFonts w:ascii="Tahoma" w:hAnsi="Tahoma" w:cs="Tahoma"/>
                <w:sz w:val="20"/>
                <w:szCs w:val="20"/>
                <w:lang w:val="en-GB"/>
              </w:rPr>
              <w:t>S</w:t>
            </w:r>
            <w:r w:rsidR="00D320F5" w:rsidRPr="00BA4B60">
              <w:rPr>
                <w:rFonts w:ascii="Tahoma" w:hAnsi="Tahoma" w:cs="Tahoma"/>
                <w:sz w:val="20"/>
                <w:szCs w:val="20"/>
                <w:lang w:val="en-GB"/>
              </w:rPr>
              <w:t>ervices</w:t>
            </w:r>
            <w:r w:rsidR="000D025A" w:rsidRPr="00BA4B60">
              <w:rPr>
                <w:rFonts w:ascii="Tahoma" w:hAnsi="Tahoma" w:cs="Tahoma"/>
                <w:sz w:val="20"/>
                <w:szCs w:val="20"/>
                <w:lang w:val="en-GB"/>
              </w:rPr>
              <w:t>.</w:t>
            </w:r>
          </w:p>
        </w:tc>
      </w:tr>
      <w:tr w:rsidR="00AA2CDA" w:rsidRPr="00BA4B60" w14:paraId="45C4445F" w14:textId="77777777" w:rsidTr="001E12CA">
        <w:tc>
          <w:tcPr>
            <w:tcW w:w="562" w:type="dxa"/>
            <w:vAlign w:val="center"/>
          </w:tcPr>
          <w:p w14:paraId="61EBBA0F" w14:textId="38B750CE" w:rsidR="00AA2CDA" w:rsidRPr="00BA4B60" w:rsidRDefault="00D34398" w:rsidP="00EA03B6">
            <w:pPr>
              <w:jc w:val="center"/>
              <w:rPr>
                <w:rFonts w:ascii="Tahoma" w:hAnsi="Tahoma" w:cs="Tahoma"/>
                <w:sz w:val="20"/>
                <w:szCs w:val="20"/>
                <w:lang w:val="en-GB"/>
              </w:rPr>
            </w:pPr>
            <w:r w:rsidRPr="00BA4B60">
              <w:rPr>
                <w:rFonts w:ascii="Tahoma" w:hAnsi="Tahoma" w:cs="Tahoma"/>
                <w:sz w:val="20"/>
                <w:szCs w:val="20"/>
                <w:lang w:val="en-GB"/>
              </w:rPr>
              <w:t>8</w:t>
            </w:r>
          </w:p>
        </w:tc>
        <w:tc>
          <w:tcPr>
            <w:tcW w:w="3237" w:type="dxa"/>
            <w:vAlign w:val="center"/>
          </w:tcPr>
          <w:p w14:paraId="2B4DB75A" w14:textId="13672798" w:rsidR="00AA2CDA" w:rsidRPr="00BA4B60" w:rsidRDefault="00B16779" w:rsidP="00EA03B6">
            <w:pPr>
              <w:rPr>
                <w:rFonts w:ascii="Tahoma" w:hAnsi="Tahoma" w:cs="Tahoma"/>
                <w:sz w:val="20"/>
                <w:szCs w:val="20"/>
                <w:lang w:val="en-GB"/>
              </w:rPr>
            </w:pPr>
            <w:r w:rsidRPr="00BA4B60">
              <w:rPr>
                <w:rFonts w:ascii="Tahoma" w:hAnsi="Tahoma" w:cs="Tahoma"/>
                <w:sz w:val="20"/>
                <w:szCs w:val="20"/>
                <w:lang w:val="en-GB"/>
              </w:rPr>
              <w:t>Client</w:t>
            </w:r>
          </w:p>
        </w:tc>
        <w:tc>
          <w:tcPr>
            <w:tcW w:w="5829" w:type="dxa"/>
            <w:vAlign w:val="center"/>
          </w:tcPr>
          <w:p w14:paraId="5F7FD2BB" w14:textId="7766B19B" w:rsidR="00AA2CDA" w:rsidRPr="00BA4B60" w:rsidRDefault="00311D33" w:rsidP="00D56655">
            <w:pPr>
              <w:rPr>
                <w:rFonts w:ascii="Tahoma" w:hAnsi="Tahoma" w:cs="Tahoma"/>
                <w:sz w:val="20"/>
                <w:szCs w:val="20"/>
                <w:lang w:val="en-GB"/>
              </w:rPr>
            </w:pPr>
            <w:r w:rsidRPr="00BA4B60">
              <w:rPr>
                <w:rFonts w:ascii="Tahoma" w:hAnsi="Tahoma" w:cs="Tahoma"/>
                <w:sz w:val="20"/>
                <w:szCs w:val="20"/>
                <w:lang w:val="en-GB"/>
              </w:rPr>
              <w:t xml:space="preserve">The recipient of </w:t>
            </w:r>
            <w:r w:rsidR="00C145D4" w:rsidRPr="00BA4B60">
              <w:rPr>
                <w:rFonts w:ascii="Tahoma" w:hAnsi="Tahoma" w:cs="Tahoma"/>
                <w:sz w:val="20"/>
                <w:szCs w:val="20"/>
                <w:lang w:val="en-GB"/>
              </w:rPr>
              <w:t xml:space="preserve">the </w:t>
            </w:r>
            <w:r w:rsidR="00625935" w:rsidRPr="00BA4B60">
              <w:rPr>
                <w:rFonts w:ascii="Tahoma" w:hAnsi="Tahoma" w:cs="Tahoma"/>
                <w:sz w:val="20"/>
                <w:szCs w:val="20"/>
                <w:lang w:val="en-GB"/>
              </w:rPr>
              <w:t>S</w:t>
            </w:r>
            <w:r w:rsidR="00C145D4" w:rsidRPr="00BA4B60">
              <w:rPr>
                <w:rFonts w:ascii="Tahoma" w:hAnsi="Tahoma" w:cs="Tahoma"/>
                <w:sz w:val="20"/>
                <w:szCs w:val="20"/>
                <w:lang w:val="en-GB"/>
              </w:rPr>
              <w:t>ervices</w:t>
            </w:r>
            <w:r w:rsidR="00AC61A5" w:rsidRPr="00BA4B60">
              <w:rPr>
                <w:rFonts w:ascii="Tahoma" w:hAnsi="Tahoma" w:cs="Tahoma"/>
                <w:sz w:val="20"/>
                <w:szCs w:val="20"/>
                <w:lang w:val="en-GB"/>
              </w:rPr>
              <w:t xml:space="preserve"> </w:t>
            </w:r>
            <w:r w:rsidR="00D56655" w:rsidRPr="00BA4B60">
              <w:rPr>
                <w:rFonts w:ascii="Tahoma" w:hAnsi="Tahoma" w:cs="Tahoma"/>
                <w:sz w:val="20"/>
                <w:szCs w:val="20"/>
                <w:lang w:val="en-GB"/>
              </w:rPr>
              <w:t xml:space="preserve">intended for </w:t>
            </w:r>
            <w:r w:rsidRPr="00BA4B60">
              <w:rPr>
                <w:rFonts w:ascii="Tahoma" w:hAnsi="Tahoma" w:cs="Tahoma"/>
                <w:sz w:val="20"/>
                <w:szCs w:val="20"/>
                <w:lang w:val="en-GB"/>
              </w:rPr>
              <w:t xml:space="preserve">EPSO-G Group, represented by </w:t>
            </w:r>
            <w:r w:rsidR="002B050A" w:rsidRPr="00BA4B60">
              <w:rPr>
                <w:rFonts w:ascii="Tahoma" w:hAnsi="Tahoma" w:cs="Tahoma"/>
                <w:sz w:val="20"/>
                <w:szCs w:val="20"/>
                <w:lang w:val="en-GB"/>
              </w:rPr>
              <w:t xml:space="preserve">the holding company </w:t>
            </w:r>
            <w:r w:rsidR="00BA4B60" w:rsidRPr="00BA4B60">
              <w:rPr>
                <w:rFonts w:ascii="Tahoma" w:hAnsi="Tahoma" w:cs="Tahoma"/>
                <w:sz w:val="20"/>
                <w:szCs w:val="20"/>
                <w:lang w:val="en-GB"/>
              </w:rPr>
              <w:t>UAB</w:t>
            </w:r>
            <w:r w:rsidR="002B050A" w:rsidRPr="00BA4B60">
              <w:rPr>
                <w:rFonts w:ascii="Tahoma" w:hAnsi="Tahoma" w:cs="Tahoma"/>
                <w:sz w:val="20"/>
                <w:szCs w:val="20"/>
                <w:lang w:val="en-GB"/>
              </w:rPr>
              <w:t xml:space="preserve"> </w:t>
            </w:r>
            <w:r w:rsidRPr="00BA4B60">
              <w:rPr>
                <w:rFonts w:ascii="Tahoma" w:hAnsi="Tahoma" w:cs="Tahoma"/>
                <w:sz w:val="20"/>
                <w:szCs w:val="20"/>
                <w:lang w:val="en-GB"/>
              </w:rPr>
              <w:t>EPSO-G.</w:t>
            </w:r>
          </w:p>
        </w:tc>
      </w:tr>
      <w:tr w:rsidR="00BD1684" w:rsidRPr="00BA4B60" w14:paraId="163A8E21" w14:textId="77777777" w:rsidTr="001E12CA">
        <w:tc>
          <w:tcPr>
            <w:tcW w:w="562" w:type="dxa"/>
            <w:vAlign w:val="center"/>
          </w:tcPr>
          <w:p w14:paraId="6077D618" w14:textId="455B6D06" w:rsidR="00BD1684" w:rsidRPr="00BA4B60" w:rsidRDefault="00D34398" w:rsidP="00EA03B6">
            <w:pPr>
              <w:jc w:val="center"/>
              <w:rPr>
                <w:rFonts w:ascii="Tahoma" w:hAnsi="Tahoma" w:cs="Tahoma"/>
                <w:sz w:val="20"/>
                <w:szCs w:val="20"/>
                <w:lang w:val="en-GB"/>
              </w:rPr>
            </w:pPr>
            <w:r w:rsidRPr="00BA4B60">
              <w:rPr>
                <w:rFonts w:ascii="Tahoma" w:hAnsi="Tahoma" w:cs="Tahoma"/>
                <w:sz w:val="20"/>
                <w:szCs w:val="20"/>
                <w:lang w:val="en-GB"/>
              </w:rPr>
              <w:t>9</w:t>
            </w:r>
          </w:p>
        </w:tc>
        <w:tc>
          <w:tcPr>
            <w:tcW w:w="3237" w:type="dxa"/>
            <w:vAlign w:val="center"/>
          </w:tcPr>
          <w:p w14:paraId="705D43D0" w14:textId="74E98109" w:rsidR="00BD1684" w:rsidRPr="00BA4B60" w:rsidRDefault="00311D33" w:rsidP="00EA03B6">
            <w:pPr>
              <w:rPr>
                <w:rFonts w:ascii="Tahoma" w:hAnsi="Tahoma" w:cs="Tahoma"/>
                <w:sz w:val="20"/>
                <w:szCs w:val="20"/>
                <w:lang w:val="en-GB"/>
              </w:rPr>
            </w:pPr>
            <w:r w:rsidRPr="00BA4B60">
              <w:rPr>
                <w:rFonts w:ascii="Tahoma" w:hAnsi="Tahoma" w:cs="Tahoma"/>
                <w:sz w:val="20"/>
                <w:szCs w:val="20"/>
                <w:lang w:val="en-GB"/>
              </w:rPr>
              <w:t>Collegial bodies</w:t>
            </w:r>
          </w:p>
        </w:tc>
        <w:tc>
          <w:tcPr>
            <w:tcW w:w="5829" w:type="dxa"/>
            <w:vAlign w:val="center"/>
          </w:tcPr>
          <w:p w14:paraId="44FF6E62" w14:textId="66520D57" w:rsidR="00BD1684" w:rsidRPr="00BA4B60" w:rsidRDefault="00311D33" w:rsidP="0084447C">
            <w:pPr>
              <w:jc w:val="both"/>
              <w:rPr>
                <w:rFonts w:ascii="Tahoma" w:hAnsi="Tahoma" w:cs="Tahoma"/>
                <w:sz w:val="20"/>
                <w:szCs w:val="20"/>
                <w:lang w:val="en-GB"/>
              </w:rPr>
            </w:pPr>
            <w:r w:rsidRPr="00BA4B60">
              <w:rPr>
                <w:rFonts w:ascii="Tahoma" w:hAnsi="Tahoma" w:cs="Tahoma"/>
                <w:sz w:val="20"/>
                <w:szCs w:val="20"/>
                <w:lang w:val="en-GB"/>
              </w:rPr>
              <w:t xml:space="preserve">The </w:t>
            </w:r>
            <w:r w:rsidR="004B6822" w:rsidRPr="00BA4B60">
              <w:rPr>
                <w:rFonts w:ascii="Tahoma" w:hAnsi="Tahoma" w:cs="Tahoma"/>
                <w:sz w:val="20"/>
                <w:szCs w:val="20"/>
                <w:lang w:val="en-GB"/>
              </w:rPr>
              <w:t>management</w:t>
            </w:r>
            <w:r w:rsidRPr="00BA4B60">
              <w:rPr>
                <w:rFonts w:ascii="Tahoma" w:hAnsi="Tahoma" w:cs="Tahoma"/>
                <w:sz w:val="20"/>
                <w:szCs w:val="20"/>
                <w:lang w:val="en-GB"/>
              </w:rPr>
              <w:t xml:space="preserve"> boards of EPSO-G group companies, as well as the Remuneration and Nomination Committee and the Audit Committee operating at the </w:t>
            </w:r>
            <w:r w:rsidR="004B6822" w:rsidRPr="00BA4B60">
              <w:rPr>
                <w:rFonts w:ascii="Tahoma" w:hAnsi="Tahoma" w:cs="Tahoma"/>
                <w:sz w:val="20"/>
                <w:szCs w:val="20"/>
                <w:lang w:val="en-GB"/>
              </w:rPr>
              <w:t>G</w:t>
            </w:r>
            <w:r w:rsidRPr="00BA4B60">
              <w:rPr>
                <w:rFonts w:ascii="Tahoma" w:hAnsi="Tahoma" w:cs="Tahoma"/>
                <w:sz w:val="20"/>
                <w:szCs w:val="20"/>
                <w:lang w:val="en-GB"/>
              </w:rPr>
              <w:t>roup level.</w:t>
            </w:r>
          </w:p>
        </w:tc>
      </w:tr>
    </w:tbl>
    <w:p w14:paraId="1ABAE628" w14:textId="77777777" w:rsidR="00AA2CDA" w:rsidRPr="00BA4B60" w:rsidRDefault="00AA2CDA" w:rsidP="00DC0758">
      <w:pPr>
        <w:pStyle w:val="ListParagraph"/>
        <w:rPr>
          <w:rFonts w:ascii="Tahoma" w:hAnsi="Tahoma" w:cs="Tahoma"/>
          <w:sz w:val="20"/>
          <w:szCs w:val="20"/>
          <w:lang w:val="en-GB"/>
        </w:rPr>
      </w:pPr>
    </w:p>
    <w:p w14:paraId="027B6A66" w14:textId="77A278DD" w:rsidR="00844823" w:rsidRPr="00BA4B60" w:rsidRDefault="005D4716" w:rsidP="008538FA">
      <w:pPr>
        <w:pStyle w:val="ListParagraph"/>
        <w:numPr>
          <w:ilvl w:val="0"/>
          <w:numId w:val="1"/>
        </w:numPr>
        <w:rPr>
          <w:rFonts w:ascii="Tahoma" w:hAnsi="Tahoma" w:cs="Tahoma"/>
          <w:color w:val="459C53"/>
          <w:sz w:val="20"/>
          <w:szCs w:val="20"/>
          <w:lang w:val="en-GB"/>
        </w:rPr>
      </w:pPr>
      <w:r w:rsidRPr="00BA4B60">
        <w:rPr>
          <w:rFonts w:ascii="Tahoma" w:hAnsi="Tahoma" w:cs="Tahoma"/>
          <w:color w:val="459C53"/>
          <w:sz w:val="20"/>
          <w:szCs w:val="20"/>
          <w:lang w:val="en-GB"/>
        </w:rPr>
        <w:t>Object of the Procurement</w:t>
      </w:r>
    </w:p>
    <w:p w14:paraId="204942D3" w14:textId="77777777" w:rsidR="000776DB" w:rsidRPr="00BA4B60" w:rsidRDefault="000776DB" w:rsidP="00615C62">
      <w:pPr>
        <w:pStyle w:val="ListParagraph"/>
        <w:rPr>
          <w:rFonts w:ascii="Tahoma" w:hAnsi="Tahoma" w:cs="Tahoma"/>
          <w:color w:val="459C53"/>
          <w:sz w:val="20"/>
          <w:szCs w:val="20"/>
          <w:lang w:val="en-GB"/>
        </w:rPr>
      </w:pPr>
    </w:p>
    <w:p w14:paraId="0E4B8EC5" w14:textId="39B87AC6" w:rsidR="00311D33" w:rsidRPr="00BA4B60" w:rsidRDefault="009A341B" w:rsidP="002200C2">
      <w:pPr>
        <w:pStyle w:val="ListParagraph"/>
        <w:numPr>
          <w:ilvl w:val="1"/>
          <w:numId w:val="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b/>
          <w:bCs/>
          <w:color w:val="000000"/>
          <w:kern w:val="0"/>
          <w:sz w:val="20"/>
          <w:szCs w:val="20"/>
          <w:lang w:val="en-GB" w:eastAsia="lt-LT"/>
          <w14:ligatures w14:val="none"/>
        </w:rPr>
        <w:t>Object of the Procurement</w:t>
      </w:r>
      <w:r w:rsidR="00D83F76" w:rsidRPr="00BA4B60">
        <w:rPr>
          <w:rFonts w:ascii="Tahoma" w:eastAsia="Arial" w:hAnsi="Tahoma" w:cs="Tahoma"/>
          <w:b/>
          <w:bCs/>
          <w:color w:val="000000"/>
          <w:kern w:val="0"/>
          <w:sz w:val="20"/>
          <w:szCs w:val="20"/>
          <w:lang w:val="en-GB" w:eastAsia="lt-LT"/>
          <w14:ligatures w14:val="none"/>
        </w:rPr>
        <w:t xml:space="preserve"> </w:t>
      </w:r>
      <w:r w:rsidR="00D83F76" w:rsidRPr="00BA4B60">
        <w:rPr>
          <w:rFonts w:ascii="Tahoma" w:eastAsia="Arial" w:hAnsi="Tahoma" w:cs="Tahoma"/>
          <w:color w:val="000000"/>
          <w:kern w:val="0"/>
          <w:sz w:val="20"/>
          <w:szCs w:val="20"/>
          <w:lang w:val="en-GB" w:eastAsia="lt-LT"/>
          <w14:ligatures w14:val="none"/>
        </w:rPr>
        <w:t>(</w:t>
      </w:r>
      <w:r w:rsidR="007F6DD6" w:rsidRPr="00BA4B60">
        <w:rPr>
          <w:rFonts w:ascii="Tahoma" w:eastAsia="Arial" w:hAnsi="Tahoma" w:cs="Tahoma"/>
          <w:color w:val="000000"/>
          <w:kern w:val="0"/>
          <w:sz w:val="20"/>
          <w:szCs w:val="20"/>
          <w:lang w:val="en-GB" w:eastAsia="lt-LT"/>
          <w14:ligatures w14:val="none"/>
        </w:rPr>
        <w:t xml:space="preserve">hereinafter </w:t>
      </w:r>
      <w:r w:rsidR="00D83F76" w:rsidRPr="00BA4B60">
        <w:rPr>
          <w:rFonts w:ascii="Tahoma" w:eastAsia="Arial" w:hAnsi="Tahoma" w:cs="Tahoma"/>
          <w:color w:val="000000"/>
          <w:kern w:val="0"/>
          <w:sz w:val="20"/>
          <w:szCs w:val="20"/>
          <w:lang w:val="en-GB" w:eastAsia="lt-LT"/>
          <w14:ligatures w14:val="none"/>
        </w:rPr>
        <w:t>– Procurement Object)</w:t>
      </w:r>
      <w:r w:rsidR="00311D33" w:rsidRPr="00BA4B60">
        <w:rPr>
          <w:rFonts w:ascii="Tahoma" w:eastAsia="Arial" w:hAnsi="Tahoma" w:cs="Tahoma"/>
          <w:color w:val="000000"/>
          <w:kern w:val="0"/>
          <w:sz w:val="20"/>
          <w:szCs w:val="20"/>
          <w:lang w:val="en-GB" w:eastAsia="lt-LT"/>
          <w14:ligatures w14:val="none"/>
        </w:rPr>
        <w:t xml:space="preserve">: </w:t>
      </w:r>
      <w:r w:rsidR="002203EB" w:rsidRPr="00BA4B60">
        <w:rPr>
          <w:rFonts w:ascii="Tahoma" w:eastAsia="Arial" w:hAnsi="Tahoma" w:cs="Tahoma"/>
          <w:color w:val="000000"/>
          <w:kern w:val="0"/>
          <w:sz w:val="20"/>
          <w:szCs w:val="20"/>
          <w:lang w:val="en-GB" w:eastAsia="lt-LT"/>
          <w14:ligatures w14:val="none"/>
        </w:rPr>
        <w:t xml:space="preserve">Development of </w:t>
      </w:r>
      <w:r w:rsidR="00C70047" w:rsidRPr="00BA4B60">
        <w:rPr>
          <w:rFonts w:ascii="Tahoma" w:eastAsiaTheme="minorEastAsia" w:hAnsi="Tahoma" w:cs="Tahoma"/>
          <w:sz w:val="20"/>
          <w:szCs w:val="20"/>
          <w:lang w:val="en-GB"/>
        </w:rPr>
        <w:t xml:space="preserve">EPSO-G Group’s long-term strategy </w:t>
      </w:r>
      <w:r w:rsidR="002203EB" w:rsidRPr="00BA4B60">
        <w:rPr>
          <w:rFonts w:ascii="Tahoma" w:eastAsia="Arial" w:hAnsi="Tahoma" w:cs="Tahoma"/>
          <w:color w:val="000000"/>
          <w:kern w:val="0"/>
          <w:sz w:val="20"/>
          <w:szCs w:val="20"/>
          <w:lang w:val="en-GB" w:eastAsia="lt-LT"/>
          <w14:ligatures w14:val="none"/>
        </w:rPr>
        <w:t xml:space="preserve">and additional </w:t>
      </w:r>
      <w:r w:rsidR="007C67EA" w:rsidRPr="00BA4B60">
        <w:rPr>
          <w:rFonts w:ascii="Tahoma" w:eastAsia="Arial" w:hAnsi="Tahoma" w:cs="Tahoma"/>
          <w:color w:val="000000"/>
          <w:kern w:val="0"/>
          <w:sz w:val="20"/>
          <w:szCs w:val="20"/>
          <w:lang w:val="en-GB" w:eastAsia="lt-LT"/>
          <w14:ligatures w14:val="none"/>
        </w:rPr>
        <w:t xml:space="preserve">consultancy </w:t>
      </w:r>
      <w:r w:rsidR="002203EB" w:rsidRPr="00BA4B60">
        <w:rPr>
          <w:rFonts w:ascii="Tahoma" w:eastAsia="Arial" w:hAnsi="Tahoma" w:cs="Tahoma"/>
          <w:color w:val="000000"/>
          <w:kern w:val="0"/>
          <w:sz w:val="20"/>
          <w:szCs w:val="20"/>
          <w:lang w:val="en-GB" w:eastAsia="lt-LT"/>
          <w14:ligatures w14:val="none"/>
        </w:rPr>
        <w:t>services.</w:t>
      </w:r>
    </w:p>
    <w:p w14:paraId="50CECA09" w14:textId="3731B18D" w:rsidR="006A3453" w:rsidRPr="00BA4B60" w:rsidRDefault="00311D33" w:rsidP="002200C2">
      <w:pPr>
        <w:pStyle w:val="ListParagraph"/>
        <w:numPr>
          <w:ilvl w:val="2"/>
          <w:numId w:val="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 xml:space="preserve">EPSO-G Group conducted a comprehensive </w:t>
      </w:r>
      <w:r w:rsidR="00D075BD" w:rsidRPr="00BA4B60">
        <w:rPr>
          <w:rFonts w:ascii="Tahoma" w:eastAsia="Arial" w:hAnsi="Tahoma" w:cs="Tahoma"/>
          <w:color w:val="000000"/>
          <w:kern w:val="0"/>
          <w:sz w:val="20"/>
          <w:szCs w:val="20"/>
          <w:lang w:val="en-GB" w:eastAsia="lt-LT"/>
          <w14:ligatures w14:val="none"/>
        </w:rPr>
        <w:t>Lithuania Energy System Transformation Study</w:t>
      </w:r>
      <w:r w:rsidR="00166F1C" w:rsidRPr="00BA4B60">
        <w:rPr>
          <w:rFonts w:ascii="Tahoma" w:eastAsia="Arial" w:hAnsi="Tahoma" w:cs="Tahoma"/>
          <w:color w:val="000000"/>
          <w:kern w:val="0"/>
          <w:sz w:val="20"/>
          <w:szCs w:val="20"/>
          <w:lang w:val="en-GB" w:eastAsia="lt-LT"/>
          <w14:ligatures w14:val="none"/>
        </w:rPr>
        <w:t>. It</w:t>
      </w:r>
      <w:r w:rsidRPr="00BA4B60">
        <w:rPr>
          <w:rFonts w:ascii="Tahoma" w:eastAsia="Arial" w:hAnsi="Tahoma" w:cs="Tahoma"/>
          <w:color w:val="000000"/>
          <w:kern w:val="0"/>
          <w:sz w:val="20"/>
          <w:szCs w:val="20"/>
          <w:lang w:val="en-GB" w:eastAsia="lt-LT"/>
          <w14:ligatures w14:val="none"/>
        </w:rPr>
        <w:t xml:space="preserve"> includes </w:t>
      </w:r>
      <w:r w:rsidR="00085E3A" w:rsidRPr="00BA4B60">
        <w:rPr>
          <w:rFonts w:ascii="Tahoma" w:eastAsia="Arial" w:hAnsi="Tahoma" w:cs="Tahoma"/>
          <w:color w:val="000000"/>
          <w:kern w:val="0"/>
          <w:sz w:val="20"/>
          <w:szCs w:val="20"/>
          <w:lang w:val="en-GB" w:eastAsia="lt-LT"/>
          <w14:ligatures w14:val="none"/>
        </w:rPr>
        <w:t>four</w:t>
      </w:r>
      <w:r w:rsidR="000F0F5A" w:rsidRPr="00BA4B60">
        <w:rPr>
          <w:rFonts w:ascii="Tahoma" w:eastAsia="Arial" w:hAnsi="Tahoma" w:cs="Tahoma"/>
          <w:color w:val="000000"/>
          <w:kern w:val="0"/>
          <w:sz w:val="20"/>
          <w:szCs w:val="20"/>
          <w:lang w:val="en-GB" w:eastAsia="lt-LT"/>
          <w14:ligatures w14:val="none"/>
        </w:rPr>
        <w:t xml:space="preserve"> sector development</w:t>
      </w:r>
      <w:r w:rsidRPr="00BA4B60">
        <w:rPr>
          <w:rFonts w:ascii="Tahoma" w:eastAsia="Arial" w:hAnsi="Tahoma" w:cs="Tahoma"/>
          <w:color w:val="000000"/>
          <w:kern w:val="0"/>
          <w:sz w:val="20"/>
          <w:szCs w:val="20"/>
          <w:lang w:val="en-GB" w:eastAsia="lt-LT"/>
          <w14:ligatures w14:val="none"/>
        </w:rPr>
        <w:t xml:space="preserve"> scenarios</w:t>
      </w:r>
      <w:r w:rsidR="000F0F5A" w:rsidRPr="00BA4B60">
        <w:rPr>
          <w:rFonts w:ascii="Tahoma" w:eastAsia="Arial" w:hAnsi="Tahoma" w:cs="Tahoma"/>
          <w:color w:val="000000"/>
          <w:kern w:val="0"/>
          <w:sz w:val="20"/>
          <w:szCs w:val="20"/>
          <w:lang w:val="en-GB" w:eastAsia="lt-LT"/>
          <w14:ligatures w14:val="none"/>
        </w:rPr>
        <w:t>:</w:t>
      </w:r>
      <w:r w:rsidRPr="00BA4B60">
        <w:rPr>
          <w:rFonts w:ascii="Tahoma" w:eastAsia="Arial" w:hAnsi="Tahoma" w:cs="Tahoma"/>
          <w:color w:val="000000"/>
          <w:kern w:val="0"/>
          <w:sz w:val="20"/>
          <w:szCs w:val="20"/>
          <w:lang w:val="en-GB" w:eastAsia="lt-LT"/>
          <w14:ligatures w14:val="none"/>
        </w:rPr>
        <w:t xml:space="preserve"> </w:t>
      </w:r>
      <w:r w:rsidR="00D5010A" w:rsidRPr="00BA4B60">
        <w:rPr>
          <w:rFonts w:ascii="Tahoma" w:eastAsia="Arial" w:hAnsi="Tahoma" w:cs="Tahoma"/>
          <w:color w:val="000000"/>
          <w:kern w:val="0"/>
          <w:sz w:val="20"/>
          <w:szCs w:val="20"/>
          <w:lang w:val="en-GB" w:eastAsia="lt-LT"/>
          <w14:ligatures w14:val="none"/>
        </w:rPr>
        <w:t xml:space="preserve">(1) </w:t>
      </w:r>
      <w:r w:rsidRPr="00BA4B60">
        <w:rPr>
          <w:rFonts w:ascii="Tahoma" w:eastAsia="Arial" w:hAnsi="Tahoma" w:cs="Tahoma"/>
          <w:color w:val="000000"/>
          <w:kern w:val="0"/>
          <w:sz w:val="20"/>
          <w:szCs w:val="20"/>
          <w:lang w:val="en-GB" w:eastAsia="lt-LT"/>
          <w14:ligatures w14:val="none"/>
        </w:rPr>
        <w:t>decarboniz</w:t>
      </w:r>
      <w:r w:rsidR="00B52B46" w:rsidRPr="00BA4B60">
        <w:rPr>
          <w:rFonts w:ascii="Tahoma" w:eastAsia="Arial" w:hAnsi="Tahoma" w:cs="Tahoma"/>
          <w:color w:val="000000"/>
          <w:kern w:val="0"/>
          <w:sz w:val="20"/>
          <w:szCs w:val="20"/>
          <w:lang w:val="en-GB" w:eastAsia="lt-LT"/>
          <w14:ligatures w14:val="none"/>
        </w:rPr>
        <w:t>ed</w:t>
      </w:r>
      <w:r w:rsidRPr="00BA4B60">
        <w:rPr>
          <w:rFonts w:ascii="Tahoma" w:eastAsia="Arial" w:hAnsi="Tahoma" w:cs="Tahoma"/>
          <w:color w:val="000000"/>
          <w:kern w:val="0"/>
          <w:sz w:val="20"/>
          <w:szCs w:val="20"/>
          <w:lang w:val="en-GB" w:eastAsia="lt-LT"/>
          <w14:ligatures w14:val="none"/>
        </w:rPr>
        <w:t xml:space="preserve"> energy, </w:t>
      </w:r>
      <w:r w:rsidR="00D5010A" w:rsidRPr="00BA4B60">
        <w:rPr>
          <w:rFonts w:ascii="Tahoma" w:eastAsia="Arial" w:hAnsi="Tahoma" w:cs="Tahoma"/>
          <w:color w:val="000000"/>
          <w:kern w:val="0"/>
          <w:sz w:val="20"/>
          <w:szCs w:val="20"/>
          <w:lang w:val="en-GB" w:eastAsia="lt-LT"/>
          <w14:ligatures w14:val="none"/>
        </w:rPr>
        <w:t xml:space="preserve">(2) </w:t>
      </w:r>
      <w:r w:rsidRPr="00BA4B60">
        <w:rPr>
          <w:rFonts w:ascii="Tahoma" w:eastAsia="Arial" w:hAnsi="Tahoma" w:cs="Tahoma"/>
          <w:color w:val="000000"/>
          <w:kern w:val="0"/>
          <w:sz w:val="20"/>
          <w:szCs w:val="20"/>
          <w:lang w:val="en-GB" w:eastAsia="lt-LT"/>
          <w14:ligatures w14:val="none"/>
        </w:rPr>
        <w:t>hydrogen for the region</w:t>
      </w:r>
      <w:r w:rsidR="00206B53" w:rsidRPr="00BA4B60">
        <w:rPr>
          <w:rFonts w:ascii="Tahoma" w:eastAsia="Arial" w:hAnsi="Tahoma" w:cs="Tahoma"/>
          <w:color w:val="000000"/>
          <w:kern w:val="0"/>
          <w:sz w:val="20"/>
          <w:szCs w:val="20"/>
          <w:lang w:val="en-GB" w:eastAsia="lt-LT"/>
          <w14:ligatures w14:val="none"/>
        </w:rPr>
        <w:t>,</w:t>
      </w:r>
      <w:r w:rsidRPr="00BA4B60">
        <w:rPr>
          <w:rFonts w:ascii="Tahoma" w:eastAsia="Arial" w:hAnsi="Tahoma" w:cs="Tahoma"/>
          <w:color w:val="000000"/>
          <w:kern w:val="0"/>
          <w:sz w:val="20"/>
          <w:szCs w:val="20"/>
          <w:lang w:val="en-GB" w:eastAsia="lt-LT"/>
          <w14:ligatures w14:val="none"/>
        </w:rPr>
        <w:t xml:space="preserve"> </w:t>
      </w:r>
      <w:r w:rsidR="00D5010A" w:rsidRPr="00BA4B60">
        <w:rPr>
          <w:rFonts w:ascii="Tahoma" w:eastAsia="Arial" w:hAnsi="Tahoma" w:cs="Tahoma"/>
          <w:color w:val="000000"/>
          <w:kern w:val="0"/>
          <w:sz w:val="20"/>
          <w:szCs w:val="20"/>
          <w:lang w:val="en-GB" w:eastAsia="lt-LT"/>
          <w14:ligatures w14:val="none"/>
        </w:rPr>
        <w:t xml:space="preserve">(3) </w:t>
      </w:r>
      <w:r w:rsidRPr="00BA4B60">
        <w:rPr>
          <w:rFonts w:ascii="Tahoma" w:eastAsia="Arial" w:hAnsi="Tahoma" w:cs="Tahoma"/>
          <w:color w:val="000000"/>
          <w:kern w:val="0"/>
          <w:sz w:val="20"/>
          <w:szCs w:val="20"/>
          <w:lang w:val="en-GB" w:eastAsia="lt-LT"/>
          <w14:ligatures w14:val="none"/>
        </w:rPr>
        <w:t>zero-carbon products</w:t>
      </w:r>
      <w:r w:rsidR="00FE3148" w:rsidRPr="00BA4B60">
        <w:rPr>
          <w:rFonts w:ascii="Tahoma" w:eastAsia="Arial" w:hAnsi="Tahoma" w:cs="Tahoma"/>
          <w:color w:val="000000"/>
          <w:kern w:val="0"/>
          <w:sz w:val="20"/>
          <w:szCs w:val="20"/>
          <w:lang w:val="en-GB" w:eastAsia="lt-LT"/>
          <w14:ligatures w14:val="none"/>
        </w:rPr>
        <w:t xml:space="preserve"> and </w:t>
      </w:r>
      <w:r w:rsidR="00555955" w:rsidRPr="00BA4B60">
        <w:rPr>
          <w:rFonts w:ascii="Tahoma" w:eastAsia="Arial" w:hAnsi="Tahoma" w:cs="Tahoma"/>
          <w:color w:val="000000"/>
          <w:kern w:val="0"/>
          <w:sz w:val="20"/>
          <w:szCs w:val="20"/>
          <w:lang w:val="en-GB" w:eastAsia="lt-LT"/>
          <w14:ligatures w14:val="none"/>
        </w:rPr>
        <w:t xml:space="preserve">(4) </w:t>
      </w:r>
      <w:r w:rsidR="0094229D" w:rsidRPr="00BA4B60">
        <w:rPr>
          <w:rFonts w:ascii="Tahoma" w:eastAsia="Arial" w:hAnsi="Tahoma" w:cs="Tahoma"/>
          <w:color w:val="000000"/>
          <w:kern w:val="0"/>
          <w:sz w:val="20"/>
          <w:szCs w:val="20"/>
          <w:lang w:val="en-GB" w:eastAsia="lt-LT"/>
          <w14:ligatures w14:val="none"/>
        </w:rPr>
        <w:t xml:space="preserve">the optimal </w:t>
      </w:r>
      <w:r w:rsidR="00FE3148" w:rsidRPr="00BA4B60">
        <w:rPr>
          <w:rFonts w:ascii="Tahoma" w:eastAsia="Arial" w:hAnsi="Tahoma" w:cs="Tahoma"/>
          <w:color w:val="000000"/>
          <w:kern w:val="0"/>
          <w:sz w:val="20"/>
          <w:szCs w:val="20"/>
          <w:lang w:val="en-GB" w:eastAsia="lt-LT"/>
          <w14:ligatures w14:val="none"/>
        </w:rPr>
        <w:t>“Roadmap” scenario</w:t>
      </w:r>
      <w:r w:rsidR="002D7C15" w:rsidRPr="00BA4B60">
        <w:rPr>
          <w:rFonts w:ascii="Tahoma" w:eastAsia="Arial" w:hAnsi="Tahoma" w:cs="Tahoma"/>
          <w:color w:val="000000"/>
          <w:kern w:val="0"/>
          <w:sz w:val="20"/>
          <w:szCs w:val="20"/>
          <w:lang w:val="en-GB" w:eastAsia="lt-LT"/>
          <w14:ligatures w14:val="none"/>
        </w:rPr>
        <w:t xml:space="preserve">. </w:t>
      </w:r>
      <w:r w:rsidR="002A3EAF" w:rsidRPr="00BA4B60">
        <w:rPr>
          <w:rFonts w:ascii="Tahoma" w:eastAsia="Arial" w:hAnsi="Tahoma" w:cs="Tahoma"/>
          <w:color w:val="000000"/>
          <w:kern w:val="0"/>
          <w:sz w:val="20"/>
          <w:szCs w:val="20"/>
          <w:lang w:val="en-GB" w:eastAsia="lt-LT"/>
          <w14:ligatures w14:val="none"/>
        </w:rPr>
        <w:t>The latter</w:t>
      </w:r>
      <w:r w:rsidR="002D7C15" w:rsidRPr="00BA4B60">
        <w:rPr>
          <w:rFonts w:ascii="Tahoma" w:eastAsia="Arial" w:hAnsi="Tahoma" w:cs="Tahoma"/>
          <w:color w:val="000000"/>
          <w:kern w:val="0"/>
          <w:sz w:val="20"/>
          <w:szCs w:val="20"/>
          <w:lang w:val="en-GB" w:eastAsia="lt-LT"/>
          <w14:ligatures w14:val="none"/>
        </w:rPr>
        <w:t xml:space="preserve"> scenario</w:t>
      </w:r>
      <w:r w:rsidR="00206B53" w:rsidRPr="00BA4B60">
        <w:rPr>
          <w:rFonts w:ascii="Tahoma" w:eastAsia="Arial" w:hAnsi="Tahoma" w:cs="Tahoma"/>
          <w:color w:val="000000"/>
          <w:kern w:val="0"/>
          <w:sz w:val="20"/>
          <w:szCs w:val="20"/>
          <w:lang w:val="en-GB" w:eastAsia="lt-LT"/>
          <w14:ligatures w14:val="none"/>
        </w:rPr>
        <w:t xml:space="preserve"> outlines</w:t>
      </w:r>
      <w:r w:rsidRPr="00BA4B60">
        <w:rPr>
          <w:rFonts w:ascii="Tahoma" w:eastAsia="Arial" w:hAnsi="Tahoma" w:cs="Tahoma"/>
          <w:color w:val="000000"/>
          <w:kern w:val="0"/>
          <w:sz w:val="20"/>
          <w:szCs w:val="20"/>
          <w:lang w:val="en-GB" w:eastAsia="lt-LT"/>
          <w14:ligatures w14:val="none"/>
        </w:rPr>
        <w:t xml:space="preserve"> the projected six-fold increase in </w:t>
      </w:r>
      <w:r w:rsidR="000572D1" w:rsidRPr="00BA4B60">
        <w:rPr>
          <w:rFonts w:ascii="Tahoma" w:eastAsia="Arial" w:hAnsi="Tahoma" w:cs="Tahoma"/>
          <w:color w:val="000000"/>
          <w:kern w:val="0"/>
          <w:sz w:val="20"/>
          <w:szCs w:val="20"/>
          <w:lang w:val="en-GB" w:eastAsia="lt-LT"/>
          <w14:ligatures w14:val="none"/>
        </w:rPr>
        <w:t>primary</w:t>
      </w:r>
      <w:r w:rsidRPr="00BA4B60">
        <w:rPr>
          <w:rFonts w:ascii="Tahoma" w:eastAsia="Arial" w:hAnsi="Tahoma" w:cs="Tahoma"/>
          <w:color w:val="000000"/>
          <w:kern w:val="0"/>
          <w:sz w:val="20"/>
          <w:szCs w:val="20"/>
          <w:lang w:val="en-GB" w:eastAsia="lt-LT"/>
          <w14:ligatures w14:val="none"/>
        </w:rPr>
        <w:t xml:space="preserve"> electricity demand compared to 2022</w:t>
      </w:r>
      <w:r w:rsidR="008D0350" w:rsidRPr="00BA4B60">
        <w:rPr>
          <w:rFonts w:ascii="Tahoma" w:eastAsia="Arial" w:hAnsi="Tahoma" w:cs="Tahoma"/>
          <w:color w:val="000000"/>
          <w:kern w:val="0"/>
          <w:sz w:val="20"/>
          <w:szCs w:val="20"/>
          <w:lang w:val="en-GB" w:eastAsia="lt-LT"/>
          <w14:ligatures w14:val="none"/>
        </w:rPr>
        <w:t>,</w:t>
      </w:r>
      <w:r w:rsidRPr="00BA4B60">
        <w:rPr>
          <w:rFonts w:ascii="Tahoma" w:eastAsia="Arial" w:hAnsi="Tahoma" w:cs="Tahoma"/>
          <w:color w:val="000000"/>
          <w:kern w:val="0"/>
          <w:sz w:val="20"/>
          <w:szCs w:val="20"/>
          <w:lang w:val="en-GB" w:eastAsia="lt-LT"/>
          <w14:ligatures w14:val="none"/>
        </w:rPr>
        <w:t xml:space="preserve"> the electrification of the industry and transport sectors</w:t>
      </w:r>
      <w:r w:rsidR="008D0350" w:rsidRPr="00BA4B60">
        <w:rPr>
          <w:rFonts w:ascii="Tahoma" w:eastAsia="Arial" w:hAnsi="Tahoma" w:cs="Tahoma"/>
          <w:color w:val="000000"/>
          <w:kern w:val="0"/>
          <w:sz w:val="20"/>
          <w:szCs w:val="20"/>
          <w:lang w:val="en-GB" w:eastAsia="lt-LT"/>
          <w14:ligatures w14:val="none"/>
        </w:rPr>
        <w:t>,</w:t>
      </w:r>
      <w:r w:rsidR="006D7020" w:rsidRPr="00BA4B60">
        <w:rPr>
          <w:rFonts w:ascii="Tahoma" w:eastAsia="Arial" w:hAnsi="Tahoma" w:cs="Tahoma"/>
          <w:color w:val="000000"/>
          <w:kern w:val="0"/>
          <w:sz w:val="20"/>
          <w:szCs w:val="20"/>
          <w:lang w:val="en-GB" w:eastAsia="lt-LT"/>
          <w14:ligatures w14:val="none"/>
        </w:rPr>
        <w:t xml:space="preserve"> as well as</w:t>
      </w:r>
      <w:r w:rsidRPr="00BA4B60">
        <w:rPr>
          <w:rFonts w:ascii="Tahoma" w:eastAsia="Arial" w:hAnsi="Tahoma" w:cs="Tahoma"/>
          <w:color w:val="000000"/>
          <w:kern w:val="0"/>
          <w:sz w:val="20"/>
          <w:szCs w:val="20"/>
          <w:lang w:val="en-GB" w:eastAsia="lt-LT"/>
          <w14:ligatures w14:val="none"/>
        </w:rPr>
        <w:t xml:space="preserve"> significant </w:t>
      </w:r>
      <w:r w:rsidR="00BA4B60" w:rsidRPr="00BA4B60">
        <w:rPr>
          <w:rFonts w:ascii="Tahoma" w:eastAsia="Arial" w:hAnsi="Tahoma" w:cs="Tahoma"/>
          <w:color w:val="000000"/>
          <w:kern w:val="0"/>
          <w:sz w:val="20"/>
          <w:szCs w:val="20"/>
          <w:lang w:val="en-GB" w:eastAsia="lt-LT"/>
          <w14:ligatures w14:val="none"/>
        </w:rPr>
        <w:t>development of</w:t>
      </w:r>
      <w:r w:rsidR="00E50BDA" w:rsidRPr="00BA4B60">
        <w:rPr>
          <w:rFonts w:ascii="Tahoma" w:eastAsia="Arial" w:hAnsi="Tahoma" w:cs="Tahoma"/>
          <w:color w:val="000000"/>
          <w:kern w:val="0"/>
          <w:sz w:val="20"/>
          <w:szCs w:val="20"/>
          <w:lang w:val="en-GB" w:eastAsia="lt-LT"/>
          <w14:ligatures w14:val="none"/>
        </w:rPr>
        <w:t xml:space="preserve"> </w:t>
      </w:r>
      <w:r w:rsidR="008459C5" w:rsidRPr="00BA4B60">
        <w:rPr>
          <w:rFonts w:ascii="Tahoma" w:eastAsia="Arial" w:hAnsi="Tahoma" w:cs="Tahoma"/>
          <w:color w:val="000000"/>
          <w:kern w:val="0"/>
          <w:sz w:val="20"/>
          <w:szCs w:val="20"/>
          <w:lang w:val="en-GB" w:eastAsia="lt-LT"/>
          <w14:ligatures w14:val="none"/>
        </w:rPr>
        <w:t>renewable power generation capacity</w:t>
      </w:r>
      <w:r w:rsidR="003021EE" w:rsidRPr="00BA4B60">
        <w:rPr>
          <w:rFonts w:ascii="Tahoma" w:eastAsia="Arial" w:hAnsi="Tahoma" w:cs="Tahoma"/>
          <w:color w:val="000000"/>
          <w:kern w:val="0"/>
          <w:sz w:val="20"/>
          <w:szCs w:val="20"/>
          <w:lang w:val="en-GB" w:eastAsia="lt-LT"/>
          <w14:ligatures w14:val="none"/>
        </w:rPr>
        <w:t xml:space="preserve"> and </w:t>
      </w:r>
      <w:r w:rsidR="007E7135" w:rsidRPr="00BA4B60">
        <w:rPr>
          <w:rFonts w:ascii="Tahoma" w:eastAsia="Arial" w:hAnsi="Tahoma" w:cs="Tahoma"/>
          <w:color w:val="000000"/>
          <w:kern w:val="0"/>
          <w:sz w:val="20"/>
          <w:szCs w:val="20"/>
          <w:lang w:val="en-GB" w:eastAsia="lt-LT"/>
          <w14:ligatures w14:val="none"/>
        </w:rPr>
        <w:t>value chain for</w:t>
      </w:r>
      <w:r w:rsidR="004D42A2" w:rsidRPr="00BA4B60">
        <w:rPr>
          <w:rFonts w:ascii="Tahoma" w:eastAsia="Arial" w:hAnsi="Tahoma" w:cs="Tahoma"/>
          <w:color w:val="000000"/>
          <w:kern w:val="0"/>
          <w:sz w:val="20"/>
          <w:szCs w:val="20"/>
          <w:lang w:val="en-GB" w:eastAsia="lt-LT"/>
          <w14:ligatures w14:val="none"/>
        </w:rPr>
        <w:t xml:space="preserve"> hydrogen and its products</w:t>
      </w:r>
      <w:r w:rsidRPr="00BA4B60">
        <w:rPr>
          <w:rFonts w:ascii="Tahoma" w:eastAsia="Arial" w:hAnsi="Tahoma" w:cs="Tahoma"/>
          <w:color w:val="000000"/>
          <w:kern w:val="0"/>
          <w:sz w:val="20"/>
          <w:szCs w:val="20"/>
          <w:lang w:val="en-GB" w:eastAsia="lt-LT"/>
          <w14:ligatures w14:val="none"/>
        </w:rPr>
        <w:t>.</w:t>
      </w:r>
      <w:r w:rsidR="00F34A16">
        <w:rPr>
          <w:rFonts w:ascii="Tahoma" w:eastAsia="Arial" w:hAnsi="Tahoma" w:cs="Tahoma"/>
          <w:color w:val="000000"/>
          <w:kern w:val="0"/>
          <w:sz w:val="20"/>
          <w:szCs w:val="20"/>
          <w:lang w:val="en-GB" w:eastAsia="lt-LT"/>
          <w14:ligatures w14:val="none"/>
        </w:rPr>
        <w:t xml:space="preserve"> </w:t>
      </w:r>
      <w:r w:rsidR="00E76D8C">
        <w:rPr>
          <w:rFonts w:ascii="Tahoma" w:eastAsia="Arial" w:hAnsi="Tahoma" w:cs="Tahoma"/>
          <w:color w:val="000000"/>
          <w:kern w:val="0"/>
          <w:sz w:val="20"/>
          <w:szCs w:val="20"/>
          <w:lang w:val="en-GB" w:eastAsia="lt-LT"/>
          <w14:ligatures w14:val="none"/>
        </w:rPr>
        <w:t xml:space="preserve">The </w:t>
      </w:r>
      <w:r w:rsidR="00D9580F">
        <w:rPr>
          <w:rFonts w:ascii="Tahoma" w:eastAsia="Arial" w:hAnsi="Tahoma" w:cs="Tahoma"/>
          <w:color w:val="000000"/>
          <w:kern w:val="0"/>
          <w:sz w:val="20"/>
          <w:szCs w:val="20"/>
          <w:lang w:val="en-GB" w:eastAsia="lt-LT"/>
          <w14:ligatures w14:val="none"/>
        </w:rPr>
        <w:t>“Roadmap” scenario</w:t>
      </w:r>
      <w:r w:rsidR="00E76D8C">
        <w:rPr>
          <w:rFonts w:ascii="Tahoma" w:eastAsia="Arial" w:hAnsi="Tahoma" w:cs="Tahoma"/>
          <w:color w:val="000000"/>
          <w:kern w:val="0"/>
          <w:sz w:val="20"/>
          <w:szCs w:val="20"/>
          <w:lang w:val="en-GB" w:eastAsia="lt-LT"/>
          <w14:ligatures w14:val="none"/>
        </w:rPr>
        <w:t xml:space="preserve"> </w:t>
      </w:r>
      <w:r w:rsidR="001F5B70">
        <w:rPr>
          <w:rFonts w:ascii="Tahoma" w:eastAsia="Arial" w:hAnsi="Tahoma" w:cs="Tahoma"/>
          <w:color w:val="000000"/>
          <w:kern w:val="0"/>
          <w:sz w:val="20"/>
          <w:szCs w:val="20"/>
          <w:lang w:val="en-GB" w:eastAsia="lt-LT"/>
          <w14:ligatures w14:val="none"/>
        </w:rPr>
        <w:t>can be used as a baseline</w:t>
      </w:r>
      <w:r w:rsidR="00824C2D">
        <w:rPr>
          <w:rFonts w:ascii="Tahoma" w:eastAsia="Arial" w:hAnsi="Tahoma" w:cs="Tahoma"/>
          <w:color w:val="000000"/>
          <w:kern w:val="0"/>
          <w:sz w:val="20"/>
          <w:szCs w:val="20"/>
          <w:lang w:val="en-GB" w:eastAsia="lt-LT"/>
          <w14:ligatures w14:val="none"/>
        </w:rPr>
        <w:t xml:space="preserve"> for the development of the strategy. </w:t>
      </w:r>
    </w:p>
    <w:p w14:paraId="62A700AF" w14:textId="694BC6E5" w:rsidR="0074194F" w:rsidRPr="00BA4B60" w:rsidRDefault="00311D33" w:rsidP="002200C2">
      <w:pPr>
        <w:pStyle w:val="ListParagraph"/>
        <w:numPr>
          <w:ilvl w:val="2"/>
          <w:numId w:val="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 xml:space="preserve">Based on the results of the </w:t>
      </w:r>
      <w:r w:rsidR="00765E68" w:rsidRPr="00BA4B60">
        <w:rPr>
          <w:rFonts w:ascii="Tahoma" w:eastAsia="Arial" w:hAnsi="Tahoma" w:cs="Tahoma"/>
          <w:color w:val="000000" w:themeColor="text1"/>
          <w:sz w:val="20"/>
          <w:szCs w:val="20"/>
          <w:lang w:val="en-GB" w:eastAsia="lt-LT"/>
        </w:rPr>
        <w:t>Lithuania Energy System Transformation Study</w:t>
      </w:r>
      <w:r w:rsidRPr="00BA4B60">
        <w:rPr>
          <w:rFonts w:ascii="Tahoma" w:eastAsia="Arial" w:hAnsi="Tahoma" w:cs="Tahoma"/>
          <w:color w:val="000000"/>
          <w:kern w:val="0"/>
          <w:sz w:val="20"/>
          <w:szCs w:val="20"/>
          <w:lang w:val="en-GB" w:eastAsia="lt-LT"/>
          <w14:ligatures w14:val="none"/>
        </w:rPr>
        <w:t xml:space="preserve">, the Group aims to define strategic opportunities and </w:t>
      </w:r>
      <w:r w:rsidR="007158B3" w:rsidRPr="00BA4B60">
        <w:rPr>
          <w:rFonts w:ascii="Tahoma" w:eastAsia="Arial" w:hAnsi="Tahoma" w:cs="Tahoma"/>
          <w:color w:val="000000"/>
          <w:kern w:val="0"/>
          <w:sz w:val="20"/>
          <w:szCs w:val="20"/>
          <w:lang w:val="en-GB" w:eastAsia="lt-LT"/>
          <w14:ligatures w14:val="none"/>
        </w:rPr>
        <w:t xml:space="preserve">operational </w:t>
      </w:r>
      <w:r w:rsidRPr="00BA4B60">
        <w:rPr>
          <w:rFonts w:ascii="Tahoma" w:eastAsia="Arial" w:hAnsi="Tahoma" w:cs="Tahoma"/>
          <w:color w:val="000000"/>
          <w:kern w:val="0"/>
          <w:sz w:val="20"/>
          <w:szCs w:val="20"/>
          <w:lang w:val="en-GB" w:eastAsia="lt-LT"/>
          <w14:ligatures w14:val="none"/>
        </w:rPr>
        <w:t>model in the context of the energy sector transformation</w:t>
      </w:r>
      <w:r w:rsidR="00405E7E" w:rsidRPr="00BA4B60">
        <w:rPr>
          <w:rFonts w:ascii="Tahoma" w:eastAsia="Arial" w:hAnsi="Tahoma" w:cs="Tahoma"/>
          <w:color w:val="000000"/>
          <w:kern w:val="0"/>
          <w:sz w:val="20"/>
          <w:szCs w:val="20"/>
          <w:lang w:val="en-GB" w:eastAsia="lt-LT"/>
          <w14:ligatures w14:val="none"/>
        </w:rPr>
        <w:t xml:space="preserve"> and sustainability goals</w:t>
      </w:r>
      <w:r w:rsidR="00F80281" w:rsidRPr="00BA4B60">
        <w:rPr>
          <w:rFonts w:ascii="Tahoma" w:eastAsia="Arial" w:hAnsi="Tahoma" w:cs="Tahoma"/>
          <w:color w:val="000000"/>
          <w:kern w:val="0"/>
          <w:sz w:val="20"/>
          <w:szCs w:val="20"/>
          <w:lang w:val="en-GB" w:eastAsia="lt-LT"/>
          <w14:ligatures w14:val="none"/>
        </w:rPr>
        <w:t xml:space="preserve"> in its main </w:t>
      </w:r>
      <w:r w:rsidR="00024B44" w:rsidRPr="00BA4B60">
        <w:rPr>
          <w:rFonts w:ascii="Tahoma" w:eastAsia="Arial" w:hAnsi="Tahoma" w:cs="Tahoma"/>
          <w:color w:val="000000"/>
          <w:kern w:val="0"/>
          <w:sz w:val="20"/>
          <w:szCs w:val="20"/>
          <w:lang w:val="en-GB" w:eastAsia="lt-LT"/>
          <w14:ligatures w14:val="none"/>
        </w:rPr>
        <w:t>business segments</w:t>
      </w:r>
      <w:r w:rsidR="00FC6280" w:rsidRPr="00BA4B60">
        <w:rPr>
          <w:rFonts w:ascii="Tahoma" w:eastAsia="Arial" w:hAnsi="Tahoma" w:cs="Tahoma"/>
          <w:color w:val="000000"/>
          <w:kern w:val="0"/>
          <w:sz w:val="20"/>
          <w:szCs w:val="20"/>
          <w:lang w:val="en-GB" w:eastAsia="lt-LT"/>
          <w14:ligatures w14:val="none"/>
        </w:rPr>
        <w:t>,</w:t>
      </w:r>
      <w:r w:rsidR="00024B44" w:rsidRPr="00BA4B60">
        <w:rPr>
          <w:rFonts w:ascii="Tahoma" w:eastAsia="Arial" w:hAnsi="Tahoma" w:cs="Tahoma"/>
          <w:color w:val="000000"/>
          <w:kern w:val="0"/>
          <w:sz w:val="20"/>
          <w:szCs w:val="20"/>
          <w:lang w:val="en-GB" w:eastAsia="lt-LT"/>
          <w14:ligatures w14:val="none"/>
        </w:rPr>
        <w:t xml:space="preserve"> as well as identify new business directions</w:t>
      </w:r>
      <w:r w:rsidR="00FF1227" w:rsidRPr="00BA4B60">
        <w:rPr>
          <w:rFonts w:ascii="Tahoma" w:eastAsia="Arial" w:hAnsi="Tahoma" w:cs="Tahoma"/>
          <w:color w:val="000000"/>
          <w:kern w:val="0"/>
          <w:sz w:val="20"/>
          <w:szCs w:val="20"/>
          <w:lang w:val="en-GB" w:eastAsia="lt-LT"/>
          <w14:ligatures w14:val="none"/>
        </w:rPr>
        <w:t xml:space="preserve"> (both unregulated </w:t>
      </w:r>
      <w:r w:rsidR="06B1D4DF" w:rsidRPr="00BA4B60">
        <w:rPr>
          <w:rFonts w:ascii="Tahoma" w:eastAsia="Arial" w:hAnsi="Tahoma" w:cs="Tahoma"/>
          <w:color w:val="000000"/>
          <w:kern w:val="0"/>
          <w:sz w:val="20"/>
          <w:szCs w:val="20"/>
          <w:lang w:val="en-GB" w:eastAsia="lt-LT"/>
          <w14:ligatures w14:val="none"/>
        </w:rPr>
        <w:t>activities</w:t>
      </w:r>
      <w:r w:rsidR="00FF1227" w:rsidRPr="00BA4B60">
        <w:rPr>
          <w:rFonts w:ascii="Tahoma" w:eastAsia="Arial" w:hAnsi="Tahoma" w:cs="Tahoma"/>
          <w:color w:val="000000"/>
          <w:kern w:val="0"/>
          <w:sz w:val="20"/>
          <w:szCs w:val="20"/>
          <w:lang w:val="en-GB" w:eastAsia="lt-LT"/>
          <w14:ligatures w14:val="none"/>
        </w:rPr>
        <w:t xml:space="preserve"> and</w:t>
      </w:r>
      <w:r w:rsidR="00FE3148" w:rsidRPr="00BA4B60">
        <w:rPr>
          <w:rFonts w:ascii="Tahoma" w:eastAsia="Arial" w:hAnsi="Tahoma" w:cs="Tahoma"/>
          <w:color w:val="000000"/>
          <w:kern w:val="0"/>
          <w:sz w:val="20"/>
          <w:szCs w:val="20"/>
          <w:lang w:val="en-GB" w:eastAsia="lt-LT"/>
          <w14:ligatures w14:val="none"/>
        </w:rPr>
        <w:t xml:space="preserve"> expand</w:t>
      </w:r>
      <w:r w:rsidR="00FF1227" w:rsidRPr="00BA4B60">
        <w:rPr>
          <w:rFonts w:ascii="Tahoma" w:eastAsia="Arial" w:hAnsi="Tahoma" w:cs="Tahoma"/>
          <w:color w:val="000000"/>
          <w:kern w:val="0"/>
          <w:sz w:val="20"/>
          <w:szCs w:val="20"/>
          <w:lang w:val="en-GB" w:eastAsia="lt-LT"/>
          <w14:ligatures w14:val="none"/>
        </w:rPr>
        <w:t>ing</w:t>
      </w:r>
      <w:r w:rsidR="00FE3148" w:rsidRPr="00BA4B60">
        <w:rPr>
          <w:rFonts w:ascii="Tahoma" w:eastAsia="Arial" w:hAnsi="Tahoma" w:cs="Tahoma"/>
          <w:color w:val="000000"/>
          <w:kern w:val="0"/>
          <w:sz w:val="20"/>
          <w:szCs w:val="20"/>
          <w:lang w:val="en-GB" w:eastAsia="lt-LT"/>
          <w14:ligatures w14:val="none"/>
        </w:rPr>
        <w:t xml:space="preserve"> regulated activities</w:t>
      </w:r>
      <w:r w:rsidR="002C6E0A" w:rsidRPr="00BA4B60">
        <w:rPr>
          <w:rFonts w:ascii="Tahoma" w:eastAsia="Arial" w:hAnsi="Tahoma" w:cs="Tahoma"/>
          <w:color w:val="000000"/>
          <w:kern w:val="0"/>
          <w:sz w:val="20"/>
          <w:szCs w:val="20"/>
          <w:lang w:val="en-GB" w:eastAsia="lt-LT"/>
          <w14:ligatures w14:val="none"/>
        </w:rPr>
        <w:t>)</w:t>
      </w:r>
      <w:r w:rsidRPr="00BA4B60">
        <w:rPr>
          <w:rFonts w:ascii="Tahoma" w:eastAsia="Arial" w:hAnsi="Tahoma" w:cs="Tahoma"/>
          <w:color w:val="000000"/>
          <w:kern w:val="0"/>
          <w:sz w:val="20"/>
          <w:szCs w:val="20"/>
          <w:lang w:val="en-GB" w:eastAsia="lt-LT"/>
          <w14:ligatures w14:val="none"/>
        </w:rPr>
        <w:t>. The objective of the document being prepared is to establish medium-term (until 2035) and long-term (until 2050) priorities, goals, measures, strategic indicators</w:t>
      </w:r>
      <w:r w:rsidR="0083680E" w:rsidRPr="00BA4B60">
        <w:rPr>
          <w:rFonts w:ascii="Tahoma" w:eastAsia="Arial" w:hAnsi="Tahoma" w:cs="Tahoma"/>
          <w:color w:val="000000"/>
          <w:kern w:val="0"/>
          <w:sz w:val="20"/>
          <w:szCs w:val="20"/>
          <w:lang w:val="en-GB" w:eastAsia="lt-LT"/>
          <w14:ligatures w14:val="none"/>
        </w:rPr>
        <w:t xml:space="preserve"> (KPIs)</w:t>
      </w:r>
      <w:r w:rsidR="00B74965" w:rsidRPr="00BA4B60">
        <w:rPr>
          <w:rFonts w:ascii="Tahoma" w:eastAsia="Arial" w:hAnsi="Tahoma" w:cs="Tahoma"/>
          <w:color w:val="000000"/>
          <w:kern w:val="0"/>
          <w:sz w:val="20"/>
          <w:szCs w:val="20"/>
          <w:lang w:val="en-GB" w:eastAsia="lt-LT"/>
          <w14:ligatures w14:val="none"/>
        </w:rPr>
        <w:t xml:space="preserve"> based on which </w:t>
      </w:r>
      <w:r w:rsidRPr="00BA4B60">
        <w:rPr>
          <w:rFonts w:ascii="Tahoma" w:eastAsia="Arial" w:hAnsi="Tahoma" w:cs="Tahoma"/>
          <w:color w:val="000000"/>
          <w:kern w:val="0"/>
          <w:sz w:val="20"/>
          <w:szCs w:val="20"/>
          <w:lang w:val="en-GB" w:eastAsia="lt-LT"/>
          <w14:ligatures w14:val="none"/>
        </w:rPr>
        <w:t>the Group</w:t>
      </w:r>
      <w:r w:rsidR="00B74965" w:rsidRPr="00BA4B60">
        <w:rPr>
          <w:rFonts w:ascii="Tahoma" w:eastAsia="Arial" w:hAnsi="Tahoma" w:cs="Tahoma"/>
          <w:color w:val="000000"/>
          <w:kern w:val="0"/>
          <w:sz w:val="20"/>
          <w:szCs w:val="20"/>
          <w:lang w:val="en-GB" w:eastAsia="lt-LT"/>
          <w14:ligatures w14:val="none"/>
        </w:rPr>
        <w:t xml:space="preserve"> will assess</w:t>
      </w:r>
      <w:r w:rsidRPr="00BA4B60">
        <w:rPr>
          <w:rFonts w:ascii="Tahoma" w:eastAsia="Arial" w:hAnsi="Tahoma" w:cs="Tahoma"/>
          <w:color w:val="000000"/>
          <w:kern w:val="0"/>
          <w:sz w:val="20"/>
          <w:szCs w:val="20"/>
          <w:lang w:val="en-GB" w:eastAsia="lt-LT"/>
          <w14:ligatures w14:val="none"/>
        </w:rPr>
        <w:t xml:space="preserve"> progress in achieving its objectives. </w:t>
      </w:r>
      <w:r w:rsidRPr="00BA4B60">
        <w:rPr>
          <w:rFonts w:ascii="Tahoma" w:eastAsia="Arial" w:hAnsi="Tahoma" w:cs="Tahoma"/>
          <w:b/>
          <w:bCs/>
          <w:color w:val="000000"/>
          <w:kern w:val="0"/>
          <w:sz w:val="20"/>
          <w:szCs w:val="20"/>
          <w:lang w:val="en-GB" w:eastAsia="lt-LT"/>
          <w14:ligatures w14:val="none"/>
        </w:rPr>
        <w:t xml:space="preserve">The strategic goal of the Group is to be active, ambitious, and proactive </w:t>
      </w:r>
      <w:r w:rsidR="00D851BA" w:rsidRPr="00BA4B60">
        <w:rPr>
          <w:rFonts w:ascii="Tahoma" w:eastAsia="Arial" w:hAnsi="Tahoma" w:cs="Tahoma"/>
          <w:b/>
          <w:bCs/>
          <w:color w:val="000000"/>
          <w:kern w:val="0"/>
          <w:sz w:val="20"/>
          <w:szCs w:val="20"/>
          <w:lang w:val="en-GB" w:eastAsia="lt-LT"/>
          <w14:ligatures w14:val="none"/>
        </w:rPr>
        <w:t>frontrunner</w:t>
      </w:r>
      <w:r w:rsidRPr="00BA4B60">
        <w:rPr>
          <w:rFonts w:ascii="Tahoma" w:eastAsia="Arial" w:hAnsi="Tahoma" w:cs="Tahoma"/>
          <w:b/>
          <w:bCs/>
          <w:color w:val="000000"/>
          <w:kern w:val="0"/>
          <w:sz w:val="20"/>
          <w:szCs w:val="20"/>
          <w:lang w:val="en-GB" w:eastAsia="lt-LT"/>
          <w14:ligatures w14:val="none"/>
        </w:rPr>
        <w:t xml:space="preserve"> in the energy sector transformation, enabling the energy ecosystem, promoting cross-sectoral integration, and coordinating planning and implementation of related initiatives.</w:t>
      </w:r>
      <w:r w:rsidRPr="00BA4B60">
        <w:rPr>
          <w:rFonts w:ascii="Tahoma" w:eastAsia="Arial" w:hAnsi="Tahoma" w:cs="Tahoma"/>
          <w:color w:val="000000"/>
          <w:kern w:val="0"/>
          <w:sz w:val="20"/>
          <w:szCs w:val="20"/>
          <w:lang w:val="en-GB" w:eastAsia="lt-LT"/>
          <w14:ligatures w14:val="none"/>
        </w:rPr>
        <w:t xml:space="preserve"> It also aims to create new products and services </w:t>
      </w:r>
      <w:r w:rsidR="00AF48D0" w:rsidRPr="00BA4B60">
        <w:rPr>
          <w:rFonts w:ascii="Tahoma" w:eastAsia="Arial" w:hAnsi="Tahoma" w:cs="Tahoma"/>
          <w:color w:val="000000"/>
          <w:kern w:val="0"/>
          <w:sz w:val="20"/>
          <w:szCs w:val="20"/>
          <w:lang w:val="en-GB" w:eastAsia="lt-LT"/>
          <w14:ligatures w14:val="none"/>
        </w:rPr>
        <w:t>through expansion of the existing activities, strategic partnerships, M&amp;A’s</w:t>
      </w:r>
      <w:r w:rsidR="00B34BCF" w:rsidRPr="00BA4B60">
        <w:rPr>
          <w:rFonts w:ascii="Tahoma" w:eastAsia="Arial" w:hAnsi="Tahoma" w:cs="Tahoma"/>
          <w:color w:val="000000"/>
          <w:kern w:val="0"/>
          <w:sz w:val="20"/>
          <w:szCs w:val="20"/>
          <w:lang w:val="en-GB" w:eastAsia="lt-LT"/>
          <w14:ligatures w14:val="none"/>
        </w:rPr>
        <w:t xml:space="preserve"> </w:t>
      </w:r>
      <w:proofErr w:type="gramStart"/>
      <w:r w:rsidR="00B34BCF" w:rsidRPr="00BA4B60">
        <w:rPr>
          <w:rFonts w:ascii="Tahoma" w:eastAsia="Arial" w:hAnsi="Tahoma" w:cs="Tahoma"/>
          <w:color w:val="000000"/>
          <w:kern w:val="0"/>
          <w:sz w:val="20"/>
          <w:szCs w:val="20"/>
          <w:lang w:val="en-GB" w:eastAsia="lt-LT"/>
          <w14:ligatures w14:val="none"/>
        </w:rPr>
        <w:t>and</w:t>
      </w:r>
      <w:r w:rsidR="00AF48D0" w:rsidRPr="00BA4B60">
        <w:rPr>
          <w:rFonts w:ascii="Tahoma" w:eastAsia="Arial" w:hAnsi="Tahoma" w:cs="Tahoma"/>
          <w:color w:val="000000"/>
          <w:kern w:val="0"/>
          <w:sz w:val="20"/>
          <w:szCs w:val="20"/>
          <w:lang w:val="en-GB" w:eastAsia="lt-LT"/>
          <w14:ligatures w14:val="none"/>
        </w:rPr>
        <w:t xml:space="preserve"> also</w:t>
      </w:r>
      <w:proofErr w:type="gramEnd"/>
      <w:r w:rsidR="00AF48D0" w:rsidRPr="00BA4B60">
        <w:rPr>
          <w:rFonts w:ascii="Tahoma" w:eastAsia="Arial" w:hAnsi="Tahoma" w:cs="Tahoma"/>
          <w:color w:val="000000"/>
          <w:kern w:val="0"/>
          <w:sz w:val="20"/>
          <w:szCs w:val="20"/>
          <w:lang w:val="en-GB" w:eastAsia="lt-LT"/>
          <w14:ligatures w14:val="none"/>
        </w:rPr>
        <w:t xml:space="preserve"> </w:t>
      </w:r>
      <w:r w:rsidRPr="00BA4B60">
        <w:rPr>
          <w:rFonts w:ascii="Tahoma" w:eastAsia="Arial" w:hAnsi="Tahoma" w:cs="Tahoma"/>
          <w:color w:val="000000"/>
          <w:kern w:val="0"/>
          <w:sz w:val="20"/>
          <w:szCs w:val="20"/>
          <w:lang w:val="en-GB" w:eastAsia="lt-LT"/>
          <w14:ligatures w14:val="none"/>
        </w:rPr>
        <w:t>by leveraging technological innovations.</w:t>
      </w:r>
    </w:p>
    <w:p w14:paraId="3753CA49" w14:textId="588EBC68" w:rsidR="00311D33" w:rsidRPr="00BA4B60" w:rsidRDefault="00311D33" w:rsidP="002200C2">
      <w:pPr>
        <w:pStyle w:val="ListParagraph"/>
        <w:numPr>
          <w:ilvl w:val="1"/>
          <w:numId w:val="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 xml:space="preserve">The </w:t>
      </w:r>
      <w:r w:rsidR="00D64584" w:rsidRPr="00BA4B60">
        <w:rPr>
          <w:rFonts w:ascii="Tahoma" w:eastAsia="Arial" w:hAnsi="Tahoma" w:cs="Tahoma"/>
          <w:color w:val="000000"/>
          <w:kern w:val="0"/>
          <w:sz w:val="20"/>
          <w:szCs w:val="20"/>
          <w:lang w:val="en-GB" w:eastAsia="lt-LT"/>
          <w14:ligatures w14:val="none"/>
        </w:rPr>
        <w:t>S</w:t>
      </w:r>
      <w:r w:rsidRPr="00BA4B60">
        <w:rPr>
          <w:rFonts w:ascii="Tahoma" w:eastAsia="Arial" w:hAnsi="Tahoma" w:cs="Tahoma"/>
          <w:color w:val="000000"/>
          <w:kern w:val="0"/>
          <w:sz w:val="20"/>
          <w:szCs w:val="20"/>
          <w:lang w:val="en-GB" w:eastAsia="lt-LT"/>
          <w14:ligatures w14:val="none"/>
        </w:rPr>
        <w:t xml:space="preserve">trategy is being developed for the period from 2024 to 2050, </w:t>
      </w:r>
      <w:r w:rsidR="00900CF2" w:rsidRPr="00BA4B60">
        <w:rPr>
          <w:rFonts w:ascii="Tahoma" w:eastAsia="Arial" w:hAnsi="Tahoma" w:cs="Tahoma"/>
          <w:b/>
          <w:bCs/>
          <w:color w:val="000000"/>
          <w:kern w:val="0"/>
          <w:sz w:val="20"/>
          <w:szCs w:val="20"/>
          <w:lang w:val="en-GB" w:eastAsia="lt-LT"/>
          <w14:ligatures w14:val="none"/>
        </w:rPr>
        <w:t>dividing it</w:t>
      </w:r>
      <w:r w:rsidRPr="00BA4B60">
        <w:rPr>
          <w:rFonts w:ascii="Tahoma" w:eastAsia="Arial" w:hAnsi="Tahoma" w:cs="Tahoma"/>
          <w:b/>
          <w:bCs/>
          <w:color w:val="000000"/>
          <w:kern w:val="0"/>
          <w:sz w:val="20"/>
          <w:szCs w:val="20"/>
          <w:lang w:val="en-GB" w:eastAsia="lt-LT"/>
          <w14:ligatures w14:val="none"/>
        </w:rPr>
        <w:t xml:space="preserve"> into two planning </w:t>
      </w:r>
      <w:r w:rsidR="00900CF2" w:rsidRPr="00BA4B60">
        <w:rPr>
          <w:rFonts w:ascii="Tahoma" w:eastAsia="Arial" w:hAnsi="Tahoma" w:cs="Tahoma"/>
          <w:b/>
          <w:bCs/>
          <w:color w:val="000000"/>
          <w:kern w:val="0"/>
          <w:sz w:val="20"/>
          <w:szCs w:val="20"/>
          <w:lang w:val="en-GB" w:eastAsia="lt-LT"/>
          <w14:ligatures w14:val="none"/>
        </w:rPr>
        <w:t>periods</w:t>
      </w:r>
      <w:r w:rsidR="00741F52" w:rsidRPr="00BA4B60">
        <w:rPr>
          <w:rFonts w:ascii="Tahoma" w:eastAsia="Arial" w:hAnsi="Tahoma" w:cs="Tahoma"/>
          <w:b/>
          <w:bCs/>
          <w:color w:val="000000"/>
          <w:kern w:val="0"/>
          <w:sz w:val="20"/>
          <w:szCs w:val="20"/>
          <w:lang w:val="en-GB" w:eastAsia="lt-LT"/>
          <w14:ligatures w14:val="none"/>
        </w:rPr>
        <w:t xml:space="preserve"> </w:t>
      </w:r>
      <w:r w:rsidR="00741F52" w:rsidRPr="00BA4B60">
        <w:rPr>
          <w:rFonts w:ascii="Tahoma" w:eastAsia="Arial" w:hAnsi="Tahoma" w:cs="Tahoma"/>
          <w:color w:val="000000"/>
          <w:kern w:val="0"/>
          <w:sz w:val="20"/>
          <w:szCs w:val="20"/>
          <w:lang w:val="en-GB" w:eastAsia="lt-LT"/>
          <w14:ligatures w14:val="none"/>
        </w:rPr>
        <w:t xml:space="preserve">(aligned with </w:t>
      </w:r>
      <w:r w:rsidR="00255FD8" w:rsidRPr="00BA4B60">
        <w:rPr>
          <w:rFonts w:ascii="Tahoma" w:eastAsia="Arial" w:hAnsi="Tahoma" w:cs="Tahoma"/>
          <w:color w:val="000000"/>
          <w:kern w:val="0"/>
          <w:sz w:val="20"/>
          <w:szCs w:val="20"/>
          <w:lang w:val="en-GB" w:eastAsia="lt-LT"/>
          <w14:ligatures w14:val="none"/>
        </w:rPr>
        <w:t xml:space="preserve">the </w:t>
      </w:r>
      <w:r w:rsidR="00234385" w:rsidRPr="00BA4B60">
        <w:rPr>
          <w:rFonts w:ascii="Tahoma" w:eastAsia="Arial" w:hAnsi="Tahoma" w:cs="Tahoma"/>
          <w:color w:val="000000"/>
          <w:kern w:val="0"/>
          <w:sz w:val="20"/>
          <w:szCs w:val="20"/>
          <w:lang w:val="en-GB" w:eastAsia="lt-LT"/>
          <w14:ligatures w14:val="none"/>
        </w:rPr>
        <w:t>Lithuania Energy System Transformation Study</w:t>
      </w:r>
      <w:r w:rsidR="00741F52" w:rsidRPr="00BA4B60">
        <w:rPr>
          <w:rFonts w:ascii="Tahoma" w:eastAsia="Arial" w:hAnsi="Tahoma" w:cs="Tahoma"/>
          <w:color w:val="000000"/>
          <w:kern w:val="0"/>
          <w:sz w:val="20"/>
          <w:szCs w:val="20"/>
          <w:lang w:val="en-GB" w:eastAsia="lt-LT"/>
          <w14:ligatures w14:val="none"/>
        </w:rPr>
        <w:t>)</w:t>
      </w:r>
      <w:r w:rsidRPr="00BA4B60">
        <w:rPr>
          <w:rFonts w:ascii="Tahoma" w:eastAsia="Arial" w:hAnsi="Tahoma" w:cs="Tahoma"/>
          <w:color w:val="000000"/>
          <w:kern w:val="0"/>
          <w:sz w:val="20"/>
          <w:szCs w:val="20"/>
          <w:lang w:val="en-GB" w:eastAsia="lt-LT"/>
          <w14:ligatures w14:val="none"/>
        </w:rPr>
        <w:t>:</w:t>
      </w:r>
    </w:p>
    <w:p w14:paraId="24841BCD" w14:textId="1678A977" w:rsidR="00311D33" w:rsidRPr="00BA4B60" w:rsidRDefault="00170A64" w:rsidP="002200C2">
      <w:pPr>
        <w:pStyle w:val="ListParagraph"/>
        <w:numPr>
          <w:ilvl w:val="0"/>
          <w:numId w:val="30"/>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b/>
          <w:bCs/>
          <w:color w:val="000000"/>
          <w:kern w:val="0"/>
          <w:sz w:val="20"/>
          <w:szCs w:val="20"/>
          <w:lang w:val="en-GB" w:eastAsia="lt-LT"/>
          <w14:ligatures w14:val="none"/>
        </w:rPr>
        <w:t>R</w:t>
      </w:r>
      <w:r w:rsidR="00E60DB1" w:rsidRPr="00BA4B60">
        <w:rPr>
          <w:rFonts w:ascii="Tahoma" w:eastAsia="Arial" w:hAnsi="Tahoma" w:cs="Tahoma"/>
          <w:b/>
          <w:bCs/>
          <w:color w:val="000000"/>
          <w:kern w:val="0"/>
          <w:sz w:val="20"/>
          <w:szCs w:val="20"/>
          <w:lang w:val="en-GB" w:eastAsia="lt-LT"/>
          <w14:ligatures w14:val="none"/>
        </w:rPr>
        <w:t>oadmap to</w:t>
      </w:r>
      <w:r w:rsidR="00311D33" w:rsidRPr="00BA4B60">
        <w:rPr>
          <w:rFonts w:ascii="Tahoma" w:eastAsia="Arial" w:hAnsi="Tahoma" w:cs="Tahoma"/>
          <w:b/>
          <w:bCs/>
          <w:color w:val="000000"/>
          <w:kern w:val="0"/>
          <w:sz w:val="20"/>
          <w:szCs w:val="20"/>
          <w:lang w:val="en-GB" w:eastAsia="lt-LT"/>
          <w14:ligatures w14:val="none"/>
        </w:rPr>
        <w:t xml:space="preserve"> 2035</w:t>
      </w:r>
      <w:r w:rsidR="002A018C">
        <w:rPr>
          <w:rFonts w:ascii="Tahoma" w:eastAsia="Arial" w:hAnsi="Tahoma" w:cs="Tahoma"/>
          <w:b/>
          <w:bCs/>
          <w:color w:val="000000"/>
          <w:kern w:val="0"/>
          <w:sz w:val="20"/>
          <w:szCs w:val="20"/>
          <w:lang w:val="en-GB" w:eastAsia="lt-LT"/>
          <w14:ligatures w14:val="none"/>
        </w:rPr>
        <w:t xml:space="preserve"> </w:t>
      </w:r>
      <w:r w:rsidR="00BA1F40" w:rsidRPr="00BA4B60">
        <w:rPr>
          <w:rFonts w:ascii="Tahoma" w:eastAsia="Arial" w:hAnsi="Tahoma" w:cs="Tahoma"/>
          <w:b/>
          <w:bCs/>
          <w:color w:val="000000"/>
          <w:kern w:val="0"/>
          <w:sz w:val="20"/>
          <w:szCs w:val="20"/>
          <w:lang w:val="en-GB" w:eastAsia="lt-LT"/>
          <w14:ligatures w14:val="none"/>
        </w:rPr>
        <w:t>(</w:t>
      </w:r>
      <w:r w:rsidR="00311D33" w:rsidRPr="00BA4B60">
        <w:rPr>
          <w:rFonts w:ascii="Tahoma" w:eastAsia="Arial" w:hAnsi="Tahoma" w:cs="Tahoma"/>
          <w:b/>
          <w:bCs/>
          <w:color w:val="000000"/>
          <w:kern w:val="0"/>
          <w:sz w:val="20"/>
          <w:szCs w:val="20"/>
          <w:lang w:val="en-GB" w:eastAsia="lt-LT"/>
          <w14:ligatures w14:val="none"/>
        </w:rPr>
        <w:t>Main focus on this period</w:t>
      </w:r>
      <w:r w:rsidR="00BA1F40" w:rsidRPr="00BA4B60">
        <w:rPr>
          <w:rFonts w:ascii="Tahoma" w:eastAsia="Arial" w:hAnsi="Tahoma" w:cs="Tahoma"/>
          <w:b/>
          <w:bCs/>
          <w:color w:val="000000"/>
          <w:kern w:val="0"/>
          <w:sz w:val="20"/>
          <w:szCs w:val="20"/>
          <w:lang w:val="en-GB" w:eastAsia="lt-LT"/>
          <w14:ligatures w14:val="none"/>
        </w:rPr>
        <w:t>)</w:t>
      </w:r>
      <w:r w:rsidR="00311D33" w:rsidRPr="00BA4B60">
        <w:rPr>
          <w:rFonts w:ascii="Tahoma" w:eastAsia="Arial" w:hAnsi="Tahoma" w:cs="Tahoma"/>
          <w:color w:val="000000"/>
          <w:kern w:val="0"/>
          <w:sz w:val="20"/>
          <w:szCs w:val="20"/>
          <w:lang w:val="en-GB" w:eastAsia="lt-LT"/>
          <w14:ligatures w14:val="none"/>
        </w:rPr>
        <w:t>.</w:t>
      </w:r>
    </w:p>
    <w:p w14:paraId="7B2B53AC" w14:textId="7EDE4AC4" w:rsidR="00311D33" w:rsidRPr="00BA4B60" w:rsidRDefault="00311D33" w:rsidP="002200C2">
      <w:pPr>
        <w:pStyle w:val="ListParagraph"/>
        <w:numPr>
          <w:ilvl w:val="0"/>
          <w:numId w:val="30"/>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Strategic guidelines for the Group's activities until 2050.</w:t>
      </w:r>
    </w:p>
    <w:p w14:paraId="565CBC96" w14:textId="227D2298" w:rsidR="00311D33" w:rsidRPr="00BA4B60" w:rsidRDefault="00E20A55" w:rsidP="002200C2">
      <w:pPr>
        <w:pStyle w:val="ListParagraph"/>
        <w:numPr>
          <w:ilvl w:val="1"/>
          <w:numId w:val="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M</w:t>
      </w:r>
      <w:r w:rsidR="00311D33" w:rsidRPr="00BA4B60">
        <w:rPr>
          <w:rFonts w:ascii="Tahoma" w:eastAsia="Arial" w:hAnsi="Tahoma" w:cs="Tahoma"/>
          <w:color w:val="000000"/>
          <w:kern w:val="0"/>
          <w:sz w:val="20"/>
          <w:szCs w:val="20"/>
          <w:lang w:val="en-GB" w:eastAsia="lt-LT"/>
          <w14:ligatures w14:val="none"/>
        </w:rPr>
        <w:t>ain business segments of EPSO-G Group currently include:</w:t>
      </w:r>
    </w:p>
    <w:p w14:paraId="3EBB9D42" w14:textId="726FB54B" w:rsidR="00311D33" w:rsidRPr="00BA4B60" w:rsidRDefault="00311D33" w:rsidP="002200C2">
      <w:pPr>
        <w:pStyle w:val="ListParagraph"/>
        <w:numPr>
          <w:ilvl w:val="0"/>
          <w:numId w:val="3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Management and development of the electricity transmission system</w:t>
      </w:r>
      <w:r w:rsidR="00B12996" w:rsidRPr="00BA4B60">
        <w:rPr>
          <w:rFonts w:ascii="Tahoma" w:eastAsia="Arial" w:hAnsi="Tahoma" w:cs="Tahoma"/>
          <w:color w:val="000000"/>
          <w:kern w:val="0"/>
          <w:sz w:val="20"/>
          <w:szCs w:val="20"/>
          <w:lang w:val="en-GB" w:eastAsia="lt-LT"/>
          <w14:ligatures w14:val="none"/>
        </w:rPr>
        <w:t xml:space="preserve"> while</w:t>
      </w:r>
      <w:r w:rsidRPr="00BA4B60">
        <w:rPr>
          <w:rFonts w:ascii="Tahoma" w:eastAsia="Arial" w:hAnsi="Tahoma" w:cs="Tahoma"/>
          <w:color w:val="000000"/>
          <w:kern w:val="0"/>
          <w:sz w:val="20"/>
          <w:szCs w:val="20"/>
          <w:lang w:val="en-GB" w:eastAsia="lt-LT"/>
          <w14:ligatures w14:val="none"/>
        </w:rPr>
        <w:t xml:space="preserve"> identifying opportunities for cross-sectoral </w:t>
      </w:r>
      <w:proofErr w:type="gramStart"/>
      <w:r w:rsidRPr="00BA4B60">
        <w:rPr>
          <w:rFonts w:ascii="Tahoma" w:eastAsia="Arial" w:hAnsi="Tahoma" w:cs="Tahoma"/>
          <w:color w:val="000000"/>
          <w:kern w:val="0"/>
          <w:sz w:val="20"/>
          <w:szCs w:val="20"/>
          <w:lang w:val="en-GB" w:eastAsia="lt-LT"/>
          <w14:ligatures w14:val="none"/>
        </w:rPr>
        <w:t>integration</w:t>
      </w:r>
      <w:r w:rsidR="00764BC6" w:rsidRPr="00BA4B60">
        <w:rPr>
          <w:rFonts w:ascii="Tahoma" w:eastAsia="Arial" w:hAnsi="Tahoma" w:cs="Tahoma"/>
          <w:color w:val="000000"/>
          <w:kern w:val="0"/>
          <w:sz w:val="20"/>
          <w:szCs w:val="20"/>
          <w:lang w:val="en-GB" w:eastAsia="lt-LT"/>
          <w14:ligatures w14:val="none"/>
        </w:rPr>
        <w:t>;</w:t>
      </w:r>
      <w:proofErr w:type="gramEnd"/>
    </w:p>
    <w:p w14:paraId="3E8CD3DB" w14:textId="69B7CEDE" w:rsidR="00311D33" w:rsidRPr="00BA4B60" w:rsidRDefault="00311D33" w:rsidP="002200C2">
      <w:pPr>
        <w:pStyle w:val="ListParagraph"/>
        <w:numPr>
          <w:ilvl w:val="0"/>
          <w:numId w:val="3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 xml:space="preserve">Management and development of the gas transmission system, adapting it for transportation </w:t>
      </w:r>
      <w:r w:rsidR="00B12996" w:rsidRPr="00BA4B60">
        <w:rPr>
          <w:rFonts w:ascii="Tahoma" w:eastAsia="Arial" w:hAnsi="Tahoma" w:cs="Tahoma"/>
          <w:color w:val="000000"/>
          <w:kern w:val="0"/>
          <w:sz w:val="20"/>
          <w:szCs w:val="20"/>
          <w:lang w:val="en-GB" w:eastAsia="lt-LT"/>
          <w14:ligatures w14:val="none"/>
        </w:rPr>
        <w:t xml:space="preserve">of renewable gas </w:t>
      </w:r>
      <w:r w:rsidRPr="00BA4B60">
        <w:rPr>
          <w:rFonts w:ascii="Tahoma" w:eastAsia="Arial" w:hAnsi="Tahoma" w:cs="Tahoma"/>
          <w:color w:val="000000"/>
          <w:kern w:val="0"/>
          <w:sz w:val="20"/>
          <w:szCs w:val="20"/>
          <w:lang w:val="en-GB" w:eastAsia="lt-LT"/>
          <w14:ligatures w14:val="none"/>
        </w:rPr>
        <w:t xml:space="preserve">and identifying opportunities for cross-sectoral integration. Development of new infrastructure for </w:t>
      </w:r>
      <w:r w:rsidR="00DB4C6A" w:rsidRPr="00BA4B60">
        <w:rPr>
          <w:rFonts w:ascii="Tahoma" w:eastAsia="Arial" w:hAnsi="Tahoma" w:cs="Tahoma"/>
          <w:color w:val="000000"/>
          <w:kern w:val="0"/>
          <w:sz w:val="20"/>
          <w:szCs w:val="20"/>
          <w:lang w:val="en-GB" w:eastAsia="lt-LT"/>
          <w14:ligatures w14:val="none"/>
        </w:rPr>
        <w:t>renewable gas</w:t>
      </w:r>
      <w:r w:rsidRPr="00BA4B60">
        <w:rPr>
          <w:rFonts w:ascii="Tahoma" w:eastAsia="Arial" w:hAnsi="Tahoma" w:cs="Tahoma"/>
          <w:color w:val="000000"/>
          <w:kern w:val="0"/>
          <w:sz w:val="20"/>
          <w:szCs w:val="20"/>
          <w:lang w:val="en-GB" w:eastAsia="lt-LT"/>
          <w14:ligatures w14:val="none"/>
        </w:rPr>
        <w:t xml:space="preserve"> transportation (H2, CO2, E-fuel, etc.</w:t>
      </w:r>
      <w:proofErr w:type="gramStart"/>
      <w:r w:rsidRPr="00BA4B60">
        <w:rPr>
          <w:rFonts w:ascii="Tahoma" w:eastAsia="Arial" w:hAnsi="Tahoma" w:cs="Tahoma"/>
          <w:color w:val="000000"/>
          <w:kern w:val="0"/>
          <w:sz w:val="20"/>
          <w:szCs w:val="20"/>
          <w:lang w:val="en-GB" w:eastAsia="lt-LT"/>
          <w14:ligatures w14:val="none"/>
        </w:rPr>
        <w:t>)</w:t>
      </w:r>
      <w:r w:rsidR="00764BC6" w:rsidRPr="00BA4B60">
        <w:rPr>
          <w:rFonts w:ascii="Tahoma" w:eastAsia="Arial" w:hAnsi="Tahoma" w:cs="Tahoma"/>
          <w:color w:val="000000"/>
          <w:kern w:val="0"/>
          <w:sz w:val="20"/>
          <w:szCs w:val="20"/>
          <w:lang w:val="en-GB" w:eastAsia="lt-LT"/>
          <w14:ligatures w14:val="none"/>
        </w:rPr>
        <w:t>;</w:t>
      </w:r>
      <w:proofErr w:type="gramEnd"/>
    </w:p>
    <w:p w14:paraId="3BA83B18" w14:textId="3B78BD09" w:rsidR="00311D33" w:rsidRPr="00BA4B60" w:rsidRDefault="00311D33" w:rsidP="002200C2">
      <w:pPr>
        <w:pStyle w:val="ListParagraph"/>
        <w:numPr>
          <w:ilvl w:val="0"/>
          <w:numId w:val="3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 xml:space="preserve">Development of international sustainable biofuel exchanges and related platform </w:t>
      </w:r>
      <w:proofErr w:type="gramStart"/>
      <w:r w:rsidRPr="00BA4B60">
        <w:rPr>
          <w:rFonts w:ascii="Tahoma" w:eastAsia="Arial" w:hAnsi="Tahoma" w:cs="Tahoma"/>
          <w:color w:val="000000"/>
          <w:kern w:val="0"/>
          <w:sz w:val="20"/>
          <w:szCs w:val="20"/>
          <w:lang w:val="en-GB" w:eastAsia="lt-LT"/>
          <w14:ligatures w14:val="none"/>
        </w:rPr>
        <w:t>businesses</w:t>
      </w:r>
      <w:r w:rsidR="00764BC6" w:rsidRPr="00BA4B60">
        <w:rPr>
          <w:rFonts w:ascii="Tahoma" w:eastAsia="Arial" w:hAnsi="Tahoma" w:cs="Tahoma"/>
          <w:color w:val="000000"/>
          <w:kern w:val="0"/>
          <w:sz w:val="20"/>
          <w:szCs w:val="20"/>
          <w:lang w:val="en-GB" w:eastAsia="lt-LT"/>
          <w14:ligatures w14:val="none"/>
        </w:rPr>
        <w:t>;</w:t>
      </w:r>
      <w:proofErr w:type="gramEnd"/>
    </w:p>
    <w:p w14:paraId="3FEFECF2" w14:textId="65123978" w:rsidR="00311D33" w:rsidRPr="00BA4B60" w:rsidRDefault="00741F52" w:rsidP="002200C2">
      <w:pPr>
        <w:pStyle w:val="ListParagraph"/>
        <w:numPr>
          <w:ilvl w:val="0"/>
          <w:numId w:val="31"/>
        </w:numPr>
        <w:jc w:val="both"/>
        <w:rPr>
          <w:rFonts w:ascii="Tahoma" w:eastAsia="Arial" w:hAnsi="Tahoma" w:cs="Tahoma"/>
          <w:color w:val="000000"/>
          <w:kern w:val="0"/>
          <w:sz w:val="20"/>
          <w:szCs w:val="20"/>
          <w:lang w:val="en-GB" w:eastAsia="lt-LT"/>
          <w14:ligatures w14:val="none"/>
        </w:rPr>
      </w:pPr>
      <w:r w:rsidRPr="00BA4B60">
        <w:rPr>
          <w:rFonts w:ascii="Tahoma" w:eastAsia="Arial" w:hAnsi="Tahoma" w:cs="Tahoma"/>
          <w:color w:val="000000"/>
          <w:kern w:val="0"/>
          <w:sz w:val="20"/>
          <w:szCs w:val="20"/>
          <w:lang w:val="en-GB" w:eastAsia="lt-LT"/>
          <w14:ligatures w14:val="none"/>
        </w:rPr>
        <w:t>Construction, p</w:t>
      </w:r>
      <w:r w:rsidR="001B4DFC" w:rsidRPr="00BA4B60">
        <w:rPr>
          <w:rFonts w:ascii="Tahoma" w:eastAsia="Arial" w:hAnsi="Tahoma" w:cs="Tahoma"/>
          <w:color w:val="000000"/>
          <w:kern w:val="0"/>
          <w:sz w:val="20"/>
          <w:szCs w:val="20"/>
          <w:lang w:val="en-GB" w:eastAsia="lt-LT"/>
          <w14:ligatures w14:val="none"/>
        </w:rPr>
        <w:t>ower grid works</w:t>
      </w:r>
      <w:r w:rsidR="00311D33" w:rsidRPr="00BA4B60">
        <w:rPr>
          <w:rFonts w:ascii="Tahoma" w:eastAsia="Arial" w:hAnsi="Tahoma" w:cs="Tahoma"/>
          <w:color w:val="000000"/>
          <w:kern w:val="0"/>
          <w:sz w:val="20"/>
          <w:szCs w:val="20"/>
          <w:lang w:val="en-GB" w:eastAsia="lt-LT"/>
          <w14:ligatures w14:val="none"/>
        </w:rPr>
        <w:t xml:space="preserve"> and provision of </w:t>
      </w:r>
      <w:r w:rsidR="001B4DFC" w:rsidRPr="00BA4B60">
        <w:rPr>
          <w:rFonts w:ascii="Tahoma" w:eastAsia="Arial" w:hAnsi="Tahoma" w:cs="Tahoma"/>
          <w:color w:val="000000"/>
          <w:kern w:val="0"/>
          <w:sz w:val="20"/>
          <w:szCs w:val="20"/>
          <w:lang w:val="en-GB" w:eastAsia="lt-LT"/>
          <w14:ligatures w14:val="none"/>
        </w:rPr>
        <w:t>exploitation</w:t>
      </w:r>
      <w:r w:rsidR="00311D33" w:rsidRPr="00BA4B60">
        <w:rPr>
          <w:rFonts w:ascii="Tahoma" w:eastAsia="Arial" w:hAnsi="Tahoma" w:cs="Tahoma"/>
          <w:color w:val="000000"/>
          <w:kern w:val="0"/>
          <w:sz w:val="20"/>
          <w:szCs w:val="20"/>
          <w:lang w:val="en-GB" w:eastAsia="lt-LT"/>
          <w14:ligatures w14:val="none"/>
        </w:rPr>
        <w:t xml:space="preserve"> services in the electricity sector</w:t>
      </w:r>
      <w:r w:rsidRPr="00BA4B60">
        <w:rPr>
          <w:rFonts w:ascii="Tahoma" w:eastAsia="Arial" w:hAnsi="Tahoma" w:cs="Tahoma"/>
          <w:color w:val="000000"/>
          <w:kern w:val="0"/>
          <w:sz w:val="20"/>
          <w:szCs w:val="20"/>
          <w:lang w:val="en-GB" w:eastAsia="lt-LT"/>
          <w14:ligatures w14:val="none"/>
        </w:rPr>
        <w:t xml:space="preserve"> and other </w:t>
      </w:r>
      <w:proofErr w:type="gramStart"/>
      <w:r w:rsidRPr="00BA4B60">
        <w:rPr>
          <w:rFonts w:ascii="Tahoma" w:eastAsia="Arial" w:hAnsi="Tahoma" w:cs="Tahoma"/>
          <w:color w:val="000000"/>
          <w:kern w:val="0"/>
          <w:sz w:val="20"/>
          <w:szCs w:val="20"/>
          <w:lang w:val="en-GB" w:eastAsia="lt-LT"/>
          <w14:ligatures w14:val="none"/>
        </w:rPr>
        <w:t>industries</w:t>
      </w:r>
      <w:r w:rsidR="00764BC6" w:rsidRPr="00BA4B60">
        <w:rPr>
          <w:rFonts w:ascii="Tahoma" w:eastAsia="Arial" w:hAnsi="Tahoma" w:cs="Tahoma"/>
          <w:color w:val="000000"/>
          <w:kern w:val="0"/>
          <w:sz w:val="20"/>
          <w:szCs w:val="20"/>
          <w:lang w:val="en-GB" w:eastAsia="lt-LT"/>
          <w14:ligatures w14:val="none"/>
        </w:rPr>
        <w:t>;</w:t>
      </w:r>
      <w:proofErr w:type="gramEnd"/>
    </w:p>
    <w:p w14:paraId="7261E8F6" w14:textId="411AAB61" w:rsidR="00311D33" w:rsidRPr="00BA4B60" w:rsidRDefault="007F3B72" w:rsidP="002200C2">
      <w:pPr>
        <w:pStyle w:val="ListParagraph"/>
        <w:numPr>
          <w:ilvl w:val="0"/>
          <w:numId w:val="31"/>
        </w:numPr>
        <w:jc w:val="both"/>
        <w:rPr>
          <w:rFonts w:ascii="Tahoma" w:eastAsia="Arial" w:hAnsi="Tahoma" w:cs="Tahoma"/>
          <w:color w:val="000000"/>
          <w:kern w:val="0"/>
          <w:sz w:val="20"/>
          <w:szCs w:val="20"/>
          <w:lang w:val="en-GB" w:eastAsia="lt-LT"/>
          <w14:ligatures w14:val="none"/>
        </w:rPr>
      </w:pPr>
      <w:r w:rsidRPr="00BA4B60">
        <w:rPr>
          <w:rFonts w:ascii="Tahoma" w:hAnsi="Tahoma" w:cs="Tahoma"/>
          <w:sz w:val="20"/>
          <w:szCs w:val="20"/>
          <w:shd w:val="clear" w:color="auto" w:fill="FFFFFF"/>
          <w:lang w:val="en-GB"/>
        </w:rPr>
        <w:t xml:space="preserve">Operation of electricity storage </w:t>
      </w:r>
      <w:r w:rsidR="00AE6DAB" w:rsidRPr="00BA4B60">
        <w:rPr>
          <w:rFonts w:ascii="Tahoma" w:hAnsi="Tahoma" w:cs="Tahoma"/>
          <w:sz w:val="20"/>
          <w:szCs w:val="20"/>
          <w:lang w:val="en-GB"/>
        </w:rPr>
        <w:t xml:space="preserve">system </w:t>
      </w:r>
      <w:r w:rsidRPr="00BA4B60">
        <w:rPr>
          <w:rFonts w:ascii="Tahoma" w:hAnsi="Tahoma" w:cs="Tahoma"/>
          <w:sz w:val="20"/>
          <w:szCs w:val="20"/>
          <w:shd w:val="clear" w:color="auto" w:fill="FFFFFF"/>
          <w:lang w:val="en-GB"/>
        </w:rPr>
        <w:t>facilities</w:t>
      </w:r>
      <w:r w:rsidR="00F525AA" w:rsidRPr="00BA4B60">
        <w:rPr>
          <w:rFonts w:ascii="Tahoma" w:eastAsia="Arial" w:hAnsi="Tahoma" w:cs="Tahoma"/>
          <w:color w:val="000000"/>
          <w:kern w:val="0"/>
          <w:sz w:val="20"/>
          <w:szCs w:val="20"/>
          <w:lang w:val="en-GB" w:eastAsia="lt-LT"/>
          <w14:ligatures w14:val="none"/>
        </w:rPr>
        <w:t xml:space="preserve"> </w:t>
      </w:r>
      <w:r w:rsidR="00F525AA" w:rsidRPr="00BA4B60">
        <w:rPr>
          <w:rStyle w:val="cf01"/>
          <w:rFonts w:ascii="Tahoma" w:hAnsi="Tahoma" w:cs="Tahoma"/>
          <w:sz w:val="20"/>
          <w:szCs w:val="20"/>
          <w:lang w:val="en-GB"/>
        </w:rPr>
        <w:t>and development of energy storage-related services</w:t>
      </w:r>
    </w:p>
    <w:p w14:paraId="1FA138FD" w14:textId="33289F59" w:rsidR="00844823" w:rsidRPr="00BA4B60" w:rsidRDefault="00DC106E" w:rsidP="002200C2">
      <w:pPr>
        <w:pStyle w:val="ListParagraph"/>
        <w:numPr>
          <w:ilvl w:val="1"/>
          <w:numId w:val="1"/>
        </w:numPr>
        <w:jc w:val="both"/>
        <w:rPr>
          <w:rFonts w:ascii="Tahoma" w:hAnsi="Tahoma" w:cs="Tahoma"/>
          <w:sz w:val="20"/>
          <w:szCs w:val="20"/>
          <w:lang w:val="en-GB"/>
        </w:rPr>
      </w:pPr>
      <w:r w:rsidRPr="00BA4B60">
        <w:rPr>
          <w:rFonts w:ascii="Tahoma" w:eastAsia="Arial" w:hAnsi="Tahoma" w:cs="Tahoma"/>
          <w:color w:val="000000"/>
          <w:kern w:val="0"/>
          <w:sz w:val="20"/>
          <w:szCs w:val="20"/>
          <w:lang w:val="en-GB" w:eastAsia="lt-LT"/>
          <w14:ligatures w14:val="none"/>
        </w:rPr>
        <w:t>While developing</w:t>
      </w:r>
      <w:r w:rsidR="00311D33" w:rsidRPr="00BA4B60">
        <w:rPr>
          <w:rFonts w:ascii="Tahoma" w:eastAsia="Arial" w:hAnsi="Tahoma" w:cs="Tahoma"/>
          <w:color w:val="000000"/>
          <w:kern w:val="0"/>
          <w:sz w:val="20"/>
          <w:szCs w:val="20"/>
          <w:lang w:val="en-GB" w:eastAsia="lt-LT"/>
          <w14:ligatures w14:val="none"/>
        </w:rPr>
        <w:t xml:space="preserve"> the Group's </w:t>
      </w:r>
      <w:r w:rsidR="00DB59FE" w:rsidRPr="00BA4B60">
        <w:rPr>
          <w:rFonts w:ascii="Tahoma" w:eastAsia="Arial" w:hAnsi="Tahoma" w:cs="Tahoma"/>
          <w:color w:val="000000"/>
          <w:kern w:val="0"/>
          <w:sz w:val="20"/>
          <w:szCs w:val="20"/>
          <w:lang w:val="en-GB" w:eastAsia="lt-LT"/>
          <w14:ligatures w14:val="none"/>
        </w:rPr>
        <w:t>S</w:t>
      </w:r>
      <w:r w:rsidR="00311D33" w:rsidRPr="00BA4B60">
        <w:rPr>
          <w:rFonts w:ascii="Tahoma" w:eastAsia="Arial" w:hAnsi="Tahoma" w:cs="Tahoma"/>
          <w:color w:val="000000"/>
          <w:kern w:val="0"/>
          <w:sz w:val="20"/>
          <w:szCs w:val="20"/>
          <w:lang w:val="en-GB" w:eastAsia="lt-LT"/>
          <w14:ligatures w14:val="none"/>
        </w:rPr>
        <w:t xml:space="preserve">trategy, significant attention should be given to leveraging synergies between different business </w:t>
      </w:r>
      <w:r w:rsidR="00ED3EEE" w:rsidRPr="00BA4B60">
        <w:rPr>
          <w:rFonts w:ascii="Tahoma" w:eastAsia="Arial" w:hAnsi="Tahoma" w:cs="Tahoma"/>
          <w:color w:val="000000" w:themeColor="text1"/>
          <w:sz w:val="20"/>
          <w:szCs w:val="20"/>
          <w:lang w:val="en-GB" w:eastAsia="lt-LT"/>
        </w:rPr>
        <w:t xml:space="preserve">areas </w:t>
      </w:r>
      <w:r w:rsidR="00311D33" w:rsidRPr="00BA4B60">
        <w:rPr>
          <w:rFonts w:ascii="Tahoma" w:eastAsia="Arial" w:hAnsi="Tahoma" w:cs="Tahoma"/>
          <w:color w:val="000000"/>
          <w:kern w:val="0"/>
          <w:sz w:val="20"/>
          <w:szCs w:val="20"/>
          <w:lang w:val="en-GB" w:eastAsia="lt-LT"/>
          <w14:ligatures w14:val="none"/>
        </w:rPr>
        <w:t xml:space="preserve">and identifying new business lines arising from the transformation </w:t>
      </w:r>
      <w:r w:rsidR="00311D33" w:rsidRPr="00BA4B60">
        <w:rPr>
          <w:rFonts w:ascii="Tahoma" w:eastAsia="Arial" w:hAnsi="Tahoma" w:cs="Tahoma"/>
          <w:color w:val="000000"/>
          <w:kern w:val="0"/>
          <w:sz w:val="20"/>
          <w:szCs w:val="20"/>
          <w:lang w:val="en-GB" w:eastAsia="lt-LT"/>
          <w14:ligatures w14:val="none"/>
        </w:rPr>
        <w:lastRenderedPageBreak/>
        <w:t>of Lithuania</w:t>
      </w:r>
      <w:r w:rsidR="00AF1C9B" w:rsidRPr="00BA4B60">
        <w:rPr>
          <w:rFonts w:ascii="Tahoma" w:eastAsia="Arial" w:hAnsi="Tahoma" w:cs="Tahoma"/>
          <w:color w:val="000000" w:themeColor="text1"/>
          <w:sz w:val="20"/>
          <w:szCs w:val="20"/>
          <w:lang w:val="en-GB" w:eastAsia="lt-LT"/>
        </w:rPr>
        <w:t>’s</w:t>
      </w:r>
      <w:r w:rsidR="00311D33" w:rsidRPr="00BA4B60">
        <w:rPr>
          <w:rFonts w:ascii="Tahoma" w:eastAsia="Arial" w:hAnsi="Tahoma" w:cs="Tahoma"/>
          <w:color w:val="000000"/>
          <w:kern w:val="0"/>
          <w:sz w:val="20"/>
          <w:szCs w:val="20"/>
          <w:lang w:val="en-GB" w:eastAsia="lt-LT"/>
          <w14:ligatures w14:val="none"/>
        </w:rPr>
        <w:t xml:space="preserve"> and EU</w:t>
      </w:r>
      <w:r w:rsidR="00AF1C9B" w:rsidRPr="00BA4B60">
        <w:rPr>
          <w:rFonts w:ascii="Tahoma" w:eastAsia="Arial" w:hAnsi="Tahoma" w:cs="Tahoma"/>
          <w:color w:val="000000" w:themeColor="text1"/>
          <w:sz w:val="20"/>
          <w:szCs w:val="20"/>
          <w:lang w:val="en-GB" w:eastAsia="lt-LT"/>
        </w:rPr>
        <w:t>’s</w:t>
      </w:r>
      <w:r w:rsidR="00311D33" w:rsidRPr="00BA4B60">
        <w:rPr>
          <w:rFonts w:ascii="Tahoma" w:eastAsia="Arial" w:hAnsi="Tahoma" w:cs="Tahoma"/>
          <w:color w:val="000000"/>
          <w:kern w:val="0"/>
          <w:sz w:val="20"/>
          <w:szCs w:val="20"/>
          <w:lang w:val="en-GB" w:eastAsia="lt-LT"/>
          <w14:ligatures w14:val="none"/>
        </w:rPr>
        <w:t xml:space="preserve"> energy systems</w:t>
      </w:r>
      <w:r w:rsidR="00A43C30">
        <w:rPr>
          <w:rFonts w:ascii="Tahoma" w:eastAsia="Arial" w:hAnsi="Tahoma" w:cs="Tahoma"/>
          <w:color w:val="000000"/>
          <w:kern w:val="0"/>
          <w:sz w:val="20"/>
          <w:szCs w:val="20"/>
          <w:lang w:val="en-GB" w:eastAsia="lt-LT"/>
          <w14:ligatures w14:val="none"/>
        </w:rPr>
        <w:t>. Priority</w:t>
      </w:r>
      <w:r w:rsidR="000F31A8">
        <w:rPr>
          <w:rFonts w:ascii="Tahoma" w:eastAsia="Arial" w:hAnsi="Tahoma" w:cs="Tahoma"/>
          <w:color w:val="000000"/>
          <w:kern w:val="0"/>
          <w:sz w:val="20"/>
          <w:szCs w:val="20"/>
          <w:lang w:val="en-GB" w:eastAsia="lt-LT"/>
          <w14:ligatures w14:val="none"/>
        </w:rPr>
        <w:t xml:space="preserve"> list of</w:t>
      </w:r>
      <w:r w:rsidR="00A43C30">
        <w:rPr>
          <w:rFonts w:ascii="Tahoma" w:eastAsia="Arial" w:hAnsi="Tahoma" w:cs="Tahoma"/>
          <w:color w:val="000000"/>
          <w:kern w:val="0"/>
          <w:sz w:val="20"/>
          <w:szCs w:val="20"/>
          <w:lang w:val="en-GB" w:eastAsia="lt-LT"/>
          <w14:ligatures w14:val="none"/>
        </w:rPr>
        <w:t xml:space="preserve"> topics for consideration, such as</w:t>
      </w:r>
      <w:r w:rsidR="008471B8">
        <w:rPr>
          <w:rFonts w:ascii="Tahoma" w:eastAsia="Arial" w:hAnsi="Tahoma" w:cs="Tahoma"/>
          <w:color w:val="000000"/>
          <w:kern w:val="0"/>
          <w:sz w:val="20"/>
          <w:szCs w:val="20"/>
          <w:lang w:val="en-GB" w:eastAsia="lt-LT"/>
          <w14:ligatures w14:val="none"/>
        </w:rPr>
        <w:t xml:space="preserve"> </w:t>
      </w:r>
      <w:r w:rsidR="00311D33" w:rsidRPr="00BA4B60">
        <w:rPr>
          <w:rFonts w:ascii="Tahoma" w:eastAsia="Arial" w:hAnsi="Tahoma" w:cs="Tahoma"/>
          <w:color w:val="000000"/>
          <w:kern w:val="0"/>
          <w:sz w:val="20"/>
          <w:szCs w:val="20"/>
          <w:lang w:val="en-GB" w:eastAsia="lt-LT"/>
          <w14:ligatures w14:val="none"/>
        </w:rPr>
        <w:t>hydrogen</w:t>
      </w:r>
      <w:r w:rsidR="003D73DB">
        <w:rPr>
          <w:rFonts w:ascii="Tahoma" w:eastAsia="Arial" w:hAnsi="Tahoma" w:cs="Tahoma"/>
          <w:color w:val="000000"/>
          <w:kern w:val="0"/>
          <w:sz w:val="20"/>
          <w:szCs w:val="20"/>
          <w:lang w:val="en-GB" w:eastAsia="lt-LT"/>
          <w14:ligatures w14:val="none"/>
        </w:rPr>
        <w:t>,</w:t>
      </w:r>
      <w:r w:rsidR="00311D33" w:rsidRPr="00BA4B60">
        <w:rPr>
          <w:rFonts w:ascii="Tahoma" w:eastAsia="Arial" w:hAnsi="Tahoma" w:cs="Tahoma"/>
          <w:color w:val="000000"/>
          <w:kern w:val="0"/>
          <w:sz w:val="20"/>
          <w:szCs w:val="20"/>
          <w:lang w:val="en-GB" w:eastAsia="lt-LT"/>
          <w14:ligatures w14:val="none"/>
        </w:rPr>
        <w:t xml:space="preserve"> CO2 and synthetic fuel production and transportation</w:t>
      </w:r>
      <w:r w:rsidR="00344A33" w:rsidRPr="00BA4B60">
        <w:rPr>
          <w:rFonts w:ascii="Tahoma" w:eastAsia="Arial" w:hAnsi="Tahoma" w:cs="Tahoma"/>
          <w:color w:val="000000" w:themeColor="text1"/>
          <w:sz w:val="20"/>
          <w:szCs w:val="20"/>
          <w:lang w:val="en-GB" w:eastAsia="lt-LT"/>
        </w:rPr>
        <w:t xml:space="preserve"> value chains</w:t>
      </w:r>
      <w:r w:rsidR="00311D33" w:rsidRPr="00BA4B60">
        <w:rPr>
          <w:rFonts w:ascii="Tahoma" w:eastAsia="Arial" w:hAnsi="Tahoma" w:cs="Tahoma"/>
          <w:color w:val="000000"/>
          <w:kern w:val="0"/>
          <w:sz w:val="20"/>
          <w:szCs w:val="20"/>
          <w:lang w:val="en-GB" w:eastAsia="lt-LT"/>
          <w14:ligatures w14:val="none"/>
        </w:rPr>
        <w:t>, coordination of cross-sectoral integration, enabl</w:t>
      </w:r>
      <w:r w:rsidR="000811FA" w:rsidRPr="00BA4B60">
        <w:rPr>
          <w:rFonts w:ascii="Tahoma" w:eastAsia="Arial" w:hAnsi="Tahoma" w:cs="Tahoma"/>
          <w:color w:val="000000"/>
          <w:kern w:val="0"/>
          <w:sz w:val="20"/>
          <w:szCs w:val="20"/>
          <w:lang w:val="en-GB" w:eastAsia="lt-LT"/>
          <w14:ligatures w14:val="none"/>
        </w:rPr>
        <w:t>ing the development</w:t>
      </w:r>
      <w:r w:rsidR="00311D33" w:rsidRPr="00BA4B60">
        <w:rPr>
          <w:rFonts w:ascii="Tahoma" w:eastAsia="Arial" w:hAnsi="Tahoma" w:cs="Tahoma"/>
          <w:color w:val="000000"/>
          <w:kern w:val="0"/>
          <w:sz w:val="20"/>
          <w:szCs w:val="20"/>
          <w:lang w:val="en-GB" w:eastAsia="lt-LT"/>
          <w14:ligatures w14:val="none"/>
        </w:rPr>
        <w:t xml:space="preserve"> of high-power charging stations</w:t>
      </w:r>
      <w:r w:rsidR="12E02614" w:rsidRPr="00BA4B60">
        <w:rPr>
          <w:rFonts w:ascii="Tahoma" w:eastAsia="Arial" w:hAnsi="Tahoma" w:cs="Tahoma"/>
          <w:color w:val="000000"/>
          <w:kern w:val="0"/>
          <w:sz w:val="20"/>
          <w:szCs w:val="20"/>
          <w:lang w:val="en-GB" w:eastAsia="lt-LT"/>
          <w14:ligatures w14:val="none"/>
        </w:rPr>
        <w:t>,</w:t>
      </w:r>
      <w:r w:rsidR="00311D33" w:rsidRPr="00BA4B60">
        <w:rPr>
          <w:rFonts w:ascii="Tahoma" w:eastAsia="Arial" w:hAnsi="Tahoma" w:cs="Tahoma"/>
          <w:color w:val="000000"/>
          <w:kern w:val="0"/>
          <w:sz w:val="20"/>
          <w:szCs w:val="20"/>
          <w:lang w:val="en-GB" w:eastAsia="lt-LT"/>
          <w14:ligatures w14:val="none"/>
        </w:rPr>
        <w:t xml:space="preserve"> etc.</w:t>
      </w:r>
      <w:r w:rsidR="003D73DB">
        <w:rPr>
          <w:rFonts w:ascii="Tahoma" w:eastAsia="Arial" w:hAnsi="Tahoma" w:cs="Tahoma"/>
          <w:color w:val="000000"/>
          <w:kern w:val="0"/>
          <w:sz w:val="20"/>
          <w:szCs w:val="20"/>
          <w:lang w:val="en-GB" w:eastAsia="lt-LT"/>
          <w14:ligatures w14:val="none"/>
        </w:rPr>
        <w:t xml:space="preserve"> </w:t>
      </w:r>
      <w:r w:rsidR="00A7741F">
        <w:rPr>
          <w:rFonts w:ascii="Tahoma" w:eastAsia="Arial" w:hAnsi="Tahoma" w:cs="Tahoma"/>
          <w:color w:val="000000"/>
          <w:kern w:val="0"/>
          <w:sz w:val="20"/>
          <w:szCs w:val="20"/>
          <w:lang w:val="en-GB" w:eastAsia="lt-LT"/>
          <w14:ligatures w14:val="none"/>
        </w:rPr>
        <w:t>are to</w:t>
      </w:r>
      <w:r w:rsidR="00443554">
        <w:rPr>
          <w:rFonts w:ascii="Tahoma" w:eastAsia="Arial" w:hAnsi="Tahoma" w:cs="Tahoma"/>
          <w:color w:val="000000"/>
          <w:kern w:val="0"/>
          <w:sz w:val="20"/>
          <w:szCs w:val="20"/>
          <w:lang w:val="en-GB" w:eastAsia="lt-LT"/>
          <w14:ligatures w14:val="none"/>
        </w:rPr>
        <w:t xml:space="preserve"> be agreed with the Service Provider at the beginning of contract implementation</w:t>
      </w:r>
      <w:r w:rsidR="00311D33" w:rsidRPr="00BA4B60">
        <w:rPr>
          <w:rFonts w:ascii="Tahoma" w:eastAsia="Arial" w:hAnsi="Tahoma" w:cs="Tahoma"/>
          <w:color w:val="000000"/>
          <w:kern w:val="0"/>
          <w:sz w:val="20"/>
          <w:szCs w:val="20"/>
          <w:lang w:val="en-GB" w:eastAsia="lt-LT"/>
          <w14:ligatures w14:val="none"/>
        </w:rPr>
        <w:t>.</w:t>
      </w:r>
    </w:p>
    <w:p w14:paraId="228DFF1C" w14:textId="6B87F356" w:rsidR="00610E1A" w:rsidRPr="00BA4B60" w:rsidRDefault="00610E1A" w:rsidP="002200C2">
      <w:pPr>
        <w:pStyle w:val="ListParagraph"/>
        <w:numPr>
          <w:ilvl w:val="1"/>
          <w:numId w:val="1"/>
        </w:numPr>
        <w:jc w:val="both"/>
        <w:rPr>
          <w:rFonts w:ascii="Tahoma" w:hAnsi="Tahoma" w:cs="Tahoma"/>
          <w:sz w:val="20"/>
          <w:szCs w:val="20"/>
          <w:lang w:val="en-GB"/>
        </w:rPr>
      </w:pPr>
      <w:r w:rsidRPr="00BA4B60">
        <w:rPr>
          <w:rFonts w:ascii="Tahoma" w:eastAsia="Arial" w:hAnsi="Tahoma" w:cs="Tahoma"/>
          <w:color w:val="000000"/>
          <w:kern w:val="0"/>
          <w:sz w:val="20"/>
          <w:szCs w:val="20"/>
          <w:lang w:val="en-GB" w:eastAsia="lt-LT"/>
          <w14:ligatures w14:val="none"/>
        </w:rPr>
        <w:t xml:space="preserve">The Client also intends to </w:t>
      </w:r>
      <w:r w:rsidR="007268AD" w:rsidRPr="00BA4B60">
        <w:rPr>
          <w:rFonts w:ascii="Tahoma" w:eastAsia="Arial" w:hAnsi="Tahoma" w:cs="Tahoma"/>
          <w:color w:val="000000"/>
          <w:kern w:val="0"/>
          <w:sz w:val="20"/>
          <w:szCs w:val="20"/>
          <w:lang w:val="en-GB" w:eastAsia="lt-LT"/>
          <w14:ligatures w14:val="none"/>
        </w:rPr>
        <w:t xml:space="preserve">have a possibility to </w:t>
      </w:r>
      <w:r w:rsidR="00A33F7B" w:rsidRPr="00BA4B60">
        <w:rPr>
          <w:rFonts w:ascii="Tahoma" w:hAnsi="Tahoma" w:cs="Tahoma"/>
          <w:sz w:val="20"/>
          <w:szCs w:val="20"/>
          <w:lang w:val="en-GB"/>
        </w:rPr>
        <w:t>purchase u</w:t>
      </w:r>
      <w:r w:rsidR="007268AD" w:rsidRPr="00BA4B60">
        <w:rPr>
          <w:rFonts w:ascii="Tahoma" w:hAnsi="Tahoma" w:cs="Tahoma"/>
          <w:sz w:val="20"/>
          <w:szCs w:val="20"/>
          <w:lang w:val="en-GB"/>
        </w:rPr>
        <w:t>p to 500 hours of additional consultations. The Client is not obliged to purchase all or part of the additional consultation hours.</w:t>
      </w:r>
    </w:p>
    <w:p w14:paraId="0142CDCD" w14:textId="77777777" w:rsidR="00311D33" w:rsidRPr="00BA4B60" w:rsidRDefault="00311D33" w:rsidP="002200C2">
      <w:pPr>
        <w:pStyle w:val="ListParagraph"/>
        <w:jc w:val="both"/>
        <w:rPr>
          <w:rFonts w:ascii="Tahoma" w:hAnsi="Tahoma" w:cs="Tahoma"/>
          <w:sz w:val="20"/>
          <w:szCs w:val="20"/>
          <w:lang w:val="en-GB"/>
        </w:rPr>
      </w:pPr>
    </w:p>
    <w:p w14:paraId="028F0F9C" w14:textId="28F0545A" w:rsidR="000667B9" w:rsidRPr="00BA4B60" w:rsidRDefault="00311D33" w:rsidP="002200C2">
      <w:pPr>
        <w:pStyle w:val="ListParagraph"/>
        <w:numPr>
          <w:ilvl w:val="0"/>
          <w:numId w:val="1"/>
        </w:numPr>
        <w:jc w:val="both"/>
        <w:rPr>
          <w:rFonts w:ascii="Tahoma" w:hAnsi="Tahoma" w:cs="Tahoma"/>
          <w:color w:val="459C53"/>
          <w:sz w:val="20"/>
          <w:szCs w:val="20"/>
          <w:lang w:val="en-GB"/>
        </w:rPr>
      </w:pPr>
      <w:r w:rsidRPr="00BA4B60">
        <w:rPr>
          <w:rFonts w:ascii="Tahoma" w:hAnsi="Tahoma" w:cs="Tahoma"/>
          <w:color w:val="459C53"/>
          <w:sz w:val="20"/>
          <w:szCs w:val="20"/>
          <w:lang w:val="en-GB"/>
        </w:rPr>
        <w:t xml:space="preserve">Structure of the Strategy </w:t>
      </w:r>
    </w:p>
    <w:p w14:paraId="63B186A8" w14:textId="77777777" w:rsidR="00A00840" w:rsidRPr="00BA4B60" w:rsidRDefault="00A00840" w:rsidP="002200C2">
      <w:pPr>
        <w:pStyle w:val="ListParagraph"/>
        <w:jc w:val="both"/>
        <w:rPr>
          <w:rFonts w:ascii="Tahoma" w:hAnsi="Tahoma" w:cs="Tahoma"/>
          <w:color w:val="459C53"/>
          <w:sz w:val="20"/>
          <w:szCs w:val="20"/>
          <w:lang w:val="en-GB"/>
        </w:rPr>
      </w:pPr>
    </w:p>
    <w:p w14:paraId="348A64B9" w14:textId="082F82C1" w:rsidR="00311D33" w:rsidRPr="00BA4B60" w:rsidRDefault="00F457D5"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The</w:t>
      </w:r>
      <w:r w:rsidR="00311D33" w:rsidRPr="00BA4B60">
        <w:rPr>
          <w:rFonts w:ascii="Tahoma" w:hAnsi="Tahoma" w:cs="Tahoma"/>
          <w:sz w:val="20"/>
          <w:szCs w:val="20"/>
          <w:lang w:val="en-GB"/>
        </w:rPr>
        <w:t xml:space="preserve"> Strategy should comply with </w:t>
      </w:r>
      <w:r w:rsidR="00861FC9" w:rsidRPr="00BA4B60">
        <w:rPr>
          <w:rFonts w:ascii="Tahoma" w:hAnsi="Tahoma" w:cs="Tahoma"/>
          <w:sz w:val="20"/>
          <w:szCs w:val="20"/>
          <w:lang w:val="en-GB"/>
        </w:rPr>
        <w:t xml:space="preserve">best </w:t>
      </w:r>
      <w:r w:rsidR="00311D33" w:rsidRPr="00BA4B60">
        <w:rPr>
          <w:rFonts w:ascii="Tahoma" w:hAnsi="Tahoma" w:cs="Tahoma"/>
          <w:sz w:val="20"/>
          <w:szCs w:val="20"/>
          <w:lang w:val="en-GB"/>
        </w:rPr>
        <w:t xml:space="preserve">practices in developing </w:t>
      </w:r>
      <w:r w:rsidR="00A90B48">
        <w:rPr>
          <w:rFonts w:ascii="Tahoma" w:hAnsi="Tahoma" w:cs="Tahoma"/>
          <w:sz w:val="20"/>
          <w:szCs w:val="20"/>
          <w:lang w:val="en-GB"/>
        </w:rPr>
        <w:t xml:space="preserve">corporate </w:t>
      </w:r>
      <w:r w:rsidR="00123F2F">
        <w:rPr>
          <w:rFonts w:ascii="Tahoma" w:hAnsi="Tahoma" w:cs="Tahoma"/>
          <w:sz w:val="20"/>
          <w:szCs w:val="20"/>
          <w:lang w:val="en-GB"/>
        </w:rPr>
        <w:t>business strategies</w:t>
      </w:r>
      <w:r w:rsidR="00311D33" w:rsidRPr="00BA4B60">
        <w:rPr>
          <w:rFonts w:ascii="Tahoma" w:hAnsi="Tahoma" w:cs="Tahoma"/>
          <w:sz w:val="20"/>
          <w:szCs w:val="20"/>
          <w:lang w:val="en-GB"/>
        </w:rPr>
        <w:t xml:space="preserve">. The </w:t>
      </w:r>
      <w:r w:rsidR="00555EE7" w:rsidRPr="00BA4B60">
        <w:rPr>
          <w:rFonts w:ascii="Tahoma" w:hAnsi="Tahoma" w:cs="Tahoma"/>
          <w:sz w:val="20"/>
          <w:szCs w:val="20"/>
          <w:lang w:val="en-GB"/>
        </w:rPr>
        <w:t>S</w:t>
      </w:r>
      <w:r w:rsidR="00311D33" w:rsidRPr="00BA4B60">
        <w:rPr>
          <w:rFonts w:ascii="Tahoma" w:hAnsi="Tahoma" w:cs="Tahoma"/>
          <w:sz w:val="20"/>
          <w:szCs w:val="20"/>
          <w:lang w:val="en-GB"/>
        </w:rPr>
        <w:t xml:space="preserve">ervice </w:t>
      </w:r>
      <w:r w:rsidR="00555EE7" w:rsidRPr="00BA4B60">
        <w:rPr>
          <w:rFonts w:ascii="Tahoma" w:hAnsi="Tahoma" w:cs="Tahoma"/>
          <w:sz w:val="20"/>
          <w:szCs w:val="20"/>
          <w:lang w:val="en-GB"/>
        </w:rPr>
        <w:t>P</w:t>
      </w:r>
      <w:r w:rsidR="00311D33" w:rsidRPr="00BA4B60">
        <w:rPr>
          <w:rFonts w:ascii="Tahoma" w:hAnsi="Tahoma" w:cs="Tahoma"/>
          <w:sz w:val="20"/>
          <w:szCs w:val="20"/>
          <w:lang w:val="en-GB"/>
        </w:rPr>
        <w:t>rovider, while proposing the structure of the Strategy,</w:t>
      </w:r>
      <w:r w:rsidR="009924BA" w:rsidRPr="00BA4B60">
        <w:rPr>
          <w:rFonts w:ascii="Tahoma" w:hAnsi="Tahoma" w:cs="Tahoma"/>
          <w:sz w:val="20"/>
          <w:szCs w:val="20"/>
          <w:lang w:val="en-GB"/>
        </w:rPr>
        <w:t xml:space="preserve"> among other sources,</w:t>
      </w:r>
      <w:r w:rsidR="00311D33" w:rsidRPr="00BA4B60">
        <w:rPr>
          <w:rFonts w:ascii="Tahoma" w:hAnsi="Tahoma" w:cs="Tahoma"/>
          <w:sz w:val="20"/>
          <w:szCs w:val="20"/>
          <w:lang w:val="en-GB"/>
        </w:rPr>
        <w:t xml:space="preserve"> should familiarize </w:t>
      </w:r>
      <w:r w:rsidR="00644A46" w:rsidRPr="00BA4B60">
        <w:rPr>
          <w:rFonts w:ascii="Tahoma" w:hAnsi="Tahoma" w:cs="Tahoma"/>
          <w:sz w:val="20"/>
          <w:szCs w:val="20"/>
          <w:lang w:val="en-GB"/>
        </w:rPr>
        <w:t>himself</w:t>
      </w:r>
      <w:r w:rsidR="00311D33" w:rsidRPr="00BA4B60">
        <w:rPr>
          <w:rFonts w:ascii="Tahoma" w:hAnsi="Tahoma" w:cs="Tahoma"/>
          <w:sz w:val="20"/>
          <w:szCs w:val="20"/>
          <w:lang w:val="en-GB"/>
        </w:rPr>
        <w:t xml:space="preserve"> with the key elements of Strategic Planning and Strategic Management guidelines published by the Governance Coordination Cent</w:t>
      </w:r>
      <w:r w:rsidR="002A57D1" w:rsidRPr="00BA4B60">
        <w:rPr>
          <w:rFonts w:ascii="Tahoma" w:hAnsi="Tahoma" w:cs="Tahoma"/>
          <w:sz w:val="20"/>
          <w:szCs w:val="20"/>
          <w:lang w:val="en-GB"/>
        </w:rPr>
        <w:t>r</w:t>
      </w:r>
      <w:r w:rsidR="00311D33" w:rsidRPr="00BA4B60">
        <w:rPr>
          <w:rFonts w:ascii="Tahoma" w:hAnsi="Tahoma" w:cs="Tahoma"/>
          <w:sz w:val="20"/>
          <w:szCs w:val="20"/>
          <w:lang w:val="en-GB"/>
        </w:rPr>
        <w:t xml:space="preserve">e (VKC) (Useful Information - </w:t>
      </w:r>
      <w:hyperlink r:id="rId8" w:history="1">
        <w:r w:rsidR="00311D33" w:rsidRPr="00BA4B60">
          <w:rPr>
            <w:rStyle w:val="Hyperlink"/>
            <w:rFonts w:ascii="Tahoma" w:hAnsi="Tahoma" w:cs="Tahoma"/>
            <w:sz w:val="20"/>
            <w:szCs w:val="20"/>
            <w:lang w:val="en-GB"/>
          </w:rPr>
          <w:t>VKC | Governance Coordination Cent</w:t>
        </w:r>
        <w:r w:rsidR="00946AFF" w:rsidRPr="00BA4B60">
          <w:rPr>
            <w:rStyle w:val="Hyperlink"/>
            <w:rFonts w:ascii="Tahoma" w:hAnsi="Tahoma" w:cs="Tahoma"/>
            <w:sz w:val="20"/>
            <w:szCs w:val="20"/>
            <w:lang w:val="en-GB"/>
          </w:rPr>
          <w:t>r</w:t>
        </w:r>
        <w:r w:rsidR="00311D33" w:rsidRPr="00BA4B60">
          <w:rPr>
            <w:rStyle w:val="Hyperlink"/>
            <w:rFonts w:ascii="Tahoma" w:hAnsi="Tahoma" w:cs="Tahoma"/>
            <w:sz w:val="20"/>
            <w:szCs w:val="20"/>
            <w:lang w:val="en-GB"/>
          </w:rPr>
          <w:t>e).</w:t>
        </w:r>
      </w:hyperlink>
    </w:p>
    <w:p w14:paraId="5C953558" w14:textId="044371B0" w:rsidR="00311D33" w:rsidRPr="00BA4B60" w:rsidRDefault="00311D33"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Additionally, the </w:t>
      </w:r>
      <w:r w:rsidR="007917C2" w:rsidRPr="00BA4B60">
        <w:rPr>
          <w:rFonts w:ascii="Tahoma" w:hAnsi="Tahoma" w:cs="Tahoma"/>
          <w:sz w:val="20"/>
          <w:szCs w:val="20"/>
          <w:lang w:val="en-GB"/>
        </w:rPr>
        <w:t>S</w:t>
      </w:r>
      <w:r w:rsidRPr="00BA4B60">
        <w:rPr>
          <w:rFonts w:ascii="Tahoma" w:hAnsi="Tahoma" w:cs="Tahoma"/>
          <w:sz w:val="20"/>
          <w:szCs w:val="20"/>
          <w:lang w:val="en-GB"/>
        </w:rPr>
        <w:t xml:space="preserve">ervice </w:t>
      </w:r>
      <w:r w:rsidR="007917C2" w:rsidRPr="00BA4B60">
        <w:rPr>
          <w:rFonts w:ascii="Tahoma" w:hAnsi="Tahoma" w:cs="Tahoma"/>
          <w:sz w:val="20"/>
          <w:szCs w:val="20"/>
          <w:lang w:val="en-GB"/>
        </w:rPr>
        <w:t>P</w:t>
      </w:r>
      <w:r w:rsidRPr="00BA4B60">
        <w:rPr>
          <w:rFonts w:ascii="Tahoma" w:hAnsi="Tahoma" w:cs="Tahoma"/>
          <w:sz w:val="20"/>
          <w:szCs w:val="20"/>
          <w:lang w:val="en-GB"/>
        </w:rPr>
        <w:t xml:space="preserve">rovider </w:t>
      </w:r>
      <w:r w:rsidR="00D77809" w:rsidRPr="00BA4B60">
        <w:rPr>
          <w:rFonts w:ascii="Tahoma" w:hAnsi="Tahoma" w:cs="Tahoma"/>
          <w:sz w:val="20"/>
          <w:szCs w:val="20"/>
          <w:lang w:val="en-GB"/>
        </w:rPr>
        <w:t>shall</w:t>
      </w:r>
      <w:r w:rsidRPr="00BA4B60">
        <w:rPr>
          <w:rFonts w:ascii="Tahoma" w:hAnsi="Tahoma" w:cs="Tahoma"/>
          <w:sz w:val="20"/>
          <w:szCs w:val="20"/>
          <w:lang w:val="en-GB"/>
        </w:rPr>
        <w:t xml:space="preserve"> propose alternative methodological approaches for structuring the </w:t>
      </w:r>
      <w:r w:rsidR="00E7571B" w:rsidRPr="00BA4B60">
        <w:rPr>
          <w:rFonts w:ascii="Tahoma" w:hAnsi="Tahoma" w:cs="Tahoma"/>
          <w:sz w:val="20"/>
          <w:szCs w:val="20"/>
          <w:lang w:val="en-GB"/>
        </w:rPr>
        <w:t>S</w:t>
      </w:r>
      <w:r w:rsidRPr="00BA4B60">
        <w:rPr>
          <w:rFonts w:ascii="Tahoma" w:hAnsi="Tahoma" w:cs="Tahoma"/>
          <w:sz w:val="20"/>
          <w:szCs w:val="20"/>
          <w:lang w:val="en-GB"/>
        </w:rPr>
        <w:t xml:space="preserve">trategy and </w:t>
      </w:r>
      <w:r w:rsidR="00D77809" w:rsidRPr="00BA4B60">
        <w:rPr>
          <w:rFonts w:ascii="Tahoma" w:hAnsi="Tahoma" w:cs="Tahoma"/>
          <w:sz w:val="20"/>
          <w:szCs w:val="20"/>
          <w:lang w:val="en-GB"/>
        </w:rPr>
        <w:t xml:space="preserve">shall </w:t>
      </w:r>
      <w:r w:rsidRPr="00BA4B60">
        <w:rPr>
          <w:rFonts w:ascii="Tahoma" w:hAnsi="Tahoma" w:cs="Tahoma"/>
          <w:sz w:val="20"/>
          <w:szCs w:val="20"/>
          <w:lang w:val="en-GB"/>
        </w:rPr>
        <w:t xml:space="preserve">coordinate the choice with the </w:t>
      </w:r>
      <w:r w:rsidR="00B16779" w:rsidRPr="00BA4B60">
        <w:rPr>
          <w:rFonts w:ascii="Tahoma" w:hAnsi="Tahoma" w:cs="Tahoma"/>
          <w:sz w:val="20"/>
          <w:szCs w:val="20"/>
          <w:lang w:val="en-GB"/>
        </w:rPr>
        <w:t>Client</w:t>
      </w:r>
      <w:r w:rsidR="00764BC6" w:rsidRPr="00BA4B60">
        <w:rPr>
          <w:rFonts w:ascii="Tahoma" w:hAnsi="Tahoma" w:cs="Tahoma"/>
          <w:sz w:val="20"/>
          <w:szCs w:val="20"/>
          <w:lang w:val="en-GB"/>
        </w:rPr>
        <w:t>.</w:t>
      </w:r>
    </w:p>
    <w:p w14:paraId="3BB2FCB3" w14:textId="77777777" w:rsidR="00311D33" w:rsidRPr="00BA4B60" w:rsidRDefault="00311D33" w:rsidP="002200C2">
      <w:pPr>
        <w:pStyle w:val="ListParagraph"/>
        <w:jc w:val="both"/>
        <w:rPr>
          <w:rFonts w:ascii="Tahoma" w:hAnsi="Tahoma" w:cs="Tahoma"/>
          <w:sz w:val="20"/>
          <w:szCs w:val="20"/>
          <w:lang w:val="en-GB"/>
        </w:rPr>
      </w:pPr>
    </w:p>
    <w:p w14:paraId="384E2C65" w14:textId="48238FCE" w:rsidR="000667B9" w:rsidRPr="00BA4B60" w:rsidRDefault="00E52E90" w:rsidP="002200C2">
      <w:pPr>
        <w:pStyle w:val="ListParagraph"/>
        <w:numPr>
          <w:ilvl w:val="0"/>
          <w:numId w:val="1"/>
        </w:numPr>
        <w:jc w:val="both"/>
        <w:rPr>
          <w:rFonts w:ascii="Tahoma" w:hAnsi="Tahoma" w:cs="Tahoma"/>
          <w:color w:val="459C53"/>
          <w:sz w:val="20"/>
          <w:szCs w:val="20"/>
          <w:lang w:val="en-GB"/>
        </w:rPr>
      </w:pPr>
      <w:r w:rsidRPr="00BA4B60">
        <w:rPr>
          <w:rFonts w:ascii="Tahoma" w:hAnsi="Tahoma" w:cs="Tahoma"/>
          <w:color w:val="459C53"/>
          <w:sz w:val="20"/>
          <w:szCs w:val="20"/>
          <w:lang w:val="en-GB"/>
        </w:rPr>
        <w:t>Cooperation</w:t>
      </w:r>
      <w:r w:rsidR="00106BA6" w:rsidRPr="00BA4B60">
        <w:rPr>
          <w:rFonts w:ascii="Tahoma" w:hAnsi="Tahoma" w:cs="Tahoma"/>
          <w:color w:val="459C53"/>
          <w:sz w:val="20"/>
          <w:szCs w:val="20"/>
          <w:lang w:val="en-GB"/>
        </w:rPr>
        <w:t xml:space="preserve"> with the representatives of the </w:t>
      </w:r>
      <w:r w:rsidR="00B16779" w:rsidRPr="00BA4B60">
        <w:rPr>
          <w:rFonts w:ascii="Tahoma" w:hAnsi="Tahoma" w:cs="Tahoma"/>
          <w:color w:val="459C53"/>
          <w:sz w:val="20"/>
          <w:szCs w:val="20"/>
          <w:lang w:val="en-GB"/>
        </w:rPr>
        <w:t>Client</w:t>
      </w:r>
    </w:p>
    <w:p w14:paraId="5B3DDB15" w14:textId="77777777" w:rsidR="00E03DBC" w:rsidRPr="00BA4B60" w:rsidRDefault="00E03DBC" w:rsidP="002200C2">
      <w:pPr>
        <w:pStyle w:val="ListParagraph"/>
        <w:jc w:val="both"/>
        <w:rPr>
          <w:rFonts w:ascii="Tahoma" w:hAnsi="Tahoma" w:cs="Tahoma"/>
          <w:color w:val="459C53"/>
          <w:sz w:val="20"/>
          <w:szCs w:val="20"/>
          <w:lang w:val="en-GB"/>
        </w:rPr>
      </w:pPr>
    </w:p>
    <w:p w14:paraId="2B262B7A" w14:textId="03BD3E40" w:rsidR="00B16779" w:rsidRPr="00BA4B60" w:rsidRDefault="00B16779" w:rsidP="00B16779">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The Client will cooperate closely with the Service Provider and will organize a dedicated team of experts from all business </w:t>
      </w:r>
      <w:r w:rsidR="00F525AA" w:rsidRPr="00BA4B60">
        <w:rPr>
          <w:rFonts w:ascii="Tahoma" w:hAnsi="Tahoma" w:cs="Tahoma"/>
          <w:sz w:val="20"/>
          <w:szCs w:val="20"/>
          <w:lang w:val="en-GB"/>
        </w:rPr>
        <w:t xml:space="preserve">segments </w:t>
      </w:r>
      <w:r w:rsidRPr="00BA4B60">
        <w:rPr>
          <w:rFonts w:ascii="Tahoma" w:hAnsi="Tahoma" w:cs="Tahoma"/>
          <w:sz w:val="20"/>
          <w:szCs w:val="20"/>
          <w:lang w:val="en-GB"/>
        </w:rPr>
        <w:t>to coordinate the information flows</w:t>
      </w:r>
      <w:r w:rsidR="005E5042">
        <w:rPr>
          <w:rFonts w:ascii="Tahoma" w:hAnsi="Tahoma" w:cs="Tahoma"/>
          <w:sz w:val="20"/>
          <w:szCs w:val="20"/>
          <w:lang w:val="en-GB"/>
        </w:rPr>
        <w:t>,</w:t>
      </w:r>
      <w:r w:rsidRPr="00BA4B60">
        <w:rPr>
          <w:rFonts w:ascii="Tahoma" w:hAnsi="Tahoma" w:cs="Tahoma"/>
          <w:sz w:val="20"/>
          <w:szCs w:val="20"/>
          <w:lang w:val="en-GB"/>
        </w:rPr>
        <w:t xml:space="preserve"> tasks </w:t>
      </w:r>
      <w:r w:rsidR="00126833">
        <w:rPr>
          <w:rFonts w:ascii="Tahoma" w:hAnsi="Tahoma" w:cs="Tahoma"/>
          <w:sz w:val="20"/>
          <w:szCs w:val="20"/>
          <w:lang w:val="en-GB"/>
        </w:rPr>
        <w:t xml:space="preserve">and </w:t>
      </w:r>
      <w:r w:rsidR="006043D5">
        <w:rPr>
          <w:rFonts w:ascii="Tahoma" w:hAnsi="Tahoma" w:cs="Tahoma"/>
          <w:sz w:val="20"/>
          <w:szCs w:val="20"/>
          <w:lang w:val="en-GB"/>
        </w:rPr>
        <w:t xml:space="preserve">provide </w:t>
      </w:r>
      <w:r w:rsidR="00126833">
        <w:rPr>
          <w:rFonts w:ascii="Tahoma" w:hAnsi="Tahoma" w:cs="Tahoma"/>
          <w:sz w:val="20"/>
          <w:szCs w:val="20"/>
          <w:lang w:val="en-GB"/>
        </w:rPr>
        <w:t xml:space="preserve">overall support to the Service Provider </w:t>
      </w:r>
      <w:r w:rsidR="004B62A1" w:rsidRPr="00BA4B60">
        <w:rPr>
          <w:rFonts w:ascii="Tahoma" w:hAnsi="Tahoma" w:cs="Tahoma"/>
          <w:sz w:val="20"/>
          <w:szCs w:val="20"/>
          <w:lang w:val="en-GB"/>
        </w:rPr>
        <w:t>effectively</w:t>
      </w:r>
      <w:r w:rsidR="00CD2662">
        <w:rPr>
          <w:rFonts w:ascii="Tahoma" w:hAnsi="Tahoma" w:cs="Tahoma"/>
          <w:sz w:val="20"/>
          <w:szCs w:val="20"/>
          <w:lang w:val="en-GB"/>
        </w:rPr>
        <w:t xml:space="preserve">, including the requested information by the </w:t>
      </w:r>
      <w:r w:rsidR="001A0882">
        <w:rPr>
          <w:rFonts w:ascii="Tahoma" w:hAnsi="Tahoma" w:cs="Tahoma"/>
          <w:sz w:val="20"/>
          <w:szCs w:val="20"/>
          <w:lang w:val="en-GB"/>
        </w:rPr>
        <w:t>S</w:t>
      </w:r>
      <w:r w:rsidR="00CD2662">
        <w:rPr>
          <w:rFonts w:ascii="Tahoma" w:hAnsi="Tahoma" w:cs="Tahoma"/>
          <w:sz w:val="20"/>
          <w:szCs w:val="20"/>
          <w:lang w:val="en-GB"/>
        </w:rPr>
        <w:t xml:space="preserve">ervice </w:t>
      </w:r>
      <w:r w:rsidR="009951D5">
        <w:rPr>
          <w:rFonts w:ascii="Tahoma" w:hAnsi="Tahoma" w:cs="Tahoma"/>
          <w:sz w:val="20"/>
          <w:szCs w:val="20"/>
          <w:lang w:val="en-GB"/>
        </w:rPr>
        <w:t>P</w:t>
      </w:r>
      <w:r w:rsidR="00CD2662">
        <w:rPr>
          <w:rFonts w:ascii="Tahoma" w:hAnsi="Tahoma" w:cs="Tahoma"/>
          <w:sz w:val="20"/>
          <w:szCs w:val="20"/>
          <w:lang w:val="en-GB"/>
        </w:rPr>
        <w:t>rovider</w:t>
      </w:r>
      <w:r w:rsidRPr="00BA4B60">
        <w:rPr>
          <w:rFonts w:ascii="Tahoma" w:hAnsi="Tahoma" w:cs="Tahoma"/>
          <w:sz w:val="20"/>
          <w:szCs w:val="20"/>
          <w:lang w:val="en-GB"/>
        </w:rPr>
        <w:t xml:space="preserve">. </w:t>
      </w:r>
      <w:r w:rsidR="001339FD">
        <w:rPr>
          <w:rFonts w:ascii="Tahoma" w:hAnsi="Tahoma" w:cs="Tahoma"/>
          <w:sz w:val="20"/>
          <w:szCs w:val="20"/>
          <w:lang w:val="en-GB"/>
        </w:rPr>
        <w:t>The</w:t>
      </w:r>
      <w:r w:rsidR="00843113">
        <w:rPr>
          <w:rFonts w:ascii="Tahoma" w:hAnsi="Tahoma" w:cs="Tahoma"/>
          <w:sz w:val="20"/>
          <w:szCs w:val="20"/>
          <w:lang w:val="en-GB"/>
        </w:rPr>
        <w:t xml:space="preserve"> </w:t>
      </w:r>
      <w:r w:rsidR="00D31DD0">
        <w:rPr>
          <w:rFonts w:ascii="Tahoma" w:hAnsi="Tahoma" w:cs="Tahoma"/>
          <w:sz w:val="20"/>
          <w:szCs w:val="20"/>
          <w:lang w:val="en-GB"/>
        </w:rPr>
        <w:t xml:space="preserve">Client’s </w:t>
      </w:r>
      <w:r w:rsidR="00944110">
        <w:rPr>
          <w:rFonts w:ascii="Tahoma" w:hAnsi="Tahoma" w:cs="Tahoma"/>
          <w:sz w:val="20"/>
          <w:szCs w:val="20"/>
          <w:lang w:val="en-GB"/>
        </w:rPr>
        <w:t>dedicated t</w:t>
      </w:r>
      <w:r w:rsidR="00843113">
        <w:rPr>
          <w:rFonts w:ascii="Tahoma" w:hAnsi="Tahoma" w:cs="Tahoma"/>
          <w:sz w:val="20"/>
          <w:szCs w:val="20"/>
          <w:lang w:val="en-GB"/>
        </w:rPr>
        <w:t>eam lead together with the</w:t>
      </w:r>
      <w:r w:rsidR="001339FD">
        <w:rPr>
          <w:rFonts w:ascii="Tahoma" w:hAnsi="Tahoma" w:cs="Tahoma"/>
          <w:sz w:val="20"/>
          <w:szCs w:val="20"/>
          <w:lang w:val="en-GB"/>
        </w:rPr>
        <w:t xml:space="preserve"> dedicated team will be the main point of contact and will help resolve any outstanding issues </w:t>
      </w:r>
      <w:r w:rsidR="003B77A8">
        <w:rPr>
          <w:rFonts w:ascii="Tahoma" w:hAnsi="Tahoma" w:cs="Tahoma"/>
          <w:sz w:val="20"/>
          <w:szCs w:val="20"/>
          <w:lang w:val="en-GB"/>
        </w:rPr>
        <w:t xml:space="preserve">that may occur during the Strategy preparation. </w:t>
      </w:r>
      <w:r w:rsidRPr="00BA4B60">
        <w:rPr>
          <w:rFonts w:ascii="Tahoma" w:hAnsi="Tahoma" w:cs="Tahoma"/>
          <w:sz w:val="20"/>
          <w:szCs w:val="20"/>
          <w:lang w:val="en-GB"/>
        </w:rPr>
        <w:t>The Service Provider shall specify the distribution of tasks between the Service Provider and the Client to achieve the highest-quality outcome. The distribution of tasks shall be provided in the technical proposal and finally agreed upon as part of the project plan after discussions with the Client during the introductory meeting.</w:t>
      </w:r>
    </w:p>
    <w:p w14:paraId="3ABE296E" w14:textId="1BA74EB8" w:rsidR="002039E1" w:rsidRPr="00BA4B60" w:rsidRDefault="00B16779" w:rsidP="00B16779">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The Service Provider and the representatives of the Client shall have regular (online) meetings (once a week, unless otherwise agreed) organized by the Service Provider to ensure a smooth Strategy development process and the necessary </w:t>
      </w:r>
      <w:r w:rsidR="004B200E" w:rsidRPr="00BA4B60">
        <w:rPr>
          <w:rFonts w:ascii="Tahoma" w:hAnsi="Tahoma" w:cs="Tahoma"/>
          <w:sz w:val="20"/>
          <w:szCs w:val="20"/>
          <w:lang w:val="en-GB"/>
        </w:rPr>
        <w:t xml:space="preserve">involvement </w:t>
      </w:r>
      <w:r w:rsidRPr="00BA4B60">
        <w:rPr>
          <w:rFonts w:ascii="Tahoma" w:hAnsi="Tahoma" w:cs="Tahoma"/>
          <w:sz w:val="20"/>
          <w:szCs w:val="20"/>
          <w:lang w:val="en-GB"/>
        </w:rPr>
        <w:t xml:space="preserve">from stakeholders. </w:t>
      </w:r>
    </w:p>
    <w:p w14:paraId="77129D1D" w14:textId="70469FB5" w:rsidR="00B16779" w:rsidRPr="00BA4B60" w:rsidRDefault="001C291F" w:rsidP="00B16779">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Should there be a need for thematic working groups, </w:t>
      </w:r>
      <w:r w:rsidR="00B16779" w:rsidRPr="00BA4B60">
        <w:rPr>
          <w:rFonts w:ascii="Tahoma" w:hAnsi="Tahoma" w:cs="Tahoma"/>
          <w:sz w:val="20"/>
          <w:szCs w:val="20"/>
          <w:lang w:val="en-GB"/>
        </w:rPr>
        <w:t xml:space="preserve">The Service Provider </w:t>
      </w:r>
      <w:r w:rsidRPr="00BA4B60">
        <w:rPr>
          <w:rFonts w:ascii="Tahoma" w:hAnsi="Tahoma" w:cs="Tahoma"/>
          <w:sz w:val="20"/>
          <w:szCs w:val="20"/>
          <w:lang w:val="en-GB"/>
        </w:rPr>
        <w:t xml:space="preserve">shall propose </w:t>
      </w:r>
      <w:r w:rsidR="00B16779" w:rsidRPr="00BA4B60">
        <w:rPr>
          <w:rFonts w:ascii="Tahoma" w:hAnsi="Tahoma" w:cs="Tahoma"/>
          <w:sz w:val="20"/>
          <w:szCs w:val="20"/>
          <w:lang w:val="en-GB"/>
        </w:rPr>
        <w:t>the</w:t>
      </w:r>
      <w:r w:rsidRPr="00BA4B60">
        <w:rPr>
          <w:rFonts w:ascii="Tahoma" w:hAnsi="Tahoma" w:cs="Tahoma"/>
          <w:sz w:val="20"/>
          <w:szCs w:val="20"/>
          <w:lang w:val="en-GB"/>
        </w:rPr>
        <w:t>ir</w:t>
      </w:r>
      <w:r w:rsidR="00B16779" w:rsidRPr="00BA4B60">
        <w:rPr>
          <w:rFonts w:ascii="Tahoma" w:hAnsi="Tahoma" w:cs="Tahoma"/>
          <w:sz w:val="20"/>
          <w:szCs w:val="20"/>
          <w:lang w:val="en-GB"/>
        </w:rPr>
        <w:t xml:space="preserve"> composition</w:t>
      </w:r>
      <w:r w:rsidR="00376EBF" w:rsidRPr="00BA4B60">
        <w:rPr>
          <w:rFonts w:ascii="Tahoma" w:hAnsi="Tahoma" w:cs="Tahoma"/>
          <w:sz w:val="20"/>
          <w:szCs w:val="20"/>
          <w:lang w:val="en-GB"/>
        </w:rPr>
        <w:t>, agenda</w:t>
      </w:r>
      <w:r w:rsidR="00B16779" w:rsidRPr="00BA4B60">
        <w:rPr>
          <w:rFonts w:ascii="Tahoma" w:hAnsi="Tahoma" w:cs="Tahoma"/>
          <w:sz w:val="20"/>
          <w:szCs w:val="20"/>
          <w:lang w:val="en-GB"/>
        </w:rPr>
        <w:t xml:space="preserve"> and ensure the provision of materials for the meetings.</w:t>
      </w:r>
    </w:p>
    <w:p w14:paraId="09FA7BDC" w14:textId="1EAB7FE0" w:rsidR="00B16779" w:rsidRPr="00BA4B60" w:rsidRDefault="00B16779" w:rsidP="00B16779">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The Service Provider is responsible for gathering, evaluating, and analysing studies, legislation</w:t>
      </w:r>
      <w:r w:rsidR="009C3C95" w:rsidRPr="00BA4B60">
        <w:rPr>
          <w:rFonts w:ascii="Tahoma" w:hAnsi="Tahoma" w:cs="Tahoma"/>
          <w:sz w:val="20"/>
          <w:szCs w:val="20"/>
          <w:lang w:val="en-GB"/>
        </w:rPr>
        <w:t xml:space="preserve"> </w:t>
      </w:r>
      <w:r w:rsidR="74DCDBAB" w:rsidRPr="00BA4B60">
        <w:rPr>
          <w:rFonts w:ascii="Tahoma" w:hAnsi="Tahoma" w:cs="Tahoma"/>
          <w:sz w:val="20"/>
          <w:szCs w:val="20"/>
          <w:lang w:val="en-GB"/>
        </w:rPr>
        <w:t xml:space="preserve">(including </w:t>
      </w:r>
      <w:r w:rsidR="35C8D7B9" w:rsidRPr="00BA4B60">
        <w:rPr>
          <w:rFonts w:ascii="Tahoma" w:hAnsi="Tahoma" w:cs="Tahoma"/>
          <w:sz w:val="20"/>
          <w:szCs w:val="20"/>
          <w:lang w:val="en-GB"/>
        </w:rPr>
        <w:t xml:space="preserve">Lithuanian and EU level </w:t>
      </w:r>
      <w:r w:rsidR="74DCDBAB" w:rsidRPr="00BA4B60">
        <w:rPr>
          <w:rFonts w:ascii="Tahoma" w:hAnsi="Tahoma" w:cs="Tahoma"/>
          <w:sz w:val="20"/>
          <w:szCs w:val="20"/>
          <w:lang w:val="en-GB"/>
        </w:rPr>
        <w:t xml:space="preserve">legislation </w:t>
      </w:r>
      <w:r w:rsidR="009C3C95" w:rsidRPr="00BA4B60">
        <w:rPr>
          <w:rFonts w:ascii="Tahoma" w:hAnsi="Tahoma" w:cs="Tahoma"/>
          <w:sz w:val="20"/>
          <w:szCs w:val="20"/>
          <w:lang w:val="en-GB"/>
        </w:rPr>
        <w:t>projects</w:t>
      </w:r>
      <w:r w:rsidR="0B9BCFE7" w:rsidRPr="00BA4B60">
        <w:rPr>
          <w:rFonts w:ascii="Tahoma" w:hAnsi="Tahoma" w:cs="Tahoma"/>
          <w:sz w:val="20"/>
          <w:szCs w:val="20"/>
          <w:lang w:val="en-GB"/>
        </w:rPr>
        <w:t xml:space="preserve"> and related EU initiatives</w:t>
      </w:r>
      <w:r w:rsidR="29999EB9" w:rsidRPr="00BA4B60">
        <w:rPr>
          <w:rFonts w:ascii="Tahoma" w:hAnsi="Tahoma" w:cs="Tahoma"/>
          <w:sz w:val="20"/>
          <w:szCs w:val="20"/>
          <w:lang w:val="en-GB"/>
        </w:rPr>
        <w:t xml:space="preserve">, regulating energy </w:t>
      </w:r>
      <w:r w:rsidR="006663E9" w:rsidRPr="00BA4B60">
        <w:rPr>
          <w:rFonts w:ascii="Tahoma" w:hAnsi="Tahoma" w:cs="Tahoma"/>
          <w:sz w:val="20"/>
          <w:szCs w:val="20"/>
          <w:lang w:val="en-GB"/>
        </w:rPr>
        <w:t>activities</w:t>
      </w:r>
      <w:r w:rsidR="0B9BCFE7" w:rsidRPr="00BA4B60">
        <w:rPr>
          <w:rFonts w:ascii="Tahoma" w:hAnsi="Tahoma" w:cs="Tahoma"/>
          <w:sz w:val="20"/>
          <w:szCs w:val="20"/>
          <w:lang w:val="en-GB"/>
        </w:rPr>
        <w:t>)</w:t>
      </w:r>
      <w:r w:rsidRPr="00BA4B60">
        <w:rPr>
          <w:rFonts w:ascii="Tahoma" w:hAnsi="Tahoma" w:cs="Tahoma"/>
          <w:sz w:val="20"/>
          <w:szCs w:val="20"/>
          <w:lang w:val="en-GB"/>
        </w:rPr>
        <w:t>, other relevant documents and information from various data sources and stakeholders.</w:t>
      </w:r>
      <w:r w:rsidR="00277F60" w:rsidRPr="00BA4B60">
        <w:rPr>
          <w:rFonts w:ascii="Tahoma" w:hAnsi="Tahoma" w:cs="Tahoma"/>
          <w:sz w:val="20"/>
          <w:szCs w:val="20"/>
          <w:lang w:val="en-GB"/>
        </w:rPr>
        <w:t xml:space="preserve"> </w:t>
      </w:r>
      <w:r w:rsidR="008B5629" w:rsidRPr="008B5629">
        <w:rPr>
          <w:rFonts w:ascii="Tahoma" w:hAnsi="Tahoma" w:cs="Tahoma"/>
          <w:sz w:val="20"/>
          <w:szCs w:val="20"/>
          <w:lang w:val="en-GB"/>
        </w:rPr>
        <w:t xml:space="preserve">The Client will </w:t>
      </w:r>
      <w:r w:rsidR="001D060E">
        <w:rPr>
          <w:rFonts w:ascii="Tahoma" w:hAnsi="Tahoma" w:cs="Tahoma"/>
          <w:sz w:val="20"/>
          <w:szCs w:val="20"/>
          <w:lang w:val="en-GB"/>
        </w:rPr>
        <w:t>give guidance</w:t>
      </w:r>
      <w:r w:rsidR="008B5629" w:rsidRPr="008B5629">
        <w:rPr>
          <w:rFonts w:ascii="Tahoma" w:hAnsi="Tahoma" w:cs="Tahoma"/>
          <w:sz w:val="20"/>
          <w:szCs w:val="20"/>
          <w:lang w:val="en-GB"/>
        </w:rPr>
        <w:t xml:space="preserve"> and cooperate with the Service Provider in the legal review, ensuring most important national legal documents are addressed.</w:t>
      </w:r>
      <w:r w:rsidR="008B5629">
        <w:rPr>
          <w:rFonts w:ascii="Tahoma" w:hAnsi="Tahoma" w:cs="Tahoma"/>
          <w:sz w:val="20"/>
          <w:szCs w:val="20"/>
          <w:lang w:val="en-GB"/>
        </w:rPr>
        <w:t xml:space="preserve"> </w:t>
      </w:r>
      <w:r w:rsidR="00C915AA">
        <w:rPr>
          <w:rFonts w:ascii="Tahoma" w:hAnsi="Tahoma" w:cs="Tahoma"/>
          <w:sz w:val="20"/>
          <w:szCs w:val="20"/>
          <w:lang w:val="en-GB"/>
        </w:rPr>
        <w:t xml:space="preserve">The Client will provide relevant </w:t>
      </w:r>
      <w:r w:rsidR="00036212">
        <w:rPr>
          <w:rFonts w:ascii="Tahoma" w:hAnsi="Tahoma" w:cs="Tahoma"/>
          <w:sz w:val="20"/>
          <w:szCs w:val="20"/>
          <w:lang w:val="en-GB"/>
        </w:rPr>
        <w:t>summaries or whole documents of the Group’s strategies</w:t>
      </w:r>
      <w:r w:rsidR="004107BD">
        <w:rPr>
          <w:rFonts w:ascii="Tahoma" w:hAnsi="Tahoma" w:cs="Tahoma"/>
          <w:sz w:val="20"/>
          <w:szCs w:val="20"/>
          <w:lang w:val="en-GB"/>
        </w:rPr>
        <w:t>, studies and other important</w:t>
      </w:r>
      <w:r w:rsidR="00303C1B">
        <w:rPr>
          <w:rFonts w:ascii="Tahoma" w:hAnsi="Tahoma" w:cs="Tahoma"/>
          <w:sz w:val="20"/>
          <w:szCs w:val="20"/>
          <w:lang w:val="en-GB"/>
        </w:rPr>
        <w:t xml:space="preserve"> internal</w:t>
      </w:r>
      <w:r w:rsidR="004107BD">
        <w:rPr>
          <w:rFonts w:ascii="Tahoma" w:hAnsi="Tahoma" w:cs="Tahoma"/>
          <w:sz w:val="20"/>
          <w:szCs w:val="20"/>
          <w:lang w:val="en-GB"/>
        </w:rPr>
        <w:t xml:space="preserve"> information to the Service Provider</w:t>
      </w:r>
      <w:r w:rsidR="004750D4">
        <w:rPr>
          <w:rFonts w:ascii="Tahoma" w:hAnsi="Tahoma" w:cs="Tahoma"/>
          <w:sz w:val="20"/>
          <w:szCs w:val="20"/>
          <w:lang w:val="en-GB"/>
        </w:rPr>
        <w:t xml:space="preserve"> </w:t>
      </w:r>
      <w:r w:rsidR="00F84D03">
        <w:rPr>
          <w:rFonts w:ascii="Tahoma" w:hAnsi="Tahoma" w:cs="Tahoma"/>
          <w:sz w:val="20"/>
          <w:szCs w:val="20"/>
          <w:lang w:val="en-GB"/>
        </w:rPr>
        <w:t>as soon as possible</w:t>
      </w:r>
      <w:r w:rsidR="009D16DA">
        <w:rPr>
          <w:rFonts w:ascii="Tahoma" w:hAnsi="Tahoma" w:cs="Tahoma"/>
          <w:sz w:val="20"/>
          <w:szCs w:val="20"/>
          <w:lang w:val="en-GB"/>
        </w:rPr>
        <w:t>,</w:t>
      </w:r>
      <w:r w:rsidR="00F84D03">
        <w:rPr>
          <w:rFonts w:ascii="Tahoma" w:hAnsi="Tahoma" w:cs="Tahoma"/>
          <w:sz w:val="20"/>
          <w:szCs w:val="20"/>
          <w:lang w:val="en-GB"/>
        </w:rPr>
        <w:t xml:space="preserve"> </w:t>
      </w:r>
      <w:r w:rsidR="00230C63">
        <w:rPr>
          <w:rFonts w:ascii="Tahoma" w:hAnsi="Tahoma" w:cs="Tahoma"/>
          <w:sz w:val="20"/>
          <w:szCs w:val="20"/>
          <w:lang w:val="en-GB"/>
        </w:rPr>
        <w:t>upon request by the Service Provider</w:t>
      </w:r>
      <w:r w:rsidR="00F43BB9">
        <w:rPr>
          <w:rFonts w:ascii="Tahoma" w:hAnsi="Tahoma" w:cs="Tahoma"/>
          <w:sz w:val="20"/>
          <w:szCs w:val="20"/>
          <w:lang w:val="en-GB"/>
        </w:rPr>
        <w:t xml:space="preserve">, via the dedicated </w:t>
      </w:r>
      <w:r w:rsidR="002F4EE2">
        <w:rPr>
          <w:rFonts w:ascii="Tahoma" w:hAnsi="Tahoma" w:cs="Tahoma"/>
          <w:sz w:val="20"/>
          <w:szCs w:val="20"/>
          <w:lang w:val="en-GB"/>
        </w:rPr>
        <w:t>team</w:t>
      </w:r>
      <w:r w:rsidR="00230C63">
        <w:rPr>
          <w:rFonts w:ascii="Tahoma" w:hAnsi="Tahoma" w:cs="Tahoma"/>
          <w:sz w:val="20"/>
          <w:szCs w:val="20"/>
          <w:lang w:val="en-GB"/>
        </w:rPr>
        <w:t>.</w:t>
      </w:r>
    </w:p>
    <w:p w14:paraId="15FE1CD8" w14:textId="338EE7FC" w:rsidR="003133F1" w:rsidRPr="00BA4B60" w:rsidRDefault="00106BA6"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When developing the </w:t>
      </w:r>
      <w:r w:rsidR="003C1A18" w:rsidRPr="00BA4B60">
        <w:rPr>
          <w:rFonts w:ascii="Tahoma" w:hAnsi="Tahoma" w:cs="Tahoma"/>
          <w:sz w:val="20"/>
          <w:szCs w:val="20"/>
          <w:lang w:val="en-GB"/>
        </w:rPr>
        <w:t>S</w:t>
      </w:r>
      <w:r w:rsidRPr="00BA4B60">
        <w:rPr>
          <w:rFonts w:ascii="Tahoma" w:hAnsi="Tahoma" w:cs="Tahoma"/>
          <w:sz w:val="20"/>
          <w:szCs w:val="20"/>
          <w:lang w:val="en-GB"/>
        </w:rPr>
        <w:t xml:space="preserve">trategy, it is important to involve the representatives of </w:t>
      </w:r>
      <w:r w:rsidR="00343B35" w:rsidRPr="00BA4B60">
        <w:rPr>
          <w:rFonts w:ascii="Tahoma" w:hAnsi="Tahoma" w:cs="Tahoma"/>
          <w:sz w:val="20"/>
          <w:szCs w:val="20"/>
          <w:lang w:val="en-GB"/>
        </w:rPr>
        <w:t>C</w:t>
      </w:r>
      <w:r w:rsidRPr="00BA4B60">
        <w:rPr>
          <w:rFonts w:ascii="Tahoma" w:hAnsi="Tahoma" w:cs="Tahoma"/>
          <w:sz w:val="20"/>
          <w:szCs w:val="20"/>
          <w:lang w:val="en-GB"/>
        </w:rPr>
        <w:t>ollegial bodies (</w:t>
      </w:r>
      <w:r w:rsidR="009E2115" w:rsidRPr="00BA4B60">
        <w:rPr>
          <w:rFonts w:ascii="Tahoma" w:hAnsi="Tahoma" w:cs="Tahoma"/>
          <w:sz w:val="20"/>
          <w:szCs w:val="20"/>
          <w:lang w:val="en-GB"/>
        </w:rPr>
        <w:t xml:space="preserve">both </w:t>
      </w:r>
      <w:r w:rsidRPr="00BA4B60">
        <w:rPr>
          <w:rFonts w:ascii="Tahoma" w:hAnsi="Tahoma" w:cs="Tahoma"/>
          <w:sz w:val="20"/>
          <w:szCs w:val="20"/>
          <w:lang w:val="en-GB"/>
        </w:rPr>
        <w:t>Group</w:t>
      </w:r>
      <w:r w:rsidR="009E2115" w:rsidRPr="00BA4B60">
        <w:rPr>
          <w:rFonts w:ascii="Tahoma" w:hAnsi="Tahoma" w:cs="Tahoma"/>
          <w:sz w:val="20"/>
          <w:szCs w:val="20"/>
          <w:lang w:val="en-GB"/>
        </w:rPr>
        <w:t>’s</w:t>
      </w:r>
      <w:r w:rsidRPr="00BA4B60">
        <w:rPr>
          <w:rFonts w:ascii="Tahoma" w:hAnsi="Tahoma" w:cs="Tahoma"/>
          <w:sz w:val="20"/>
          <w:szCs w:val="20"/>
          <w:lang w:val="en-GB"/>
        </w:rPr>
        <w:t xml:space="preserve"> and </w:t>
      </w:r>
      <w:r w:rsidR="009E2115" w:rsidRPr="00BA4B60">
        <w:rPr>
          <w:rFonts w:ascii="Tahoma" w:hAnsi="Tahoma" w:cs="Tahoma"/>
          <w:sz w:val="20"/>
          <w:szCs w:val="20"/>
          <w:lang w:val="en-GB"/>
        </w:rPr>
        <w:t>those of subsidiaries</w:t>
      </w:r>
      <w:r w:rsidRPr="00BA4B60">
        <w:rPr>
          <w:rFonts w:ascii="Tahoma" w:hAnsi="Tahoma" w:cs="Tahoma"/>
          <w:sz w:val="20"/>
          <w:szCs w:val="20"/>
          <w:lang w:val="en-GB"/>
        </w:rPr>
        <w:t>)</w:t>
      </w:r>
      <w:r w:rsidR="00AA6269" w:rsidRPr="00BA4B60">
        <w:rPr>
          <w:rFonts w:ascii="Tahoma" w:hAnsi="Tahoma" w:cs="Tahoma"/>
          <w:sz w:val="20"/>
          <w:szCs w:val="20"/>
          <w:lang w:val="en-GB"/>
        </w:rPr>
        <w:t>,</w:t>
      </w:r>
      <w:r w:rsidRPr="00BA4B60">
        <w:rPr>
          <w:rFonts w:ascii="Tahoma" w:hAnsi="Tahoma" w:cs="Tahoma"/>
          <w:sz w:val="20"/>
          <w:szCs w:val="20"/>
          <w:lang w:val="en-GB"/>
        </w:rPr>
        <w:t xml:space="preserve"> the </w:t>
      </w:r>
      <w:r w:rsidR="00A3190F" w:rsidRPr="00BA4B60">
        <w:rPr>
          <w:rFonts w:ascii="Tahoma" w:hAnsi="Tahoma" w:cs="Tahoma"/>
          <w:sz w:val="20"/>
          <w:szCs w:val="20"/>
          <w:lang w:val="en-GB"/>
        </w:rPr>
        <w:t>CEOs</w:t>
      </w:r>
      <w:r w:rsidRPr="00BA4B60">
        <w:rPr>
          <w:rFonts w:ascii="Tahoma" w:hAnsi="Tahoma" w:cs="Tahoma"/>
          <w:sz w:val="20"/>
          <w:szCs w:val="20"/>
          <w:lang w:val="en-GB"/>
        </w:rPr>
        <w:t xml:space="preserve"> of subsidiary companies</w:t>
      </w:r>
      <w:r w:rsidR="006C729C" w:rsidRPr="00BA4B60">
        <w:rPr>
          <w:rFonts w:ascii="Tahoma" w:hAnsi="Tahoma" w:cs="Tahoma"/>
          <w:sz w:val="20"/>
          <w:szCs w:val="20"/>
          <w:lang w:val="en-GB"/>
        </w:rPr>
        <w:t xml:space="preserve"> as well as conduct interviews or ensure alternative forms of interaction </w:t>
      </w:r>
      <w:r w:rsidR="00414B20" w:rsidRPr="00BA4B60">
        <w:rPr>
          <w:rFonts w:ascii="Tahoma" w:hAnsi="Tahoma" w:cs="Tahoma"/>
          <w:sz w:val="20"/>
          <w:szCs w:val="20"/>
          <w:lang w:val="en-GB"/>
        </w:rPr>
        <w:t>with</w:t>
      </w:r>
      <w:r w:rsidR="006C729C" w:rsidRPr="00BA4B60">
        <w:rPr>
          <w:rFonts w:ascii="Tahoma" w:hAnsi="Tahoma" w:cs="Tahoma"/>
          <w:sz w:val="20"/>
          <w:szCs w:val="20"/>
          <w:lang w:val="en-GB"/>
        </w:rPr>
        <w:t xml:space="preserve"> </w:t>
      </w:r>
      <w:r w:rsidR="00CD0313" w:rsidRPr="00BA4B60">
        <w:rPr>
          <w:rFonts w:ascii="Tahoma" w:hAnsi="Tahoma" w:cs="Tahoma"/>
          <w:sz w:val="20"/>
          <w:szCs w:val="20"/>
          <w:lang w:val="en-GB"/>
        </w:rPr>
        <w:t xml:space="preserve">other important stakeholders, such as </w:t>
      </w:r>
      <w:r w:rsidR="00AA6269" w:rsidRPr="00BA4B60">
        <w:rPr>
          <w:rFonts w:ascii="Tahoma" w:hAnsi="Tahoma" w:cs="Tahoma"/>
          <w:sz w:val="20"/>
          <w:szCs w:val="20"/>
          <w:lang w:val="en-GB"/>
        </w:rPr>
        <w:t xml:space="preserve">the Ministry of Energy and National </w:t>
      </w:r>
      <w:r w:rsidR="00414ECB" w:rsidRPr="00BA4B60">
        <w:rPr>
          <w:rFonts w:ascii="Tahoma" w:hAnsi="Tahoma" w:cs="Tahoma"/>
          <w:sz w:val="20"/>
          <w:szCs w:val="20"/>
          <w:lang w:val="en-GB"/>
        </w:rPr>
        <w:t xml:space="preserve">Energy </w:t>
      </w:r>
      <w:r w:rsidR="00AA6269" w:rsidRPr="00BA4B60">
        <w:rPr>
          <w:rFonts w:ascii="Tahoma" w:hAnsi="Tahoma" w:cs="Tahoma"/>
          <w:sz w:val="20"/>
          <w:szCs w:val="20"/>
          <w:lang w:val="en-GB"/>
        </w:rPr>
        <w:t>Regulatory</w:t>
      </w:r>
      <w:r w:rsidR="00414ECB" w:rsidRPr="00BA4B60">
        <w:rPr>
          <w:rFonts w:ascii="Tahoma" w:hAnsi="Tahoma" w:cs="Tahoma"/>
          <w:sz w:val="20"/>
          <w:szCs w:val="20"/>
          <w:lang w:val="en-GB"/>
        </w:rPr>
        <w:t xml:space="preserve"> Council</w:t>
      </w:r>
      <w:r w:rsidR="00686E9B" w:rsidRPr="00BA4B60">
        <w:rPr>
          <w:rFonts w:ascii="Tahoma" w:hAnsi="Tahoma" w:cs="Tahoma"/>
          <w:sz w:val="20"/>
          <w:szCs w:val="20"/>
          <w:lang w:val="en-GB"/>
        </w:rPr>
        <w:t>.</w:t>
      </w:r>
      <w:r w:rsidR="00791E70">
        <w:rPr>
          <w:rFonts w:ascii="Tahoma" w:hAnsi="Tahoma" w:cs="Tahoma"/>
          <w:sz w:val="20"/>
          <w:szCs w:val="20"/>
          <w:lang w:val="en-GB"/>
        </w:rPr>
        <w:t xml:space="preserve"> The Client will </w:t>
      </w:r>
      <w:r w:rsidR="0067680D">
        <w:rPr>
          <w:rFonts w:ascii="Tahoma" w:hAnsi="Tahoma" w:cs="Tahoma"/>
          <w:sz w:val="20"/>
          <w:szCs w:val="20"/>
          <w:lang w:val="en-GB"/>
        </w:rPr>
        <w:t xml:space="preserve">work closely and </w:t>
      </w:r>
      <w:r w:rsidR="007477D4">
        <w:rPr>
          <w:rFonts w:ascii="Tahoma" w:hAnsi="Tahoma" w:cs="Tahoma"/>
          <w:sz w:val="20"/>
          <w:szCs w:val="20"/>
          <w:lang w:val="en-GB"/>
        </w:rPr>
        <w:t xml:space="preserve">assist the Service Provider in selecting </w:t>
      </w:r>
      <w:r w:rsidR="0067680D">
        <w:rPr>
          <w:rFonts w:ascii="Tahoma" w:hAnsi="Tahoma" w:cs="Tahoma"/>
          <w:sz w:val="20"/>
          <w:szCs w:val="20"/>
          <w:lang w:val="en-GB"/>
        </w:rPr>
        <w:t xml:space="preserve">key </w:t>
      </w:r>
      <w:r w:rsidR="002E67A4">
        <w:rPr>
          <w:rFonts w:ascii="Tahoma" w:hAnsi="Tahoma" w:cs="Tahoma"/>
          <w:sz w:val="20"/>
          <w:szCs w:val="20"/>
          <w:lang w:val="en-GB"/>
        </w:rPr>
        <w:t xml:space="preserve">persons for </w:t>
      </w:r>
      <w:r w:rsidR="0067680D">
        <w:rPr>
          <w:rFonts w:ascii="Tahoma" w:hAnsi="Tahoma" w:cs="Tahoma"/>
          <w:sz w:val="20"/>
          <w:szCs w:val="20"/>
          <w:lang w:val="en-GB"/>
        </w:rPr>
        <w:t>interview</w:t>
      </w:r>
      <w:r w:rsidR="002E67A4">
        <w:rPr>
          <w:rFonts w:ascii="Tahoma" w:hAnsi="Tahoma" w:cs="Tahoma"/>
          <w:sz w:val="20"/>
          <w:szCs w:val="20"/>
          <w:lang w:val="en-GB"/>
        </w:rPr>
        <w:t>ing</w:t>
      </w:r>
      <w:r w:rsidR="0067680D">
        <w:rPr>
          <w:rFonts w:ascii="Tahoma" w:hAnsi="Tahoma" w:cs="Tahoma"/>
          <w:sz w:val="20"/>
          <w:szCs w:val="20"/>
          <w:lang w:val="en-GB"/>
        </w:rPr>
        <w:t>.</w:t>
      </w:r>
    </w:p>
    <w:p w14:paraId="0295595B" w14:textId="1D51ED07" w:rsidR="004F47E1" w:rsidRPr="00BA4B60" w:rsidRDefault="009E22F3" w:rsidP="009E22F3">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An online kick-off meeting for the Group’s leadership team should be organized </w:t>
      </w:r>
      <w:proofErr w:type="gramStart"/>
      <w:r w:rsidRPr="00BA4B60">
        <w:rPr>
          <w:rFonts w:ascii="Tahoma" w:hAnsi="Tahoma" w:cs="Tahoma"/>
          <w:sz w:val="20"/>
          <w:szCs w:val="20"/>
          <w:lang w:val="en-GB"/>
        </w:rPr>
        <w:t>in order to</w:t>
      </w:r>
      <w:proofErr w:type="gramEnd"/>
      <w:r w:rsidRPr="00BA4B60">
        <w:rPr>
          <w:rFonts w:ascii="Tahoma" w:hAnsi="Tahoma" w:cs="Tahoma"/>
          <w:sz w:val="20"/>
          <w:szCs w:val="20"/>
          <w:lang w:val="en-GB"/>
        </w:rPr>
        <w:t xml:space="preserve"> present the project plan, method</w:t>
      </w:r>
      <w:r w:rsidR="00F757CA" w:rsidRPr="00BA4B60">
        <w:rPr>
          <w:rFonts w:ascii="Tahoma" w:hAnsi="Tahoma" w:cs="Tahoma"/>
          <w:sz w:val="20"/>
          <w:szCs w:val="20"/>
          <w:lang w:val="en-GB"/>
        </w:rPr>
        <w:t>s</w:t>
      </w:r>
      <w:r w:rsidRPr="00BA4B60">
        <w:rPr>
          <w:rFonts w:ascii="Tahoma" w:hAnsi="Tahoma" w:cs="Tahoma"/>
          <w:sz w:val="20"/>
          <w:szCs w:val="20"/>
          <w:lang w:val="en-GB"/>
        </w:rPr>
        <w:t>, planned involvement of different stakeholders.</w:t>
      </w:r>
    </w:p>
    <w:p w14:paraId="00F8B5AE" w14:textId="69A19E65" w:rsidR="00875B97" w:rsidRPr="00BA4B60" w:rsidRDefault="003133F1" w:rsidP="0084447C">
      <w:pPr>
        <w:pStyle w:val="ListParagraph"/>
        <w:numPr>
          <w:ilvl w:val="1"/>
          <w:numId w:val="1"/>
        </w:numPr>
        <w:jc w:val="both"/>
        <w:rPr>
          <w:rFonts w:ascii="Tahoma" w:hAnsi="Tahoma" w:cs="Tahoma"/>
          <w:sz w:val="20"/>
          <w:szCs w:val="20"/>
          <w:lang w:val="en-GB"/>
        </w:rPr>
      </w:pPr>
      <w:r w:rsidRPr="7BD83A28">
        <w:rPr>
          <w:rFonts w:ascii="Tahoma" w:hAnsi="Tahoma" w:cs="Tahoma"/>
          <w:sz w:val="20"/>
          <w:szCs w:val="20"/>
          <w:lang w:val="en-GB"/>
        </w:rPr>
        <w:t>The Client expects that</w:t>
      </w:r>
      <w:r w:rsidR="00106BA6" w:rsidRPr="7BD83A28">
        <w:rPr>
          <w:rFonts w:ascii="Tahoma" w:hAnsi="Tahoma" w:cs="Tahoma"/>
          <w:sz w:val="20"/>
          <w:szCs w:val="20"/>
          <w:lang w:val="en-GB"/>
        </w:rPr>
        <w:t xml:space="preserve"> </w:t>
      </w:r>
      <w:r w:rsidRPr="7BD83A28">
        <w:rPr>
          <w:rFonts w:ascii="Tahoma" w:hAnsi="Tahoma" w:cs="Tahoma"/>
          <w:sz w:val="20"/>
          <w:szCs w:val="20"/>
          <w:lang w:val="en-GB"/>
        </w:rPr>
        <w:t>a minimum of</w:t>
      </w:r>
      <w:r w:rsidR="00F9226C" w:rsidRPr="7BD83A28">
        <w:rPr>
          <w:rFonts w:ascii="Tahoma" w:hAnsi="Tahoma" w:cs="Tahoma"/>
          <w:sz w:val="20"/>
          <w:szCs w:val="20"/>
          <w:lang w:val="en-GB"/>
        </w:rPr>
        <w:t xml:space="preserve"> </w:t>
      </w:r>
      <w:r w:rsidR="006648A1" w:rsidRPr="7BD83A28">
        <w:rPr>
          <w:rFonts w:ascii="Tahoma" w:hAnsi="Tahoma" w:cs="Tahoma"/>
          <w:sz w:val="20"/>
          <w:szCs w:val="20"/>
          <w:lang w:val="en-GB"/>
        </w:rPr>
        <w:t>3-</w:t>
      </w:r>
      <w:r w:rsidRPr="7BD83A28">
        <w:rPr>
          <w:rFonts w:ascii="Tahoma" w:hAnsi="Tahoma" w:cs="Tahoma"/>
          <w:sz w:val="20"/>
          <w:szCs w:val="20"/>
          <w:lang w:val="en-GB"/>
        </w:rPr>
        <w:t xml:space="preserve">4 strategic sessions shall be organized (with a duration of </w:t>
      </w:r>
      <w:r w:rsidR="004E5CF5" w:rsidRPr="7BD83A28">
        <w:rPr>
          <w:rFonts w:ascii="Tahoma" w:hAnsi="Tahoma" w:cs="Tahoma"/>
          <w:sz w:val="20"/>
          <w:szCs w:val="20"/>
          <w:lang w:val="en-GB"/>
        </w:rPr>
        <w:t xml:space="preserve">approximately </w:t>
      </w:r>
      <w:r w:rsidRPr="7BD83A28">
        <w:rPr>
          <w:rFonts w:ascii="Tahoma" w:hAnsi="Tahoma" w:cs="Tahoma"/>
          <w:sz w:val="20"/>
          <w:szCs w:val="20"/>
          <w:lang w:val="en-GB"/>
        </w:rPr>
        <w:t>8 hours</w:t>
      </w:r>
      <w:r w:rsidR="00D847F2" w:rsidRPr="7BD83A28">
        <w:rPr>
          <w:rFonts w:ascii="Tahoma" w:hAnsi="Tahoma" w:cs="Tahoma"/>
          <w:sz w:val="20"/>
          <w:szCs w:val="20"/>
          <w:lang w:val="en-GB"/>
        </w:rPr>
        <w:t xml:space="preserve"> each</w:t>
      </w:r>
      <w:r w:rsidRPr="7BD83A28">
        <w:rPr>
          <w:rFonts w:ascii="Tahoma" w:hAnsi="Tahoma" w:cs="Tahoma"/>
          <w:sz w:val="20"/>
          <w:szCs w:val="20"/>
          <w:lang w:val="en-GB"/>
        </w:rPr>
        <w:t xml:space="preserve">), with the participation of </w:t>
      </w:r>
      <w:r w:rsidR="008E170E" w:rsidRPr="7BD83A28">
        <w:rPr>
          <w:rFonts w:ascii="Tahoma" w:hAnsi="Tahoma" w:cs="Tahoma"/>
          <w:sz w:val="20"/>
          <w:szCs w:val="20"/>
          <w:lang w:val="en-GB"/>
        </w:rPr>
        <w:t xml:space="preserve">up </w:t>
      </w:r>
      <w:r w:rsidR="00304ED5" w:rsidRPr="7BD83A28">
        <w:rPr>
          <w:rFonts w:ascii="Tahoma" w:hAnsi="Tahoma" w:cs="Tahoma"/>
          <w:sz w:val="20"/>
          <w:szCs w:val="20"/>
          <w:lang w:val="en-GB"/>
        </w:rPr>
        <w:t>to 20 members of the Group’s leadership team</w:t>
      </w:r>
      <w:r w:rsidR="00F97B5B" w:rsidRPr="7BD83A28">
        <w:rPr>
          <w:rFonts w:ascii="Tahoma" w:hAnsi="Tahoma" w:cs="Tahoma"/>
          <w:sz w:val="20"/>
          <w:szCs w:val="20"/>
          <w:lang w:val="en-GB"/>
        </w:rPr>
        <w:t xml:space="preserve"> (</w:t>
      </w:r>
      <w:r w:rsidR="00832631" w:rsidRPr="7BD83A28">
        <w:rPr>
          <w:rFonts w:ascii="Tahoma" w:hAnsi="Tahoma" w:cs="Tahoma"/>
          <w:sz w:val="20"/>
          <w:szCs w:val="20"/>
          <w:lang w:val="en-GB"/>
        </w:rPr>
        <w:t>members of the board, CEOs</w:t>
      </w:r>
      <w:r w:rsidR="008E170E" w:rsidRPr="7BD83A28">
        <w:rPr>
          <w:rFonts w:ascii="Tahoma" w:hAnsi="Tahoma" w:cs="Tahoma"/>
          <w:sz w:val="20"/>
          <w:szCs w:val="20"/>
          <w:lang w:val="en-GB"/>
        </w:rPr>
        <w:t xml:space="preserve"> etc</w:t>
      </w:r>
      <w:r w:rsidR="009B651F" w:rsidRPr="7BD83A28">
        <w:rPr>
          <w:rFonts w:ascii="Tahoma" w:hAnsi="Tahoma" w:cs="Tahoma"/>
          <w:sz w:val="20"/>
          <w:szCs w:val="20"/>
          <w:lang w:val="en-GB"/>
        </w:rPr>
        <w:t xml:space="preserve">). </w:t>
      </w:r>
      <w:r w:rsidR="0001062F">
        <w:rPr>
          <w:rFonts w:ascii="Tahoma" w:hAnsi="Tahoma" w:cs="Tahoma"/>
          <w:sz w:val="20"/>
          <w:szCs w:val="20"/>
          <w:lang w:val="en-GB"/>
        </w:rPr>
        <w:t xml:space="preserve">The Client will </w:t>
      </w:r>
      <w:r w:rsidR="00297C0C">
        <w:rPr>
          <w:rFonts w:ascii="Tahoma" w:hAnsi="Tahoma" w:cs="Tahoma"/>
          <w:sz w:val="20"/>
          <w:szCs w:val="20"/>
          <w:lang w:val="en-GB"/>
        </w:rPr>
        <w:t>provide guidance for</w:t>
      </w:r>
      <w:r w:rsidR="0001062F">
        <w:rPr>
          <w:rFonts w:ascii="Tahoma" w:hAnsi="Tahoma" w:cs="Tahoma"/>
          <w:sz w:val="20"/>
          <w:szCs w:val="20"/>
          <w:lang w:val="en-GB"/>
        </w:rPr>
        <w:t xml:space="preserve"> the Service Provider</w:t>
      </w:r>
      <w:r w:rsidR="0058019B">
        <w:rPr>
          <w:rFonts w:ascii="Tahoma" w:hAnsi="Tahoma" w:cs="Tahoma"/>
          <w:sz w:val="20"/>
          <w:szCs w:val="20"/>
          <w:lang w:val="en-GB"/>
        </w:rPr>
        <w:t xml:space="preserve"> in selecting the participants of the strategic sessions. </w:t>
      </w:r>
      <w:r w:rsidR="009B651F" w:rsidRPr="7BD83A28">
        <w:rPr>
          <w:rFonts w:ascii="Tahoma" w:hAnsi="Tahoma" w:cs="Tahoma"/>
          <w:sz w:val="20"/>
          <w:szCs w:val="20"/>
          <w:lang w:val="en-GB"/>
        </w:rPr>
        <w:t>The</w:t>
      </w:r>
      <w:r w:rsidR="006C39D8" w:rsidRPr="7BD83A28">
        <w:rPr>
          <w:rFonts w:ascii="Tahoma" w:hAnsi="Tahoma" w:cs="Tahoma"/>
          <w:sz w:val="20"/>
          <w:szCs w:val="20"/>
          <w:lang w:val="en-GB"/>
        </w:rPr>
        <w:t xml:space="preserve"> number of strategic sessions and their topics should </w:t>
      </w:r>
      <w:r w:rsidR="00530522" w:rsidRPr="7BD83A28">
        <w:rPr>
          <w:rFonts w:ascii="Tahoma" w:hAnsi="Tahoma" w:cs="Tahoma"/>
          <w:sz w:val="20"/>
          <w:szCs w:val="20"/>
          <w:lang w:val="en-GB"/>
        </w:rPr>
        <w:t xml:space="preserve">ensure </w:t>
      </w:r>
      <w:r w:rsidR="0055281A" w:rsidRPr="7BD83A28">
        <w:rPr>
          <w:rFonts w:ascii="Tahoma" w:hAnsi="Tahoma" w:cs="Tahoma"/>
          <w:sz w:val="20"/>
          <w:szCs w:val="20"/>
          <w:lang w:val="en-GB"/>
        </w:rPr>
        <w:t xml:space="preserve">highest </w:t>
      </w:r>
      <w:r w:rsidR="00E112A2" w:rsidRPr="7BD83A28">
        <w:rPr>
          <w:rFonts w:ascii="Tahoma" w:hAnsi="Tahoma" w:cs="Tahoma"/>
          <w:sz w:val="20"/>
          <w:szCs w:val="20"/>
          <w:lang w:val="en-GB"/>
        </w:rPr>
        <w:t xml:space="preserve">quality of the strategy. </w:t>
      </w:r>
      <w:r w:rsidR="00A03D46" w:rsidRPr="7BD83A28">
        <w:rPr>
          <w:rFonts w:ascii="Tahoma" w:hAnsi="Tahoma" w:cs="Tahoma"/>
          <w:sz w:val="20"/>
          <w:szCs w:val="20"/>
          <w:lang w:val="en-GB"/>
        </w:rPr>
        <w:t>C</w:t>
      </w:r>
      <w:r w:rsidRPr="7BD83A28">
        <w:rPr>
          <w:rFonts w:ascii="Tahoma" w:hAnsi="Tahoma" w:cs="Tahoma"/>
          <w:sz w:val="20"/>
          <w:szCs w:val="20"/>
          <w:lang w:val="en-GB"/>
        </w:rPr>
        <w:t xml:space="preserve">oncrete composition </w:t>
      </w:r>
      <w:r w:rsidR="00A03D46" w:rsidRPr="7BD83A28">
        <w:rPr>
          <w:rFonts w:ascii="Tahoma" w:hAnsi="Tahoma" w:cs="Tahoma"/>
          <w:sz w:val="20"/>
          <w:szCs w:val="20"/>
          <w:lang w:val="en-GB"/>
        </w:rPr>
        <w:t xml:space="preserve">will </w:t>
      </w:r>
      <w:r w:rsidRPr="7BD83A28">
        <w:rPr>
          <w:rFonts w:ascii="Tahoma" w:hAnsi="Tahoma" w:cs="Tahoma"/>
          <w:sz w:val="20"/>
          <w:szCs w:val="20"/>
          <w:lang w:val="en-GB"/>
        </w:rPr>
        <w:t>depend on the agreement with the Client</w:t>
      </w:r>
      <w:r w:rsidR="009905C8" w:rsidRPr="7BD83A28">
        <w:rPr>
          <w:rFonts w:ascii="Tahoma" w:hAnsi="Tahoma" w:cs="Tahoma"/>
          <w:sz w:val="20"/>
          <w:szCs w:val="20"/>
          <w:lang w:val="en-GB"/>
        </w:rPr>
        <w:t>.</w:t>
      </w:r>
      <w:r w:rsidR="00CE4DD8" w:rsidRPr="7BD83A28">
        <w:rPr>
          <w:rFonts w:ascii="Tahoma" w:hAnsi="Tahoma" w:cs="Tahoma"/>
          <w:sz w:val="20"/>
          <w:szCs w:val="20"/>
          <w:lang w:val="en-GB"/>
        </w:rPr>
        <w:t xml:space="preserve"> </w:t>
      </w:r>
      <w:r w:rsidR="009905C8" w:rsidRPr="7BD83A28">
        <w:rPr>
          <w:rFonts w:ascii="Tahoma" w:hAnsi="Tahoma" w:cs="Tahoma"/>
          <w:sz w:val="20"/>
          <w:szCs w:val="20"/>
          <w:lang w:val="en-GB"/>
        </w:rPr>
        <w:t>The strategic sessions will be</w:t>
      </w:r>
      <w:r w:rsidR="006A10B4" w:rsidRPr="7BD83A28">
        <w:rPr>
          <w:rFonts w:ascii="Tahoma" w:hAnsi="Tahoma" w:cs="Tahoma"/>
          <w:sz w:val="20"/>
          <w:szCs w:val="20"/>
          <w:lang w:val="en-GB"/>
        </w:rPr>
        <w:t xml:space="preserve"> conduct</w:t>
      </w:r>
      <w:r w:rsidR="009905C8" w:rsidRPr="7BD83A28">
        <w:rPr>
          <w:rFonts w:ascii="Tahoma" w:hAnsi="Tahoma" w:cs="Tahoma"/>
          <w:sz w:val="20"/>
          <w:szCs w:val="20"/>
          <w:lang w:val="en-GB"/>
        </w:rPr>
        <w:t>ed as</w:t>
      </w:r>
      <w:r w:rsidR="006A10B4" w:rsidRPr="7BD83A28">
        <w:rPr>
          <w:rFonts w:ascii="Tahoma" w:hAnsi="Tahoma" w:cs="Tahoma"/>
          <w:sz w:val="20"/>
          <w:szCs w:val="20"/>
          <w:lang w:val="en-GB"/>
        </w:rPr>
        <w:t xml:space="preserve"> </w:t>
      </w:r>
      <w:r w:rsidR="001A6421" w:rsidRPr="7BD83A28">
        <w:rPr>
          <w:rFonts w:ascii="Tahoma" w:hAnsi="Tahoma" w:cs="Tahoma"/>
          <w:sz w:val="20"/>
          <w:szCs w:val="20"/>
          <w:lang w:val="en-GB"/>
        </w:rPr>
        <w:t xml:space="preserve">in-person </w:t>
      </w:r>
      <w:r w:rsidR="006A10B4" w:rsidRPr="7BD83A28">
        <w:rPr>
          <w:rFonts w:ascii="Tahoma" w:hAnsi="Tahoma" w:cs="Tahoma"/>
          <w:sz w:val="20"/>
          <w:szCs w:val="20"/>
          <w:lang w:val="en-GB"/>
        </w:rPr>
        <w:t>meetings in Lithuania</w:t>
      </w:r>
      <w:r w:rsidR="00106BA6" w:rsidRPr="7BD83A28">
        <w:rPr>
          <w:rFonts w:ascii="Tahoma" w:hAnsi="Tahoma" w:cs="Tahoma"/>
          <w:sz w:val="20"/>
          <w:szCs w:val="20"/>
          <w:lang w:val="en-GB"/>
        </w:rPr>
        <w:t xml:space="preserve">. The </w:t>
      </w:r>
      <w:r w:rsidR="00106BA6" w:rsidRPr="7BD83A28">
        <w:rPr>
          <w:rFonts w:ascii="Tahoma" w:hAnsi="Tahoma" w:cs="Tahoma"/>
          <w:sz w:val="20"/>
          <w:szCs w:val="20"/>
          <w:lang w:val="en-GB"/>
        </w:rPr>
        <w:lastRenderedPageBreak/>
        <w:t xml:space="preserve">Service Provider </w:t>
      </w:r>
      <w:r w:rsidR="00097E30" w:rsidRPr="7BD83A28">
        <w:rPr>
          <w:rFonts w:ascii="Tahoma" w:hAnsi="Tahoma" w:cs="Tahoma"/>
          <w:sz w:val="20"/>
          <w:szCs w:val="20"/>
          <w:lang w:val="en-GB"/>
        </w:rPr>
        <w:t>shall</w:t>
      </w:r>
      <w:r w:rsidR="00106BA6" w:rsidRPr="7BD83A28">
        <w:rPr>
          <w:rFonts w:ascii="Tahoma" w:hAnsi="Tahoma" w:cs="Tahoma"/>
          <w:sz w:val="20"/>
          <w:szCs w:val="20"/>
          <w:lang w:val="en-GB"/>
        </w:rPr>
        <w:t xml:space="preserve"> ensure the organization, preparation, and moderation of the session content. The </w:t>
      </w:r>
      <w:r w:rsidR="00B16779" w:rsidRPr="7BD83A28">
        <w:rPr>
          <w:rFonts w:ascii="Tahoma" w:hAnsi="Tahoma" w:cs="Tahoma"/>
          <w:sz w:val="20"/>
          <w:szCs w:val="20"/>
          <w:lang w:val="en-GB"/>
        </w:rPr>
        <w:t>Client</w:t>
      </w:r>
      <w:r w:rsidR="00106BA6" w:rsidRPr="7BD83A28">
        <w:rPr>
          <w:rFonts w:ascii="Tahoma" w:hAnsi="Tahoma" w:cs="Tahoma"/>
          <w:sz w:val="20"/>
          <w:szCs w:val="20"/>
          <w:lang w:val="en-GB"/>
        </w:rPr>
        <w:t xml:space="preserve"> will arrange the venues and necessary equipment for the meetings. </w:t>
      </w:r>
      <w:r w:rsidR="004B41B3" w:rsidRPr="7BD83A28">
        <w:rPr>
          <w:rFonts w:ascii="Tahoma" w:hAnsi="Tahoma" w:cs="Tahoma"/>
          <w:sz w:val="20"/>
          <w:szCs w:val="20"/>
          <w:lang w:val="en-GB"/>
        </w:rPr>
        <w:t>The Service Provider shall finalize and share the agenda for each strategic session with the Client no later than 5 (five) working days prior to the session.</w:t>
      </w:r>
      <w:r w:rsidR="6BB797A9" w:rsidRPr="7BD83A28">
        <w:rPr>
          <w:rFonts w:ascii="Tahoma" w:hAnsi="Tahoma" w:cs="Tahoma"/>
          <w:sz w:val="20"/>
          <w:szCs w:val="20"/>
          <w:lang w:val="en-GB"/>
        </w:rPr>
        <w:t xml:space="preserve"> </w:t>
      </w:r>
      <w:r w:rsidR="00A772FB" w:rsidRPr="00A772FB">
        <w:rPr>
          <w:rFonts w:ascii="Tahoma" w:hAnsi="Tahoma" w:cs="Tahoma"/>
          <w:sz w:val="20"/>
          <w:szCs w:val="20"/>
          <w:lang w:val="en-GB"/>
        </w:rPr>
        <w:t>Additional expenses related to travel (such as airplane tickets, taxi services, fuel, etc.), accommodation, meals, or other expenses incurred by the Service Provider while participating in the strategic sessions will not be reimbursed.</w:t>
      </w:r>
    </w:p>
    <w:p w14:paraId="4188035F" w14:textId="73F06FBE" w:rsidR="00644174" w:rsidRPr="00BA4B60" w:rsidRDefault="00644174"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While analysing </w:t>
      </w:r>
      <w:r w:rsidR="006A6FA8" w:rsidRPr="00BA4B60">
        <w:rPr>
          <w:rFonts w:ascii="Tahoma" w:hAnsi="Tahoma" w:cs="Tahoma"/>
          <w:sz w:val="20"/>
          <w:szCs w:val="20"/>
          <w:lang w:val="en-GB"/>
        </w:rPr>
        <w:t xml:space="preserve">strategic directions </w:t>
      </w:r>
      <w:r w:rsidRPr="00BA4B60">
        <w:rPr>
          <w:rFonts w:ascii="Tahoma" w:hAnsi="Tahoma" w:cs="Tahoma"/>
          <w:sz w:val="20"/>
          <w:szCs w:val="20"/>
          <w:lang w:val="en-GB"/>
        </w:rPr>
        <w:t xml:space="preserve">of separate business </w:t>
      </w:r>
      <w:r w:rsidR="009622D6" w:rsidRPr="00BA4B60">
        <w:rPr>
          <w:rFonts w:ascii="Tahoma" w:hAnsi="Tahoma" w:cs="Tahoma"/>
          <w:sz w:val="20"/>
          <w:szCs w:val="20"/>
          <w:lang w:val="en-GB"/>
        </w:rPr>
        <w:t>segments</w:t>
      </w:r>
      <w:r w:rsidRPr="00BA4B60">
        <w:rPr>
          <w:rFonts w:ascii="Tahoma" w:hAnsi="Tahoma" w:cs="Tahoma"/>
          <w:sz w:val="20"/>
          <w:szCs w:val="20"/>
          <w:lang w:val="en-GB"/>
        </w:rPr>
        <w:t xml:space="preserve">, </w:t>
      </w:r>
      <w:r w:rsidR="006A6FA8" w:rsidRPr="00BA4B60">
        <w:rPr>
          <w:rFonts w:ascii="Tahoma" w:hAnsi="Tahoma" w:cs="Tahoma"/>
          <w:sz w:val="20"/>
          <w:szCs w:val="20"/>
          <w:lang w:val="en-GB"/>
        </w:rPr>
        <w:t xml:space="preserve">separate online meetings or </w:t>
      </w:r>
      <w:r w:rsidR="00D431DB" w:rsidRPr="00BA4B60">
        <w:rPr>
          <w:rFonts w:ascii="Tahoma" w:hAnsi="Tahoma" w:cs="Tahoma"/>
          <w:sz w:val="20"/>
          <w:szCs w:val="20"/>
          <w:lang w:val="en-GB"/>
        </w:rPr>
        <w:t xml:space="preserve">working </w:t>
      </w:r>
      <w:r w:rsidR="006A6FA8" w:rsidRPr="00BA4B60">
        <w:rPr>
          <w:rFonts w:ascii="Tahoma" w:hAnsi="Tahoma" w:cs="Tahoma"/>
          <w:sz w:val="20"/>
          <w:szCs w:val="20"/>
          <w:lang w:val="en-GB"/>
        </w:rPr>
        <w:t>sessions need to be organized</w:t>
      </w:r>
      <w:r w:rsidR="007D0751" w:rsidRPr="00BA4B60">
        <w:rPr>
          <w:rFonts w:ascii="Tahoma" w:hAnsi="Tahoma" w:cs="Tahoma"/>
          <w:sz w:val="20"/>
          <w:szCs w:val="20"/>
          <w:lang w:val="en-GB"/>
        </w:rPr>
        <w:t>.</w:t>
      </w:r>
      <w:r w:rsidR="00C035EA" w:rsidRPr="00BA4B60">
        <w:rPr>
          <w:rFonts w:ascii="Tahoma" w:hAnsi="Tahoma" w:cs="Tahoma"/>
          <w:sz w:val="20"/>
          <w:szCs w:val="20"/>
          <w:lang w:val="en-GB"/>
        </w:rPr>
        <w:t xml:space="preserve"> These meetings or working sessions will need to</w:t>
      </w:r>
      <w:r w:rsidR="006A6FA8" w:rsidRPr="00BA4B60">
        <w:rPr>
          <w:rFonts w:ascii="Tahoma" w:hAnsi="Tahoma" w:cs="Tahoma"/>
          <w:sz w:val="20"/>
          <w:szCs w:val="20"/>
          <w:lang w:val="en-GB"/>
        </w:rPr>
        <w:t xml:space="preserve"> involv</w:t>
      </w:r>
      <w:r w:rsidR="00C035EA" w:rsidRPr="00BA4B60">
        <w:rPr>
          <w:rFonts w:ascii="Tahoma" w:hAnsi="Tahoma" w:cs="Tahoma"/>
          <w:sz w:val="20"/>
          <w:szCs w:val="20"/>
          <w:lang w:val="en-GB"/>
        </w:rPr>
        <w:t>e</w:t>
      </w:r>
      <w:r w:rsidR="006A6FA8" w:rsidRPr="00BA4B60">
        <w:rPr>
          <w:rFonts w:ascii="Tahoma" w:hAnsi="Tahoma" w:cs="Tahoma"/>
          <w:sz w:val="20"/>
          <w:szCs w:val="20"/>
          <w:lang w:val="en-GB"/>
        </w:rPr>
        <w:t xml:space="preserve"> </w:t>
      </w:r>
      <w:r w:rsidR="00316390" w:rsidRPr="00BA4B60">
        <w:rPr>
          <w:rFonts w:ascii="Tahoma" w:hAnsi="Tahoma" w:cs="Tahoma"/>
          <w:sz w:val="20"/>
          <w:szCs w:val="20"/>
          <w:lang w:val="en-GB"/>
        </w:rPr>
        <w:t xml:space="preserve">leadership teams of the </w:t>
      </w:r>
      <w:r w:rsidR="005D74B4" w:rsidRPr="00BA4B60">
        <w:rPr>
          <w:rFonts w:ascii="Tahoma" w:hAnsi="Tahoma" w:cs="Tahoma"/>
          <w:sz w:val="20"/>
          <w:szCs w:val="20"/>
          <w:lang w:val="en-GB"/>
        </w:rPr>
        <w:t>subsidiaries (including members of the board</w:t>
      </w:r>
      <w:r w:rsidR="00D934CD" w:rsidRPr="00BA4B60">
        <w:rPr>
          <w:rFonts w:ascii="Tahoma" w:hAnsi="Tahoma" w:cs="Tahoma"/>
          <w:sz w:val="20"/>
          <w:szCs w:val="20"/>
          <w:lang w:val="en-GB"/>
        </w:rPr>
        <w:t>)</w:t>
      </w:r>
      <w:r w:rsidR="00C035EA" w:rsidRPr="00BA4B60">
        <w:rPr>
          <w:rFonts w:ascii="Tahoma" w:hAnsi="Tahoma" w:cs="Tahoma"/>
          <w:sz w:val="20"/>
          <w:szCs w:val="20"/>
          <w:lang w:val="en-GB"/>
        </w:rPr>
        <w:t>.</w:t>
      </w:r>
      <w:r w:rsidR="00F553A8" w:rsidRPr="00BA4B60">
        <w:rPr>
          <w:rFonts w:ascii="Tahoma" w:hAnsi="Tahoma" w:cs="Tahoma"/>
          <w:sz w:val="20"/>
          <w:szCs w:val="20"/>
          <w:lang w:val="en-GB"/>
        </w:rPr>
        <w:t xml:space="preserve"> </w:t>
      </w:r>
      <w:r w:rsidR="000F7901">
        <w:rPr>
          <w:rFonts w:ascii="Tahoma" w:hAnsi="Tahoma" w:cs="Tahoma"/>
          <w:sz w:val="20"/>
          <w:szCs w:val="20"/>
          <w:lang w:val="en-GB"/>
        </w:rPr>
        <w:t>The meetings shall be conducted with each subsidiary (preliminary</w:t>
      </w:r>
      <w:r w:rsidR="00357218">
        <w:rPr>
          <w:rFonts w:ascii="Tahoma" w:hAnsi="Tahoma" w:cs="Tahoma"/>
          <w:sz w:val="20"/>
          <w:szCs w:val="20"/>
          <w:lang w:val="en-GB"/>
        </w:rPr>
        <w:t xml:space="preserve"> plan of 2 meetings per subsidiary,</w:t>
      </w:r>
      <w:r w:rsidR="00BE2E40">
        <w:rPr>
          <w:rFonts w:ascii="Tahoma" w:hAnsi="Tahoma" w:cs="Tahoma"/>
          <w:sz w:val="20"/>
          <w:szCs w:val="20"/>
          <w:lang w:val="en-GB"/>
        </w:rPr>
        <w:t xml:space="preserve"> </w:t>
      </w:r>
      <w:r w:rsidR="00481F87">
        <w:rPr>
          <w:rFonts w:ascii="Tahoma" w:hAnsi="Tahoma" w:cs="Tahoma"/>
          <w:sz w:val="20"/>
          <w:szCs w:val="20"/>
          <w:lang w:val="en-GB"/>
        </w:rPr>
        <w:t xml:space="preserve">exact number, </w:t>
      </w:r>
      <w:r w:rsidR="005424FA">
        <w:rPr>
          <w:rFonts w:ascii="Tahoma" w:hAnsi="Tahoma" w:cs="Tahoma"/>
          <w:sz w:val="20"/>
          <w:szCs w:val="20"/>
          <w:lang w:val="en-GB"/>
        </w:rPr>
        <w:t>duration,</w:t>
      </w:r>
      <w:r w:rsidR="00481F87">
        <w:rPr>
          <w:rFonts w:ascii="Tahoma" w:hAnsi="Tahoma" w:cs="Tahoma"/>
          <w:sz w:val="20"/>
          <w:szCs w:val="20"/>
          <w:lang w:val="en-GB"/>
        </w:rPr>
        <w:t xml:space="preserve"> and content of meetings will be agreed </w:t>
      </w:r>
      <w:r w:rsidR="00757572">
        <w:rPr>
          <w:rFonts w:ascii="Tahoma" w:hAnsi="Tahoma" w:cs="Tahoma"/>
          <w:sz w:val="20"/>
          <w:szCs w:val="20"/>
          <w:lang w:val="en-GB"/>
        </w:rPr>
        <w:t xml:space="preserve">between the Client and Service Provider in the initial meeting). </w:t>
      </w:r>
      <w:r w:rsidR="00FA7AF4" w:rsidRPr="00BA4B60">
        <w:rPr>
          <w:rFonts w:ascii="Tahoma" w:hAnsi="Tahoma" w:cs="Tahoma"/>
          <w:sz w:val="20"/>
          <w:szCs w:val="20"/>
          <w:lang w:val="en-GB"/>
        </w:rPr>
        <w:t>Their duration</w:t>
      </w:r>
      <w:r w:rsidR="00D431DB" w:rsidRPr="00BA4B60">
        <w:rPr>
          <w:rFonts w:ascii="Tahoma" w:hAnsi="Tahoma" w:cs="Tahoma"/>
          <w:sz w:val="20"/>
          <w:szCs w:val="20"/>
          <w:lang w:val="en-GB"/>
        </w:rPr>
        <w:t xml:space="preserve">, timing and content should be adjusted to </w:t>
      </w:r>
      <w:r w:rsidR="00DA3220" w:rsidRPr="00BA4B60">
        <w:rPr>
          <w:rFonts w:ascii="Tahoma" w:hAnsi="Tahoma" w:cs="Tahoma"/>
          <w:sz w:val="20"/>
          <w:szCs w:val="20"/>
          <w:lang w:val="en-GB"/>
        </w:rPr>
        <w:t xml:space="preserve">fit </w:t>
      </w:r>
      <w:r w:rsidR="00D431DB" w:rsidRPr="00BA4B60">
        <w:rPr>
          <w:rFonts w:ascii="Tahoma" w:hAnsi="Tahoma" w:cs="Tahoma"/>
          <w:sz w:val="20"/>
          <w:szCs w:val="20"/>
          <w:lang w:val="en-GB"/>
        </w:rPr>
        <w:t xml:space="preserve">the general </w:t>
      </w:r>
      <w:r w:rsidR="00434756" w:rsidRPr="00BA4B60">
        <w:rPr>
          <w:rFonts w:ascii="Tahoma" w:hAnsi="Tahoma" w:cs="Tahoma"/>
          <w:sz w:val="20"/>
          <w:szCs w:val="20"/>
          <w:lang w:val="en-GB"/>
        </w:rPr>
        <w:t>project plan</w:t>
      </w:r>
      <w:r w:rsidR="00DA3220" w:rsidRPr="00BA4B60">
        <w:rPr>
          <w:rFonts w:ascii="Tahoma" w:hAnsi="Tahoma" w:cs="Tahoma"/>
          <w:sz w:val="20"/>
          <w:szCs w:val="20"/>
          <w:lang w:val="en-GB"/>
        </w:rPr>
        <w:t xml:space="preserve"> and</w:t>
      </w:r>
      <w:r w:rsidR="00434756" w:rsidRPr="00BA4B60">
        <w:rPr>
          <w:rFonts w:ascii="Tahoma" w:hAnsi="Tahoma" w:cs="Tahoma"/>
          <w:sz w:val="20"/>
          <w:szCs w:val="20"/>
          <w:lang w:val="en-GB"/>
        </w:rPr>
        <w:t xml:space="preserve"> to ensure valuable inputs into the Group strategy process.</w:t>
      </w:r>
    </w:p>
    <w:p w14:paraId="0C56E4F4" w14:textId="275123C3" w:rsidR="00106BA6" w:rsidRPr="00BA4B60" w:rsidRDefault="00624EB1"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A</w:t>
      </w:r>
      <w:r w:rsidR="00106BA6" w:rsidRPr="00BA4B60">
        <w:rPr>
          <w:rFonts w:ascii="Tahoma" w:hAnsi="Tahoma" w:cs="Tahoma"/>
          <w:sz w:val="20"/>
          <w:szCs w:val="20"/>
          <w:lang w:val="en-GB"/>
        </w:rPr>
        <w:t xml:space="preserve">t least 3 </w:t>
      </w:r>
      <w:r w:rsidR="00AA014E" w:rsidRPr="00BA4B60">
        <w:rPr>
          <w:rFonts w:ascii="Tahoma" w:hAnsi="Tahoma" w:cs="Tahoma"/>
          <w:sz w:val="20"/>
          <w:szCs w:val="20"/>
          <w:lang w:val="en-GB"/>
        </w:rPr>
        <w:t>comprehensive</w:t>
      </w:r>
      <w:r w:rsidR="00106BA6" w:rsidRPr="00BA4B60">
        <w:rPr>
          <w:rFonts w:ascii="Tahoma" w:hAnsi="Tahoma" w:cs="Tahoma"/>
          <w:sz w:val="20"/>
          <w:szCs w:val="20"/>
          <w:lang w:val="en-GB"/>
        </w:rPr>
        <w:t xml:space="preserve"> </w:t>
      </w:r>
      <w:r w:rsidR="00262981" w:rsidRPr="00BA4B60">
        <w:rPr>
          <w:rFonts w:ascii="Tahoma" w:hAnsi="Tahoma" w:cs="Tahoma"/>
          <w:sz w:val="20"/>
          <w:szCs w:val="20"/>
          <w:lang w:val="en-GB"/>
        </w:rPr>
        <w:t>project</w:t>
      </w:r>
      <w:r w:rsidR="00106BA6" w:rsidRPr="00BA4B60">
        <w:rPr>
          <w:rFonts w:ascii="Tahoma" w:hAnsi="Tahoma" w:cs="Tahoma"/>
          <w:sz w:val="20"/>
          <w:szCs w:val="20"/>
          <w:lang w:val="en-GB"/>
        </w:rPr>
        <w:t xml:space="preserve"> progress discussions (online) with the EPSO-G management team should be scheduled.</w:t>
      </w:r>
    </w:p>
    <w:p w14:paraId="67EF21C5" w14:textId="01F6B428" w:rsidR="00106BA6" w:rsidRPr="00BA4B60" w:rsidRDefault="00106BA6"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The </w:t>
      </w:r>
      <w:r w:rsidR="00B16779" w:rsidRPr="00BA4B60">
        <w:rPr>
          <w:rFonts w:ascii="Tahoma" w:hAnsi="Tahoma" w:cs="Tahoma"/>
          <w:sz w:val="20"/>
          <w:szCs w:val="20"/>
          <w:lang w:val="en-GB"/>
        </w:rPr>
        <w:t>Client</w:t>
      </w:r>
      <w:r w:rsidRPr="00BA4B60">
        <w:rPr>
          <w:rFonts w:ascii="Tahoma" w:hAnsi="Tahoma" w:cs="Tahoma"/>
          <w:sz w:val="20"/>
          <w:szCs w:val="20"/>
          <w:lang w:val="en-GB"/>
        </w:rPr>
        <w:t xml:space="preserve"> has the right to request the revision or adjustment of the conducted analysis, descriptions, and other elements</w:t>
      </w:r>
      <w:r w:rsidR="00794F98" w:rsidRPr="00BA4B60">
        <w:rPr>
          <w:rFonts w:ascii="Tahoma" w:hAnsi="Tahoma" w:cs="Tahoma"/>
          <w:sz w:val="20"/>
          <w:szCs w:val="20"/>
          <w:lang w:val="en-GB"/>
        </w:rPr>
        <w:t>,</w:t>
      </w:r>
      <w:r w:rsidRPr="00BA4B60">
        <w:rPr>
          <w:rFonts w:ascii="Tahoma" w:hAnsi="Tahoma" w:cs="Tahoma"/>
          <w:sz w:val="20"/>
          <w:szCs w:val="20"/>
          <w:lang w:val="en-GB"/>
        </w:rPr>
        <w:t xml:space="preserve"> if </w:t>
      </w:r>
      <w:r w:rsidR="00BD1A1F" w:rsidRPr="00BA4B60">
        <w:rPr>
          <w:rFonts w:ascii="Tahoma" w:hAnsi="Tahoma" w:cs="Tahoma"/>
          <w:sz w:val="20"/>
          <w:szCs w:val="20"/>
          <w:lang w:val="en-GB"/>
        </w:rPr>
        <w:t xml:space="preserve">it </w:t>
      </w:r>
      <w:r w:rsidRPr="00BA4B60">
        <w:rPr>
          <w:rFonts w:ascii="Tahoma" w:hAnsi="Tahoma" w:cs="Tahoma"/>
          <w:sz w:val="20"/>
          <w:szCs w:val="20"/>
          <w:lang w:val="en-GB"/>
        </w:rPr>
        <w:t>believe</w:t>
      </w:r>
      <w:r w:rsidR="00BD1A1F" w:rsidRPr="00BA4B60">
        <w:rPr>
          <w:rFonts w:ascii="Tahoma" w:hAnsi="Tahoma" w:cs="Tahoma"/>
          <w:sz w:val="20"/>
          <w:szCs w:val="20"/>
          <w:lang w:val="en-GB"/>
        </w:rPr>
        <w:t>s</w:t>
      </w:r>
      <w:r w:rsidRPr="00BA4B60">
        <w:rPr>
          <w:rFonts w:ascii="Tahoma" w:hAnsi="Tahoma" w:cs="Tahoma"/>
          <w:sz w:val="20"/>
          <w:szCs w:val="20"/>
          <w:lang w:val="en-GB"/>
        </w:rPr>
        <w:t xml:space="preserve"> that </w:t>
      </w:r>
      <w:r w:rsidR="00F737BE" w:rsidRPr="00BA4B60">
        <w:rPr>
          <w:rFonts w:ascii="Tahoma" w:hAnsi="Tahoma" w:cs="Tahoma"/>
          <w:sz w:val="20"/>
          <w:szCs w:val="20"/>
          <w:lang w:val="en-GB"/>
        </w:rPr>
        <w:t>the</w:t>
      </w:r>
      <w:r w:rsidRPr="00BA4B60">
        <w:rPr>
          <w:rFonts w:ascii="Tahoma" w:hAnsi="Tahoma" w:cs="Tahoma"/>
          <w:sz w:val="20"/>
          <w:szCs w:val="20"/>
          <w:lang w:val="en-GB"/>
        </w:rPr>
        <w:t xml:space="preserve"> comments have not been </w:t>
      </w:r>
      <w:r w:rsidR="007859AE" w:rsidRPr="00BA4B60">
        <w:rPr>
          <w:rFonts w:ascii="Tahoma" w:hAnsi="Tahoma" w:cs="Tahoma"/>
          <w:sz w:val="20"/>
          <w:szCs w:val="20"/>
          <w:lang w:val="en-GB"/>
        </w:rPr>
        <w:t>fully addressed.</w:t>
      </w:r>
      <w:r w:rsidR="009C652B" w:rsidRPr="00BA4B60">
        <w:rPr>
          <w:rFonts w:ascii="Tahoma" w:hAnsi="Tahoma" w:cs="Tahoma"/>
          <w:sz w:val="20"/>
          <w:szCs w:val="20"/>
          <w:lang w:val="en-GB"/>
        </w:rPr>
        <w:t xml:space="preserve"> The Service Provider is obliged to </w:t>
      </w:r>
      <w:r w:rsidR="007D2A95" w:rsidRPr="00BA4B60">
        <w:rPr>
          <w:rFonts w:ascii="Tahoma" w:hAnsi="Tahoma" w:cs="Tahoma"/>
          <w:sz w:val="20"/>
          <w:szCs w:val="20"/>
          <w:lang w:val="en-GB"/>
        </w:rPr>
        <w:t xml:space="preserve">adjust the material </w:t>
      </w:r>
      <w:r w:rsidR="001301F6" w:rsidRPr="00BA4B60">
        <w:rPr>
          <w:rFonts w:ascii="Tahoma" w:hAnsi="Tahoma" w:cs="Tahoma"/>
          <w:sz w:val="20"/>
          <w:szCs w:val="20"/>
          <w:lang w:val="en-GB"/>
        </w:rPr>
        <w:t xml:space="preserve">according to the Client’s comments </w:t>
      </w:r>
      <w:r w:rsidR="00232FD0" w:rsidRPr="00BA4B60">
        <w:rPr>
          <w:rFonts w:ascii="Tahoma" w:hAnsi="Tahoma" w:cs="Tahoma"/>
          <w:sz w:val="20"/>
          <w:szCs w:val="20"/>
          <w:lang w:val="en-GB"/>
        </w:rPr>
        <w:t xml:space="preserve">or provide a reasoned and comprehensive explanation in </w:t>
      </w:r>
      <w:r w:rsidR="00C23C01" w:rsidRPr="00BA4B60">
        <w:rPr>
          <w:rFonts w:ascii="Tahoma" w:hAnsi="Tahoma" w:cs="Tahoma"/>
          <w:sz w:val="20"/>
          <w:szCs w:val="20"/>
          <w:lang w:val="en-GB"/>
        </w:rPr>
        <w:t xml:space="preserve">writing </w:t>
      </w:r>
      <w:r w:rsidR="00232FD0" w:rsidRPr="00BA4B60">
        <w:rPr>
          <w:rFonts w:ascii="Tahoma" w:hAnsi="Tahoma" w:cs="Tahoma"/>
          <w:sz w:val="20"/>
          <w:szCs w:val="20"/>
          <w:lang w:val="en-GB"/>
        </w:rPr>
        <w:t xml:space="preserve">why the comments </w:t>
      </w:r>
      <w:r w:rsidR="00E11379" w:rsidRPr="00BA4B60">
        <w:rPr>
          <w:rFonts w:ascii="Tahoma" w:hAnsi="Tahoma" w:cs="Tahoma"/>
          <w:sz w:val="20"/>
          <w:szCs w:val="20"/>
          <w:lang w:val="en-GB"/>
        </w:rPr>
        <w:t>should</w:t>
      </w:r>
      <w:r w:rsidR="00232FD0" w:rsidRPr="00BA4B60">
        <w:rPr>
          <w:rFonts w:ascii="Tahoma" w:hAnsi="Tahoma" w:cs="Tahoma"/>
          <w:sz w:val="20"/>
          <w:szCs w:val="20"/>
          <w:lang w:val="en-GB"/>
        </w:rPr>
        <w:t xml:space="preserve"> not </w:t>
      </w:r>
      <w:r w:rsidR="00C23C01" w:rsidRPr="00BA4B60">
        <w:rPr>
          <w:rFonts w:ascii="Tahoma" w:hAnsi="Tahoma" w:cs="Tahoma"/>
          <w:sz w:val="20"/>
          <w:szCs w:val="20"/>
          <w:lang w:val="en-GB"/>
        </w:rPr>
        <w:t xml:space="preserve">be </w:t>
      </w:r>
      <w:proofErr w:type="gramStart"/>
      <w:r w:rsidR="00232FD0" w:rsidRPr="00BA4B60">
        <w:rPr>
          <w:rFonts w:ascii="Tahoma" w:hAnsi="Tahoma" w:cs="Tahoma"/>
          <w:sz w:val="20"/>
          <w:szCs w:val="20"/>
          <w:lang w:val="en-GB"/>
        </w:rPr>
        <w:t>taken into account</w:t>
      </w:r>
      <w:proofErr w:type="gramEnd"/>
      <w:r w:rsidR="001301F6" w:rsidRPr="00BA4B60">
        <w:rPr>
          <w:rFonts w:ascii="Tahoma" w:hAnsi="Tahoma" w:cs="Tahoma"/>
          <w:sz w:val="20"/>
          <w:szCs w:val="20"/>
          <w:lang w:val="en-GB"/>
        </w:rPr>
        <w:t xml:space="preserve">. </w:t>
      </w:r>
      <w:r w:rsidR="007D2A95" w:rsidRPr="00BA4B60">
        <w:rPr>
          <w:rFonts w:ascii="Tahoma" w:hAnsi="Tahoma" w:cs="Tahoma"/>
          <w:sz w:val="20"/>
          <w:szCs w:val="20"/>
          <w:lang w:val="en-GB"/>
        </w:rPr>
        <w:t xml:space="preserve"> </w:t>
      </w:r>
    </w:p>
    <w:p w14:paraId="2CB82229" w14:textId="75B3ECD2" w:rsidR="00106BA6" w:rsidRPr="00BA4B60" w:rsidRDefault="00106BA6"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Upon request from the </w:t>
      </w:r>
      <w:r w:rsidR="00B16779" w:rsidRPr="00BA4B60">
        <w:rPr>
          <w:rFonts w:ascii="Tahoma" w:hAnsi="Tahoma" w:cs="Tahoma"/>
          <w:sz w:val="20"/>
          <w:szCs w:val="20"/>
          <w:lang w:val="en-GB"/>
        </w:rPr>
        <w:t>Client</w:t>
      </w:r>
      <w:r w:rsidRPr="00BA4B60">
        <w:rPr>
          <w:rFonts w:ascii="Tahoma" w:hAnsi="Tahoma" w:cs="Tahoma"/>
          <w:sz w:val="20"/>
          <w:szCs w:val="20"/>
          <w:lang w:val="en-GB"/>
        </w:rPr>
        <w:t xml:space="preserve">, the Service Provider commits to present the prepared </w:t>
      </w:r>
      <w:r w:rsidR="00BD1A1F" w:rsidRPr="00BA4B60">
        <w:rPr>
          <w:rFonts w:ascii="Tahoma" w:hAnsi="Tahoma" w:cs="Tahoma"/>
          <w:sz w:val="20"/>
          <w:szCs w:val="20"/>
          <w:lang w:val="en-GB"/>
        </w:rPr>
        <w:t>S</w:t>
      </w:r>
      <w:r w:rsidRPr="00BA4B60">
        <w:rPr>
          <w:rFonts w:ascii="Tahoma" w:hAnsi="Tahoma" w:cs="Tahoma"/>
          <w:sz w:val="20"/>
          <w:szCs w:val="20"/>
          <w:lang w:val="en-GB"/>
        </w:rPr>
        <w:t xml:space="preserve">trategy </w:t>
      </w:r>
      <w:r w:rsidR="007E7B8B" w:rsidRPr="00BA4B60">
        <w:rPr>
          <w:rFonts w:ascii="Tahoma" w:hAnsi="Tahoma" w:cs="Tahoma"/>
          <w:sz w:val="20"/>
          <w:szCs w:val="20"/>
          <w:lang w:val="en-GB"/>
        </w:rPr>
        <w:t>up to 5</w:t>
      </w:r>
      <w:r w:rsidR="00794F98" w:rsidRPr="00BA4B60">
        <w:rPr>
          <w:rFonts w:ascii="Tahoma" w:hAnsi="Tahoma" w:cs="Tahoma"/>
          <w:sz w:val="20"/>
          <w:szCs w:val="20"/>
          <w:lang w:val="en-GB"/>
        </w:rPr>
        <w:t xml:space="preserve"> </w:t>
      </w:r>
      <w:r w:rsidR="009847AE" w:rsidRPr="00BA4B60">
        <w:rPr>
          <w:rFonts w:ascii="Tahoma" w:hAnsi="Tahoma" w:cs="Tahoma"/>
          <w:sz w:val="20"/>
          <w:szCs w:val="20"/>
          <w:lang w:val="en-GB"/>
        </w:rPr>
        <w:t>(</w:t>
      </w:r>
      <w:r w:rsidR="007E7B8B" w:rsidRPr="00BA4B60">
        <w:rPr>
          <w:rFonts w:ascii="Tahoma" w:hAnsi="Tahoma" w:cs="Tahoma"/>
          <w:sz w:val="20"/>
          <w:szCs w:val="20"/>
          <w:lang w:val="en-GB"/>
        </w:rPr>
        <w:t>five</w:t>
      </w:r>
      <w:r w:rsidR="009847AE" w:rsidRPr="00BA4B60">
        <w:rPr>
          <w:rFonts w:ascii="Tahoma" w:hAnsi="Tahoma" w:cs="Tahoma"/>
          <w:sz w:val="20"/>
          <w:szCs w:val="20"/>
          <w:lang w:val="en-GB"/>
        </w:rPr>
        <w:t>)</w:t>
      </w:r>
      <w:r w:rsidRPr="00BA4B60">
        <w:rPr>
          <w:rFonts w:ascii="Tahoma" w:hAnsi="Tahoma" w:cs="Tahoma"/>
          <w:sz w:val="20"/>
          <w:szCs w:val="20"/>
          <w:lang w:val="en-GB"/>
        </w:rPr>
        <w:t xml:space="preserve"> </w:t>
      </w:r>
      <w:r w:rsidR="005068E0" w:rsidRPr="00BA4B60">
        <w:rPr>
          <w:rFonts w:ascii="Tahoma" w:hAnsi="Tahoma" w:cs="Tahoma"/>
          <w:sz w:val="20"/>
          <w:szCs w:val="20"/>
          <w:lang w:val="en-GB"/>
        </w:rPr>
        <w:t xml:space="preserve">times in </w:t>
      </w:r>
      <w:r w:rsidRPr="00BA4B60">
        <w:rPr>
          <w:rFonts w:ascii="Tahoma" w:hAnsi="Tahoma" w:cs="Tahoma"/>
          <w:sz w:val="20"/>
          <w:szCs w:val="20"/>
          <w:lang w:val="en-GB"/>
        </w:rPr>
        <w:t xml:space="preserve">separate </w:t>
      </w:r>
      <w:r w:rsidR="00A562D1" w:rsidRPr="00BA4B60">
        <w:rPr>
          <w:rFonts w:ascii="Tahoma" w:hAnsi="Tahoma" w:cs="Tahoma"/>
          <w:sz w:val="20"/>
          <w:szCs w:val="20"/>
          <w:lang w:val="en-GB"/>
        </w:rPr>
        <w:t xml:space="preserve">online </w:t>
      </w:r>
      <w:r w:rsidRPr="00BA4B60">
        <w:rPr>
          <w:rFonts w:ascii="Tahoma" w:hAnsi="Tahoma" w:cs="Tahoma"/>
          <w:sz w:val="20"/>
          <w:szCs w:val="20"/>
          <w:lang w:val="en-GB"/>
        </w:rPr>
        <w:t>meeting</w:t>
      </w:r>
      <w:r w:rsidR="007E7B8B" w:rsidRPr="00BA4B60">
        <w:rPr>
          <w:rFonts w:ascii="Tahoma" w:hAnsi="Tahoma" w:cs="Tahoma"/>
          <w:sz w:val="20"/>
          <w:szCs w:val="20"/>
          <w:lang w:val="en-GB"/>
        </w:rPr>
        <w:t>s</w:t>
      </w:r>
      <w:r w:rsidRPr="00BA4B60">
        <w:rPr>
          <w:rFonts w:ascii="Tahoma" w:hAnsi="Tahoma" w:cs="Tahoma"/>
          <w:sz w:val="20"/>
          <w:szCs w:val="20"/>
          <w:lang w:val="en-GB"/>
        </w:rPr>
        <w:t xml:space="preserve"> (</w:t>
      </w:r>
      <w:r w:rsidR="00B1454F" w:rsidRPr="00BA4B60">
        <w:rPr>
          <w:rFonts w:ascii="Tahoma" w:hAnsi="Tahoma" w:cs="Tahoma"/>
          <w:sz w:val="20"/>
          <w:szCs w:val="20"/>
          <w:lang w:val="en-GB"/>
        </w:rPr>
        <w:t>one of the meetings might be conducted in</w:t>
      </w:r>
      <w:r w:rsidR="00ED03EB" w:rsidRPr="00BA4B60">
        <w:rPr>
          <w:rFonts w:ascii="Tahoma" w:hAnsi="Tahoma" w:cs="Tahoma"/>
          <w:sz w:val="20"/>
          <w:szCs w:val="20"/>
          <w:lang w:val="en-GB"/>
        </w:rPr>
        <w:t xml:space="preserve">-person </w:t>
      </w:r>
      <w:r w:rsidR="00B1454F" w:rsidRPr="00BA4B60">
        <w:rPr>
          <w:rFonts w:ascii="Tahoma" w:hAnsi="Tahoma" w:cs="Tahoma"/>
          <w:sz w:val="20"/>
          <w:szCs w:val="20"/>
          <w:lang w:val="en-GB"/>
        </w:rPr>
        <w:t>in Lithuania</w:t>
      </w:r>
      <w:r w:rsidRPr="00BA4B60">
        <w:rPr>
          <w:rFonts w:ascii="Tahoma" w:hAnsi="Tahoma" w:cs="Tahoma"/>
          <w:sz w:val="20"/>
          <w:szCs w:val="20"/>
          <w:lang w:val="en-GB"/>
        </w:rPr>
        <w:t>).</w:t>
      </w:r>
    </w:p>
    <w:p w14:paraId="5334D40F" w14:textId="77777777" w:rsidR="00106BA6" w:rsidRPr="00BA4B60" w:rsidRDefault="00106BA6" w:rsidP="002200C2">
      <w:pPr>
        <w:pStyle w:val="ListParagraph"/>
        <w:jc w:val="both"/>
        <w:rPr>
          <w:rFonts w:ascii="Tahoma" w:hAnsi="Tahoma" w:cs="Tahoma"/>
          <w:sz w:val="20"/>
          <w:szCs w:val="20"/>
          <w:lang w:val="en-GB"/>
        </w:rPr>
      </w:pPr>
    </w:p>
    <w:p w14:paraId="69FDCB59" w14:textId="074916A7" w:rsidR="001C2EF3" w:rsidRPr="00BA4B60" w:rsidRDefault="00106BA6" w:rsidP="002200C2">
      <w:pPr>
        <w:pStyle w:val="ListParagraph"/>
        <w:numPr>
          <w:ilvl w:val="0"/>
          <w:numId w:val="1"/>
        </w:numPr>
        <w:jc w:val="both"/>
        <w:rPr>
          <w:rFonts w:ascii="Tahoma" w:hAnsi="Tahoma" w:cs="Tahoma"/>
          <w:color w:val="459C53"/>
          <w:sz w:val="20"/>
          <w:szCs w:val="20"/>
          <w:lang w:val="en-GB"/>
        </w:rPr>
      </w:pPr>
      <w:r w:rsidRPr="00BA4B60">
        <w:rPr>
          <w:rFonts w:ascii="Tahoma" w:hAnsi="Tahoma" w:cs="Tahoma"/>
          <w:color w:val="459C53"/>
          <w:sz w:val="20"/>
          <w:szCs w:val="20"/>
          <w:lang w:val="en-GB"/>
        </w:rPr>
        <w:t>Content of the Strategy</w:t>
      </w:r>
    </w:p>
    <w:p w14:paraId="65AB14F3" w14:textId="77777777" w:rsidR="00E03DBC" w:rsidRPr="00BA4B60" w:rsidRDefault="00E03DBC" w:rsidP="002200C2">
      <w:pPr>
        <w:pStyle w:val="ListParagraph"/>
        <w:jc w:val="both"/>
        <w:rPr>
          <w:rFonts w:ascii="Tahoma" w:hAnsi="Tahoma" w:cs="Tahoma"/>
          <w:color w:val="459C53"/>
          <w:sz w:val="20"/>
          <w:szCs w:val="20"/>
          <w:lang w:val="en-GB"/>
        </w:rPr>
      </w:pPr>
    </w:p>
    <w:p w14:paraId="00870A38" w14:textId="054C34C5" w:rsidR="00106BA6" w:rsidRPr="00BA4B60" w:rsidRDefault="00106BA6"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The proposed content can be </w:t>
      </w:r>
      <w:r w:rsidR="00EB38F2" w:rsidRPr="00BA4B60">
        <w:rPr>
          <w:rFonts w:ascii="Tahoma" w:hAnsi="Tahoma" w:cs="Tahoma"/>
          <w:sz w:val="20"/>
          <w:szCs w:val="20"/>
          <w:lang w:val="en-GB"/>
        </w:rPr>
        <w:t>adjusted</w:t>
      </w:r>
      <w:r w:rsidRPr="00BA4B60">
        <w:rPr>
          <w:rFonts w:ascii="Tahoma" w:hAnsi="Tahoma" w:cs="Tahoma"/>
          <w:sz w:val="20"/>
          <w:szCs w:val="20"/>
          <w:lang w:val="en-GB"/>
        </w:rPr>
        <w:t xml:space="preserve"> during the negotiation stage of the service contract and included in the service </w:t>
      </w:r>
      <w:r w:rsidR="00483F01" w:rsidRPr="00BA4B60">
        <w:rPr>
          <w:rFonts w:ascii="Tahoma" w:hAnsi="Tahoma" w:cs="Tahoma"/>
          <w:sz w:val="20"/>
          <w:szCs w:val="20"/>
          <w:lang w:val="en-GB"/>
        </w:rPr>
        <w:t xml:space="preserve">contract </w:t>
      </w:r>
      <w:r w:rsidRPr="00BA4B60">
        <w:rPr>
          <w:rFonts w:ascii="Tahoma" w:hAnsi="Tahoma" w:cs="Tahoma"/>
          <w:sz w:val="20"/>
          <w:szCs w:val="20"/>
          <w:lang w:val="en-GB"/>
        </w:rPr>
        <w:t>as a mandatory obligation for the Service Provider to provide the agreed content.</w:t>
      </w:r>
    </w:p>
    <w:p w14:paraId="6F253A6A" w14:textId="57912F06" w:rsidR="00011BC0" w:rsidRPr="00BA4B60" w:rsidRDefault="00106BA6" w:rsidP="00615C62">
      <w:pPr>
        <w:ind w:left="709"/>
        <w:jc w:val="both"/>
        <w:rPr>
          <w:rFonts w:ascii="Tahoma" w:hAnsi="Tahoma" w:cs="Tahoma"/>
          <w:i/>
          <w:iCs/>
          <w:sz w:val="20"/>
          <w:szCs w:val="20"/>
          <w:lang w:val="en-GB"/>
        </w:rPr>
      </w:pPr>
      <w:r w:rsidRPr="00BA4B60">
        <w:rPr>
          <w:rFonts w:ascii="Tahoma" w:hAnsi="Tahoma" w:cs="Tahoma"/>
          <w:i/>
          <w:iCs/>
          <w:sz w:val="20"/>
          <w:szCs w:val="20"/>
          <w:lang w:val="en-GB"/>
        </w:rPr>
        <w:t>Table</w:t>
      </w:r>
      <w:r w:rsidR="00011BC0" w:rsidRPr="00BA4B60">
        <w:rPr>
          <w:rFonts w:ascii="Tahoma" w:hAnsi="Tahoma" w:cs="Tahoma"/>
          <w:i/>
          <w:iCs/>
          <w:sz w:val="20"/>
          <w:szCs w:val="20"/>
          <w:lang w:val="en-GB"/>
        </w:rPr>
        <w:t xml:space="preserve"> N</w:t>
      </w:r>
      <w:r w:rsidRPr="00BA4B60">
        <w:rPr>
          <w:rFonts w:ascii="Tahoma" w:hAnsi="Tahoma" w:cs="Tahoma"/>
          <w:i/>
          <w:iCs/>
          <w:sz w:val="20"/>
          <w:szCs w:val="20"/>
          <w:lang w:val="en-GB"/>
        </w:rPr>
        <w:t>o</w:t>
      </w:r>
      <w:r w:rsidR="00011BC0" w:rsidRPr="00BA4B60">
        <w:rPr>
          <w:rFonts w:ascii="Tahoma" w:hAnsi="Tahoma" w:cs="Tahoma"/>
          <w:i/>
          <w:iCs/>
          <w:sz w:val="20"/>
          <w:szCs w:val="20"/>
          <w:lang w:val="en-GB"/>
        </w:rPr>
        <w:t xml:space="preserve">. 2. </w:t>
      </w:r>
      <w:r w:rsidRPr="00BA4B60">
        <w:rPr>
          <w:rFonts w:ascii="Tahoma" w:hAnsi="Tahoma" w:cs="Tahoma"/>
          <w:i/>
          <w:iCs/>
          <w:sz w:val="20"/>
          <w:szCs w:val="20"/>
          <w:lang w:val="en-GB"/>
        </w:rPr>
        <w:t xml:space="preserve">Content of the </w:t>
      </w:r>
      <w:r w:rsidR="005C7147" w:rsidRPr="00BA4B60">
        <w:rPr>
          <w:rFonts w:ascii="Tahoma" w:hAnsi="Tahoma" w:cs="Tahoma"/>
          <w:i/>
          <w:iCs/>
          <w:sz w:val="20"/>
          <w:szCs w:val="20"/>
          <w:lang w:val="en-GB"/>
        </w:rPr>
        <w:t>S</w:t>
      </w:r>
      <w:r w:rsidRPr="00BA4B60">
        <w:rPr>
          <w:rFonts w:ascii="Tahoma" w:hAnsi="Tahoma" w:cs="Tahoma"/>
          <w:i/>
          <w:iCs/>
          <w:sz w:val="20"/>
          <w:szCs w:val="20"/>
          <w:lang w:val="en-GB"/>
        </w:rPr>
        <w:t>trategy</w:t>
      </w:r>
    </w:p>
    <w:tbl>
      <w:tblPr>
        <w:tblStyle w:val="TableGrid"/>
        <w:tblW w:w="0" w:type="auto"/>
        <w:tblLook w:val="04A0" w:firstRow="1" w:lastRow="0" w:firstColumn="1" w:lastColumn="0" w:noHBand="0" w:noVBand="1"/>
      </w:tblPr>
      <w:tblGrid>
        <w:gridCol w:w="557"/>
        <w:gridCol w:w="3591"/>
        <w:gridCol w:w="5480"/>
      </w:tblGrid>
      <w:tr w:rsidR="001F361D" w:rsidRPr="00BA4B60" w14:paraId="2EEC480B" w14:textId="77777777" w:rsidTr="00BA4B60">
        <w:tc>
          <w:tcPr>
            <w:tcW w:w="557" w:type="dxa"/>
          </w:tcPr>
          <w:p w14:paraId="70E3E762" w14:textId="44DCB4EC" w:rsidR="001F361D" w:rsidRPr="00BA4B60" w:rsidRDefault="00106BA6" w:rsidP="00B0307F">
            <w:pPr>
              <w:rPr>
                <w:rFonts w:ascii="Tahoma" w:hAnsi="Tahoma" w:cs="Tahoma"/>
                <w:b/>
                <w:bCs/>
                <w:sz w:val="20"/>
                <w:szCs w:val="20"/>
                <w:lang w:val="en-GB"/>
              </w:rPr>
            </w:pPr>
            <w:r w:rsidRPr="00BA4B60">
              <w:rPr>
                <w:rFonts w:ascii="Tahoma" w:hAnsi="Tahoma" w:cs="Tahoma"/>
                <w:b/>
                <w:bCs/>
                <w:sz w:val="20"/>
                <w:szCs w:val="20"/>
                <w:lang w:val="en-GB"/>
              </w:rPr>
              <w:t>No.</w:t>
            </w:r>
          </w:p>
        </w:tc>
        <w:tc>
          <w:tcPr>
            <w:tcW w:w="3591" w:type="dxa"/>
          </w:tcPr>
          <w:p w14:paraId="72309854" w14:textId="2662C7AB" w:rsidR="001F361D" w:rsidRPr="00BA4B60" w:rsidRDefault="00106BA6" w:rsidP="00B0307F">
            <w:pPr>
              <w:rPr>
                <w:rFonts w:ascii="Tahoma" w:hAnsi="Tahoma" w:cs="Tahoma"/>
                <w:b/>
                <w:bCs/>
                <w:sz w:val="20"/>
                <w:szCs w:val="20"/>
                <w:lang w:val="en-GB"/>
              </w:rPr>
            </w:pPr>
            <w:r w:rsidRPr="00BA4B60">
              <w:rPr>
                <w:rFonts w:ascii="Tahoma" w:hAnsi="Tahoma" w:cs="Tahoma"/>
                <w:b/>
                <w:bCs/>
                <w:sz w:val="20"/>
                <w:szCs w:val="20"/>
                <w:lang w:val="en-GB"/>
              </w:rPr>
              <w:t>The main elements of the EPSO-G Group strategy</w:t>
            </w:r>
          </w:p>
        </w:tc>
        <w:tc>
          <w:tcPr>
            <w:tcW w:w="5480" w:type="dxa"/>
          </w:tcPr>
          <w:p w14:paraId="4D50C6ED" w14:textId="1291255C" w:rsidR="001F361D" w:rsidRPr="00BA4B60" w:rsidRDefault="0007497F" w:rsidP="001F361D">
            <w:pPr>
              <w:jc w:val="both"/>
              <w:rPr>
                <w:rFonts w:ascii="Tahoma" w:hAnsi="Tahoma" w:cs="Tahoma"/>
                <w:b/>
                <w:bCs/>
                <w:sz w:val="20"/>
                <w:szCs w:val="20"/>
                <w:lang w:val="en-GB"/>
              </w:rPr>
            </w:pPr>
            <w:r w:rsidRPr="00BA4B60">
              <w:rPr>
                <w:rFonts w:ascii="Tahoma" w:hAnsi="Tahoma" w:cs="Tahoma"/>
                <w:b/>
                <w:bCs/>
                <w:sz w:val="20"/>
                <w:szCs w:val="20"/>
                <w:lang w:val="en-GB"/>
              </w:rPr>
              <w:t>Descriptions</w:t>
            </w:r>
          </w:p>
        </w:tc>
      </w:tr>
      <w:tr w:rsidR="001A2600" w:rsidRPr="00BA4B60" w14:paraId="54205027" w14:textId="77777777" w:rsidTr="00BA4B60">
        <w:tc>
          <w:tcPr>
            <w:tcW w:w="557" w:type="dxa"/>
          </w:tcPr>
          <w:p w14:paraId="1A0A48D2" w14:textId="059984C6" w:rsidR="001A2600" w:rsidRPr="00BA4B60" w:rsidRDefault="002173D0" w:rsidP="00B0307F">
            <w:pPr>
              <w:rPr>
                <w:rFonts w:ascii="Tahoma" w:hAnsi="Tahoma" w:cs="Tahoma"/>
                <w:sz w:val="20"/>
                <w:szCs w:val="20"/>
                <w:lang w:val="en-GB"/>
              </w:rPr>
            </w:pPr>
            <w:r w:rsidRPr="00BA4B60">
              <w:rPr>
                <w:rFonts w:ascii="Tahoma" w:hAnsi="Tahoma" w:cs="Tahoma"/>
                <w:sz w:val="20"/>
                <w:szCs w:val="20"/>
                <w:lang w:val="en-GB"/>
              </w:rPr>
              <w:t>1.</w:t>
            </w:r>
          </w:p>
        </w:tc>
        <w:tc>
          <w:tcPr>
            <w:tcW w:w="3591" w:type="dxa"/>
          </w:tcPr>
          <w:p w14:paraId="17986D8B" w14:textId="76D54C23" w:rsidR="001A2600" w:rsidRPr="00BA4B60" w:rsidRDefault="00DD532A" w:rsidP="00B0307F">
            <w:pPr>
              <w:rPr>
                <w:rFonts w:ascii="Tahoma" w:hAnsi="Tahoma" w:cs="Tahoma"/>
                <w:sz w:val="20"/>
                <w:szCs w:val="20"/>
                <w:lang w:val="en-GB"/>
              </w:rPr>
            </w:pPr>
            <w:r w:rsidRPr="00BA4B60">
              <w:rPr>
                <w:rFonts w:ascii="Tahoma" w:hAnsi="Tahoma" w:cs="Tahoma"/>
                <w:sz w:val="20"/>
                <w:szCs w:val="20"/>
                <w:lang w:val="en-GB"/>
              </w:rPr>
              <w:t>Internal and External</w:t>
            </w:r>
            <w:r w:rsidR="00C07BDA" w:rsidRPr="00BA4B60">
              <w:rPr>
                <w:rFonts w:ascii="Tahoma" w:hAnsi="Tahoma" w:cs="Tahoma"/>
                <w:sz w:val="20"/>
                <w:szCs w:val="20"/>
                <w:lang w:val="en-GB"/>
              </w:rPr>
              <w:t xml:space="preserve"> Factors</w:t>
            </w:r>
            <w:r w:rsidR="00B1492C" w:rsidRPr="00BA4B60">
              <w:rPr>
                <w:rFonts w:ascii="Tahoma" w:hAnsi="Tahoma" w:cs="Tahoma"/>
                <w:sz w:val="20"/>
                <w:szCs w:val="20"/>
                <w:lang w:val="en-GB"/>
              </w:rPr>
              <w:t>’</w:t>
            </w:r>
            <w:r w:rsidR="00C07BDA" w:rsidRPr="00BA4B60">
              <w:rPr>
                <w:rFonts w:ascii="Tahoma" w:hAnsi="Tahoma" w:cs="Tahoma"/>
                <w:sz w:val="20"/>
                <w:szCs w:val="20"/>
                <w:lang w:val="en-GB"/>
              </w:rPr>
              <w:t xml:space="preserve"> Analysis</w:t>
            </w:r>
          </w:p>
        </w:tc>
        <w:tc>
          <w:tcPr>
            <w:tcW w:w="5480" w:type="dxa"/>
          </w:tcPr>
          <w:p w14:paraId="6543021E" w14:textId="7EC332F8" w:rsidR="00C07BDA" w:rsidRPr="00BA4B60" w:rsidRDefault="00DD532A" w:rsidP="0084447C">
            <w:pPr>
              <w:pStyle w:val="pf0"/>
              <w:jc w:val="both"/>
              <w:rPr>
                <w:rFonts w:ascii="Tahoma" w:eastAsiaTheme="minorHAnsi" w:hAnsi="Tahoma" w:cs="Tahoma"/>
                <w:sz w:val="20"/>
                <w:szCs w:val="20"/>
                <w:lang w:val="en-GB" w:eastAsia="en-US"/>
              </w:rPr>
            </w:pPr>
            <w:r w:rsidRPr="00BA4B60">
              <w:rPr>
                <w:rFonts w:ascii="Tahoma" w:eastAsiaTheme="minorHAnsi" w:hAnsi="Tahoma" w:cs="Tahoma"/>
                <w:sz w:val="20"/>
                <w:szCs w:val="20"/>
                <w:lang w:val="en-GB" w:eastAsia="en-US"/>
              </w:rPr>
              <w:t xml:space="preserve">Internal and External </w:t>
            </w:r>
            <w:r w:rsidR="00C07BDA" w:rsidRPr="00BA4B60">
              <w:rPr>
                <w:rFonts w:ascii="Tahoma" w:eastAsiaTheme="minorHAnsi" w:hAnsi="Tahoma" w:cs="Tahoma"/>
                <w:sz w:val="20"/>
                <w:szCs w:val="20"/>
                <w:lang w:val="en-GB" w:eastAsia="en-US"/>
              </w:rPr>
              <w:t>Factors</w:t>
            </w:r>
            <w:r w:rsidR="00BC4056" w:rsidRPr="00BA4B60">
              <w:rPr>
                <w:rFonts w:ascii="Tahoma" w:eastAsiaTheme="minorHAnsi" w:hAnsi="Tahoma" w:cs="Tahoma"/>
                <w:sz w:val="20"/>
                <w:szCs w:val="20"/>
                <w:lang w:val="en-GB" w:eastAsia="en-US"/>
              </w:rPr>
              <w:t>’</w:t>
            </w:r>
            <w:r w:rsidR="00C07BDA" w:rsidRPr="00BA4B60">
              <w:rPr>
                <w:rFonts w:ascii="Tahoma" w:eastAsiaTheme="minorHAnsi" w:hAnsi="Tahoma" w:cs="Tahoma"/>
                <w:sz w:val="20"/>
                <w:szCs w:val="20"/>
                <w:lang w:val="en-GB" w:eastAsia="en-US"/>
              </w:rPr>
              <w:t xml:space="preserve"> Analysis should be conducted </w:t>
            </w:r>
            <w:r w:rsidR="00AD50E9" w:rsidRPr="00BA4B60">
              <w:rPr>
                <w:rFonts w:ascii="Tahoma" w:eastAsiaTheme="minorHAnsi" w:hAnsi="Tahoma" w:cs="Tahoma"/>
                <w:sz w:val="20"/>
                <w:szCs w:val="20"/>
                <w:lang w:val="en-GB" w:eastAsia="en-US"/>
              </w:rPr>
              <w:t xml:space="preserve">by </w:t>
            </w:r>
            <w:r w:rsidR="006A14C8" w:rsidRPr="00BA4B60">
              <w:rPr>
                <w:rFonts w:ascii="Tahoma" w:eastAsiaTheme="minorHAnsi" w:hAnsi="Tahoma" w:cs="Tahoma"/>
                <w:sz w:val="20"/>
                <w:szCs w:val="20"/>
                <w:lang w:val="en-GB" w:eastAsia="en-US"/>
              </w:rPr>
              <w:t>using</w:t>
            </w:r>
            <w:r w:rsidR="00C07BDA" w:rsidRPr="00BA4B60">
              <w:rPr>
                <w:rFonts w:ascii="Tahoma" w:eastAsiaTheme="minorHAnsi" w:hAnsi="Tahoma" w:cs="Tahoma"/>
                <w:sz w:val="20"/>
                <w:szCs w:val="20"/>
                <w:lang w:val="en-GB" w:eastAsia="en-US"/>
              </w:rPr>
              <w:t xml:space="preserve"> the results of the </w:t>
            </w:r>
            <w:r w:rsidR="00255561" w:rsidRPr="00BA4B60">
              <w:rPr>
                <w:rFonts w:ascii="Tahoma" w:eastAsia="Calibri" w:hAnsi="Tahoma" w:cs="Tahoma"/>
                <w:color w:val="000000"/>
                <w:sz w:val="20"/>
                <w:szCs w:val="20"/>
                <w:lang w:val="en-GB"/>
              </w:rPr>
              <w:t>Lithuania Energy System Transformation Study</w:t>
            </w:r>
            <w:r w:rsidR="00255561" w:rsidRPr="00BA4B60" w:rsidDel="00255561">
              <w:rPr>
                <w:rFonts w:ascii="Tahoma" w:eastAsiaTheme="minorHAnsi" w:hAnsi="Tahoma" w:cs="Tahoma"/>
                <w:sz w:val="20"/>
                <w:szCs w:val="20"/>
                <w:lang w:val="en-GB" w:eastAsia="en-US"/>
              </w:rPr>
              <w:t xml:space="preserve"> </w:t>
            </w:r>
            <w:r w:rsidR="00C07BDA" w:rsidRPr="00BA4B60">
              <w:rPr>
                <w:rFonts w:ascii="Tahoma" w:eastAsiaTheme="minorHAnsi" w:hAnsi="Tahoma" w:cs="Tahoma"/>
                <w:sz w:val="20"/>
                <w:szCs w:val="20"/>
                <w:lang w:val="en-GB" w:eastAsia="en-US"/>
              </w:rPr>
              <w:t xml:space="preserve">as a significant </w:t>
            </w:r>
            <w:r w:rsidR="00E00AAF" w:rsidRPr="00BA4B60">
              <w:rPr>
                <w:rFonts w:ascii="Tahoma" w:eastAsiaTheme="minorHAnsi" w:hAnsi="Tahoma" w:cs="Tahoma"/>
                <w:sz w:val="20"/>
                <w:szCs w:val="20"/>
                <w:lang w:val="en-GB" w:eastAsia="en-US"/>
              </w:rPr>
              <w:t>source</w:t>
            </w:r>
            <w:r w:rsidR="00C07BDA" w:rsidRPr="00BA4B60">
              <w:rPr>
                <w:rFonts w:ascii="Tahoma" w:eastAsiaTheme="minorHAnsi" w:hAnsi="Tahoma" w:cs="Tahoma"/>
                <w:sz w:val="20"/>
                <w:szCs w:val="20"/>
                <w:lang w:val="en-GB" w:eastAsia="en-US"/>
              </w:rPr>
              <w:t xml:space="preserve"> along with </w:t>
            </w:r>
            <w:r w:rsidR="003052C5" w:rsidRPr="00BA4B60">
              <w:rPr>
                <w:rFonts w:ascii="Tahoma" w:eastAsiaTheme="minorHAnsi" w:hAnsi="Tahoma" w:cs="Tahoma"/>
                <w:sz w:val="20"/>
                <w:szCs w:val="20"/>
                <w:lang w:val="en-GB" w:eastAsia="en-US"/>
              </w:rPr>
              <w:t xml:space="preserve">any </w:t>
            </w:r>
            <w:r w:rsidR="00C07BDA" w:rsidRPr="00BA4B60">
              <w:rPr>
                <w:rFonts w:ascii="Tahoma" w:eastAsiaTheme="minorHAnsi" w:hAnsi="Tahoma" w:cs="Tahoma"/>
                <w:sz w:val="20"/>
                <w:szCs w:val="20"/>
                <w:lang w:val="en-GB" w:eastAsia="en-US"/>
              </w:rPr>
              <w:t xml:space="preserve">additional information </w:t>
            </w:r>
            <w:r w:rsidR="00125569" w:rsidRPr="00BA4B60">
              <w:rPr>
                <w:rFonts w:ascii="Tahoma" w:eastAsiaTheme="minorHAnsi" w:hAnsi="Tahoma" w:cs="Tahoma"/>
                <w:sz w:val="20"/>
                <w:szCs w:val="20"/>
                <w:lang w:val="en-GB" w:eastAsia="en-US"/>
              </w:rPr>
              <w:t xml:space="preserve">the Service Provider deems necessary. The </w:t>
            </w:r>
            <w:r w:rsidR="00D36C05" w:rsidRPr="00BA4B60">
              <w:rPr>
                <w:rFonts w:ascii="Tahoma" w:eastAsiaTheme="minorHAnsi" w:hAnsi="Tahoma" w:cs="Tahoma"/>
                <w:sz w:val="20"/>
                <w:szCs w:val="20"/>
                <w:lang w:val="en-GB" w:eastAsia="en-US"/>
              </w:rPr>
              <w:t>analysis should be conducted in a</w:t>
            </w:r>
            <w:r w:rsidR="00C21106" w:rsidRPr="00BA4B60">
              <w:rPr>
                <w:rFonts w:ascii="Tahoma" w:eastAsiaTheme="minorHAnsi" w:hAnsi="Tahoma" w:cs="Tahoma"/>
                <w:sz w:val="20"/>
                <w:szCs w:val="20"/>
                <w:lang w:val="en-GB" w:eastAsia="en-US"/>
              </w:rPr>
              <w:t>n</w:t>
            </w:r>
            <w:r w:rsidR="00504BDA" w:rsidRPr="00BA4B60">
              <w:rPr>
                <w:rFonts w:ascii="Tahoma" w:eastAsiaTheme="minorHAnsi" w:hAnsi="Tahoma" w:cs="Tahoma"/>
                <w:sz w:val="20"/>
                <w:szCs w:val="20"/>
                <w:lang w:val="en-GB" w:eastAsia="en-US"/>
              </w:rPr>
              <w:t xml:space="preserve"> </w:t>
            </w:r>
            <w:r w:rsidR="00FF0B56" w:rsidRPr="00BA4B60">
              <w:rPr>
                <w:rFonts w:ascii="Tahoma" w:eastAsiaTheme="minorHAnsi" w:hAnsi="Tahoma" w:cs="Tahoma"/>
                <w:sz w:val="20"/>
                <w:szCs w:val="20"/>
                <w:lang w:val="en-GB" w:eastAsia="en-US"/>
              </w:rPr>
              <w:t xml:space="preserve">easily </w:t>
            </w:r>
            <w:r w:rsidR="00504BDA" w:rsidRPr="00BA4B60">
              <w:rPr>
                <w:rFonts w:ascii="Tahoma" w:eastAsiaTheme="minorHAnsi" w:hAnsi="Tahoma" w:cs="Tahoma"/>
                <w:sz w:val="20"/>
                <w:szCs w:val="20"/>
                <w:lang w:val="en-GB" w:eastAsia="en-US"/>
              </w:rPr>
              <w:t xml:space="preserve">readable </w:t>
            </w:r>
            <w:r w:rsidR="00C07BDA" w:rsidRPr="00BA4B60">
              <w:rPr>
                <w:rFonts w:ascii="Tahoma" w:eastAsiaTheme="minorHAnsi" w:hAnsi="Tahoma" w:cs="Tahoma"/>
                <w:sz w:val="20"/>
                <w:szCs w:val="20"/>
                <w:lang w:val="en-GB" w:eastAsia="en-US"/>
              </w:rPr>
              <w:t>presentation structure pro</w:t>
            </w:r>
            <w:r w:rsidR="009B651F">
              <w:rPr>
                <w:rFonts w:ascii="Tahoma" w:eastAsiaTheme="minorHAnsi" w:hAnsi="Tahoma" w:cs="Tahoma"/>
                <w:sz w:val="20"/>
                <w:szCs w:val="20"/>
                <w:lang w:val="en-GB" w:eastAsia="en-US"/>
              </w:rPr>
              <w:t>duced</w:t>
            </w:r>
            <w:r w:rsidR="00C07BDA" w:rsidRPr="00BA4B60">
              <w:rPr>
                <w:rFonts w:ascii="Tahoma" w:eastAsiaTheme="minorHAnsi" w:hAnsi="Tahoma" w:cs="Tahoma"/>
                <w:sz w:val="20"/>
                <w:szCs w:val="20"/>
                <w:lang w:val="en-GB" w:eastAsia="en-US"/>
              </w:rPr>
              <w:t xml:space="preserve"> by the Service Provider.</w:t>
            </w:r>
          </w:p>
          <w:p w14:paraId="0440AAFC" w14:textId="26133C57" w:rsidR="00C07BDA" w:rsidRPr="00BA4B60" w:rsidRDefault="00C07BDA" w:rsidP="0084447C">
            <w:pPr>
              <w:pStyle w:val="pf0"/>
              <w:jc w:val="both"/>
              <w:rPr>
                <w:rFonts w:ascii="Tahoma" w:eastAsiaTheme="minorHAnsi" w:hAnsi="Tahoma" w:cs="Tahoma"/>
                <w:sz w:val="20"/>
                <w:szCs w:val="20"/>
                <w:lang w:val="en-GB" w:eastAsia="en-US"/>
              </w:rPr>
            </w:pPr>
            <w:r w:rsidRPr="00BA4B60">
              <w:rPr>
                <w:rFonts w:ascii="Tahoma" w:eastAsiaTheme="minorHAnsi" w:hAnsi="Tahoma" w:cs="Tahoma"/>
                <w:sz w:val="20"/>
                <w:szCs w:val="20"/>
                <w:lang w:val="en-GB" w:eastAsia="en-US"/>
              </w:rPr>
              <w:t xml:space="preserve">The analysis of </w:t>
            </w:r>
            <w:r w:rsidR="00EA403A" w:rsidRPr="00BA4B60">
              <w:rPr>
                <w:rFonts w:ascii="Tahoma" w:eastAsiaTheme="minorHAnsi" w:hAnsi="Tahoma" w:cs="Tahoma"/>
                <w:sz w:val="20"/>
                <w:szCs w:val="20"/>
                <w:lang w:val="en-GB" w:eastAsia="en-US"/>
              </w:rPr>
              <w:t>Internal and External</w:t>
            </w:r>
            <w:r w:rsidRPr="00BA4B60">
              <w:rPr>
                <w:rFonts w:ascii="Tahoma" w:eastAsiaTheme="minorHAnsi" w:hAnsi="Tahoma" w:cs="Tahoma"/>
                <w:sz w:val="20"/>
                <w:szCs w:val="20"/>
                <w:lang w:val="en-GB" w:eastAsia="en-US"/>
              </w:rPr>
              <w:t xml:space="preserve"> </w:t>
            </w:r>
            <w:r w:rsidR="00BC4056" w:rsidRPr="00BA4B60">
              <w:rPr>
                <w:rFonts w:ascii="Tahoma" w:eastAsiaTheme="minorHAnsi" w:hAnsi="Tahoma" w:cs="Tahoma"/>
                <w:sz w:val="20"/>
                <w:szCs w:val="20"/>
                <w:lang w:val="en-GB" w:eastAsia="en-US"/>
              </w:rPr>
              <w:t>F</w:t>
            </w:r>
            <w:r w:rsidRPr="00BA4B60">
              <w:rPr>
                <w:rFonts w:ascii="Tahoma" w:eastAsiaTheme="minorHAnsi" w:hAnsi="Tahoma" w:cs="Tahoma"/>
                <w:sz w:val="20"/>
                <w:szCs w:val="20"/>
                <w:lang w:val="en-GB" w:eastAsia="en-US"/>
              </w:rPr>
              <w:t xml:space="preserve">actors </w:t>
            </w:r>
            <w:r w:rsidR="00DB5A8A" w:rsidRPr="00BA4B60">
              <w:rPr>
                <w:rFonts w:ascii="Tahoma" w:eastAsiaTheme="minorHAnsi" w:hAnsi="Tahoma" w:cs="Tahoma"/>
                <w:sz w:val="20"/>
                <w:szCs w:val="20"/>
                <w:lang w:val="en-GB" w:eastAsia="en-US"/>
              </w:rPr>
              <w:t>should</w:t>
            </w:r>
            <w:r w:rsidR="009B651F">
              <w:rPr>
                <w:rFonts w:ascii="Tahoma" w:eastAsiaTheme="minorHAnsi" w:hAnsi="Tahoma" w:cs="Tahoma"/>
                <w:sz w:val="20"/>
                <w:szCs w:val="20"/>
                <w:lang w:val="en-GB" w:eastAsia="en-US"/>
              </w:rPr>
              <w:t xml:space="preserve"> be</w:t>
            </w:r>
            <w:r w:rsidR="00DB5A8A" w:rsidRPr="00BA4B60">
              <w:rPr>
                <w:rFonts w:ascii="Tahoma" w:eastAsiaTheme="minorHAnsi" w:hAnsi="Tahoma" w:cs="Tahoma"/>
                <w:sz w:val="20"/>
                <w:szCs w:val="20"/>
                <w:lang w:val="en-GB" w:eastAsia="en-US"/>
              </w:rPr>
              <w:t xml:space="preserve"> </w:t>
            </w:r>
            <w:r w:rsidRPr="00BA4B60">
              <w:rPr>
                <w:rFonts w:ascii="Tahoma" w:eastAsiaTheme="minorHAnsi" w:hAnsi="Tahoma" w:cs="Tahoma"/>
                <w:sz w:val="20"/>
                <w:szCs w:val="20"/>
                <w:lang w:val="en-GB" w:eastAsia="en-US"/>
              </w:rPr>
              <w:t xml:space="preserve">carried out by thoroughly examining </w:t>
            </w:r>
            <w:r w:rsidR="00675C35" w:rsidRPr="00BA4B60">
              <w:rPr>
                <w:rFonts w:ascii="Tahoma" w:eastAsiaTheme="minorHAnsi" w:hAnsi="Tahoma" w:cs="Tahoma"/>
                <w:sz w:val="20"/>
                <w:szCs w:val="20"/>
                <w:lang w:val="en-GB" w:eastAsia="en-US"/>
              </w:rPr>
              <w:t xml:space="preserve">separate </w:t>
            </w:r>
            <w:r w:rsidRPr="00BA4B60">
              <w:rPr>
                <w:rFonts w:ascii="Tahoma" w:eastAsiaTheme="minorHAnsi" w:hAnsi="Tahoma" w:cs="Tahoma"/>
                <w:sz w:val="20"/>
                <w:szCs w:val="20"/>
                <w:lang w:val="en-GB" w:eastAsia="en-US"/>
              </w:rPr>
              <w:t xml:space="preserve">individual business segments of the Group and the factors influencing them. The results of the SWOT analysis should encompass insights regarding opportunities to develop new potential business areas driven by energy transformation. </w:t>
            </w:r>
          </w:p>
          <w:p w14:paraId="4DAF2B63" w14:textId="37D5E027" w:rsidR="00367201" w:rsidRPr="00BA4B60" w:rsidRDefault="00C07BDA" w:rsidP="0084447C">
            <w:pPr>
              <w:pStyle w:val="pf0"/>
              <w:jc w:val="both"/>
              <w:rPr>
                <w:rFonts w:ascii="Tahoma" w:hAnsi="Tahoma" w:cs="Tahoma"/>
                <w:sz w:val="20"/>
                <w:szCs w:val="20"/>
                <w:lang w:val="en-GB"/>
              </w:rPr>
            </w:pPr>
            <w:r w:rsidRPr="00BA4B60">
              <w:rPr>
                <w:rFonts w:ascii="Tahoma" w:eastAsiaTheme="minorHAnsi" w:hAnsi="Tahoma" w:cs="Tahoma"/>
                <w:sz w:val="20"/>
                <w:szCs w:val="20"/>
                <w:lang w:val="en-GB" w:eastAsia="en-US"/>
              </w:rPr>
              <w:t xml:space="preserve">The list of factors provided below is not exhaustive </w:t>
            </w:r>
            <w:r w:rsidR="00E35DD2" w:rsidRPr="00BA4B60">
              <w:rPr>
                <w:rFonts w:ascii="Tahoma" w:eastAsiaTheme="minorHAnsi" w:hAnsi="Tahoma" w:cs="Tahoma"/>
                <w:sz w:val="20"/>
                <w:szCs w:val="20"/>
                <w:lang w:val="en-GB" w:eastAsia="en-US"/>
              </w:rPr>
              <w:t>–</w:t>
            </w:r>
            <w:r w:rsidRPr="00BA4B60">
              <w:rPr>
                <w:rFonts w:ascii="Tahoma" w:eastAsiaTheme="minorHAnsi" w:hAnsi="Tahoma" w:cs="Tahoma"/>
                <w:sz w:val="20"/>
                <w:szCs w:val="20"/>
                <w:lang w:val="en-GB" w:eastAsia="en-US"/>
              </w:rPr>
              <w:t xml:space="preserve"> the </w:t>
            </w:r>
            <w:r w:rsidR="002A34C8" w:rsidRPr="00BA4B60">
              <w:rPr>
                <w:rFonts w:ascii="Tahoma" w:eastAsiaTheme="minorHAnsi" w:hAnsi="Tahoma" w:cs="Tahoma"/>
                <w:sz w:val="20"/>
                <w:szCs w:val="20"/>
                <w:lang w:val="en-GB" w:eastAsia="en-US"/>
              </w:rPr>
              <w:t xml:space="preserve">final </w:t>
            </w:r>
            <w:r w:rsidRPr="00BA4B60">
              <w:rPr>
                <w:rFonts w:ascii="Tahoma" w:eastAsiaTheme="minorHAnsi" w:hAnsi="Tahoma" w:cs="Tahoma"/>
                <w:sz w:val="20"/>
                <w:szCs w:val="20"/>
                <w:lang w:val="en-GB" w:eastAsia="en-US"/>
              </w:rPr>
              <w:t xml:space="preserve">list of factors </w:t>
            </w:r>
            <w:r w:rsidR="002A34C8" w:rsidRPr="00BA4B60">
              <w:rPr>
                <w:rFonts w:ascii="Tahoma" w:eastAsiaTheme="minorHAnsi" w:hAnsi="Tahoma" w:cs="Tahoma"/>
                <w:sz w:val="20"/>
                <w:szCs w:val="20"/>
                <w:lang w:val="en-GB" w:eastAsia="en-US"/>
              </w:rPr>
              <w:t xml:space="preserve">to be analysed </w:t>
            </w:r>
            <w:r w:rsidR="00DB5A8A" w:rsidRPr="00BA4B60">
              <w:rPr>
                <w:rFonts w:ascii="Tahoma" w:eastAsiaTheme="minorHAnsi" w:hAnsi="Tahoma" w:cs="Tahoma"/>
                <w:sz w:val="20"/>
                <w:szCs w:val="20"/>
                <w:lang w:val="en-GB" w:eastAsia="en-US"/>
              </w:rPr>
              <w:t xml:space="preserve">should </w:t>
            </w:r>
            <w:r w:rsidRPr="00BA4B60">
              <w:rPr>
                <w:rFonts w:ascii="Tahoma" w:eastAsiaTheme="minorHAnsi" w:hAnsi="Tahoma" w:cs="Tahoma"/>
                <w:sz w:val="20"/>
                <w:szCs w:val="20"/>
                <w:lang w:val="en-GB" w:eastAsia="en-US"/>
              </w:rPr>
              <w:t xml:space="preserve">be </w:t>
            </w:r>
            <w:r w:rsidR="004425F5" w:rsidRPr="00BA4B60">
              <w:rPr>
                <w:rFonts w:ascii="Tahoma" w:eastAsiaTheme="minorHAnsi" w:hAnsi="Tahoma" w:cs="Tahoma"/>
                <w:sz w:val="20"/>
                <w:szCs w:val="20"/>
                <w:lang w:val="en-GB" w:eastAsia="en-US"/>
              </w:rPr>
              <w:t>suggested by t</w:t>
            </w:r>
            <w:r w:rsidR="00862DC3" w:rsidRPr="00BA4B60">
              <w:rPr>
                <w:rFonts w:ascii="Tahoma" w:eastAsiaTheme="minorHAnsi" w:hAnsi="Tahoma" w:cs="Tahoma"/>
                <w:sz w:val="20"/>
                <w:szCs w:val="20"/>
                <w:lang w:val="en-GB" w:eastAsia="en-US"/>
              </w:rPr>
              <w:t>he Service Provider</w:t>
            </w:r>
            <w:r w:rsidR="00D870A1" w:rsidRPr="00BA4B60">
              <w:rPr>
                <w:rFonts w:ascii="Tahoma" w:eastAsiaTheme="minorHAnsi" w:hAnsi="Tahoma" w:cs="Tahoma"/>
                <w:sz w:val="20"/>
                <w:szCs w:val="20"/>
                <w:lang w:val="en-GB" w:eastAsia="en-US"/>
              </w:rPr>
              <w:t xml:space="preserve"> and</w:t>
            </w:r>
            <w:r w:rsidRPr="00BA4B60">
              <w:rPr>
                <w:rFonts w:ascii="Tahoma" w:eastAsiaTheme="minorHAnsi" w:hAnsi="Tahoma" w:cs="Tahoma"/>
                <w:sz w:val="20"/>
                <w:szCs w:val="20"/>
                <w:lang w:val="en-GB" w:eastAsia="en-US"/>
              </w:rPr>
              <w:t xml:space="preserve"> agreed upon with the </w:t>
            </w:r>
            <w:r w:rsidR="00B16779" w:rsidRPr="00BA4B60">
              <w:rPr>
                <w:rFonts w:ascii="Tahoma" w:eastAsiaTheme="minorHAnsi" w:hAnsi="Tahoma" w:cs="Tahoma"/>
                <w:sz w:val="20"/>
                <w:szCs w:val="20"/>
                <w:lang w:val="en-GB" w:eastAsia="en-US"/>
              </w:rPr>
              <w:t>Client</w:t>
            </w:r>
            <w:r w:rsidRPr="00BA4B60">
              <w:rPr>
                <w:rFonts w:ascii="Tahoma" w:eastAsiaTheme="minorHAnsi" w:hAnsi="Tahoma" w:cs="Tahoma"/>
                <w:sz w:val="20"/>
                <w:szCs w:val="20"/>
                <w:lang w:val="en-GB" w:eastAsia="en-US"/>
              </w:rPr>
              <w:t xml:space="preserve"> during the provision of </w:t>
            </w:r>
            <w:r w:rsidR="00E35DD2" w:rsidRPr="00BA4B60">
              <w:rPr>
                <w:rFonts w:ascii="Tahoma" w:eastAsiaTheme="minorHAnsi" w:hAnsi="Tahoma" w:cs="Tahoma"/>
                <w:sz w:val="20"/>
                <w:szCs w:val="20"/>
                <w:lang w:val="en-GB" w:eastAsia="en-US"/>
              </w:rPr>
              <w:t>S</w:t>
            </w:r>
            <w:r w:rsidRPr="00BA4B60">
              <w:rPr>
                <w:rFonts w:ascii="Tahoma" w:eastAsiaTheme="minorHAnsi" w:hAnsi="Tahoma" w:cs="Tahoma"/>
                <w:sz w:val="20"/>
                <w:szCs w:val="20"/>
                <w:lang w:val="en-GB" w:eastAsia="en-US"/>
              </w:rPr>
              <w:t>ervices</w:t>
            </w:r>
            <w:r w:rsidR="002E4694" w:rsidRPr="00BA4B60">
              <w:rPr>
                <w:rFonts w:ascii="Tahoma" w:eastAsiaTheme="minorHAnsi" w:hAnsi="Tahoma" w:cs="Tahoma"/>
                <w:sz w:val="20"/>
                <w:szCs w:val="20"/>
                <w:lang w:val="en-GB" w:eastAsia="en-US"/>
              </w:rPr>
              <w:t>.</w:t>
            </w:r>
          </w:p>
        </w:tc>
      </w:tr>
      <w:tr w:rsidR="001A2600" w:rsidRPr="00BA4B60" w14:paraId="567B8B64" w14:textId="77777777" w:rsidTr="00BA4B60">
        <w:tc>
          <w:tcPr>
            <w:tcW w:w="557" w:type="dxa"/>
          </w:tcPr>
          <w:p w14:paraId="76AFC42D" w14:textId="7F12B56A" w:rsidR="001A2600" w:rsidRPr="00BA4B60" w:rsidRDefault="002173D0" w:rsidP="00B0307F">
            <w:pPr>
              <w:rPr>
                <w:rFonts w:ascii="Tahoma" w:hAnsi="Tahoma" w:cs="Tahoma"/>
                <w:sz w:val="20"/>
                <w:szCs w:val="20"/>
                <w:lang w:val="en-GB"/>
              </w:rPr>
            </w:pPr>
            <w:r w:rsidRPr="00BA4B60">
              <w:rPr>
                <w:rFonts w:ascii="Tahoma" w:hAnsi="Tahoma" w:cs="Tahoma"/>
                <w:sz w:val="20"/>
                <w:szCs w:val="20"/>
                <w:lang w:val="en-GB"/>
              </w:rPr>
              <w:t>1.1.</w:t>
            </w:r>
          </w:p>
        </w:tc>
        <w:tc>
          <w:tcPr>
            <w:tcW w:w="3591" w:type="dxa"/>
          </w:tcPr>
          <w:p w14:paraId="5005F4A6" w14:textId="7C1C97B9" w:rsidR="001A2600" w:rsidRPr="00BA4B60" w:rsidRDefault="002E4694" w:rsidP="00B0307F">
            <w:pPr>
              <w:rPr>
                <w:rFonts w:ascii="Tahoma" w:hAnsi="Tahoma" w:cs="Tahoma"/>
                <w:sz w:val="20"/>
                <w:szCs w:val="20"/>
                <w:lang w:val="en-GB"/>
              </w:rPr>
            </w:pPr>
            <w:r w:rsidRPr="00BA4B60">
              <w:rPr>
                <w:rFonts w:ascii="Tahoma" w:hAnsi="Tahoma" w:cs="Tahoma"/>
                <w:sz w:val="20"/>
                <w:szCs w:val="20"/>
                <w:lang w:val="en-GB"/>
              </w:rPr>
              <w:t>A</w:t>
            </w:r>
            <w:r w:rsidR="00C07BDA" w:rsidRPr="00BA4B60">
              <w:rPr>
                <w:rFonts w:ascii="Tahoma" w:hAnsi="Tahoma" w:cs="Tahoma"/>
                <w:sz w:val="20"/>
                <w:szCs w:val="20"/>
                <w:lang w:val="en-GB"/>
              </w:rPr>
              <w:t xml:space="preserve">nalysis of </w:t>
            </w:r>
            <w:r w:rsidR="006179F1" w:rsidRPr="00BA4B60">
              <w:rPr>
                <w:rFonts w:ascii="Tahoma" w:hAnsi="Tahoma" w:cs="Tahoma"/>
                <w:sz w:val="20"/>
                <w:szCs w:val="20"/>
                <w:lang w:val="en-GB"/>
              </w:rPr>
              <w:t>E</w:t>
            </w:r>
            <w:r w:rsidR="00C07BDA" w:rsidRPr="00BA4B60">
              <w:rPr>
                <w:rFonts w:ascii="Tahoma" w:hAnsi="Tahoma" w:cs="Tahoma"/>
                <w:sz w:val="20"/>
                <w:szCs w:val="20"/>
                <w:lang w:val="en-GB"/>
              </w:rPr>
              <w:t xml:space="preserve">xternal </w:t>
            </w:r>
            <w:r w:rsidR="006179F1" w:rsidRPr="00BA4B60">
              <w:rPr>
                <w:rFonts w:ascii="Tahoma" w:hAnsi="Tahoma" w:cs="Tahoma"/>
                <w:sz w:val="20"/>
                <w:szCs w:val="20"/>
                <w:lang w:val="en-GB"/>
              </w:rPr>
              <w:t>F</w:t>
            </w:r>
            <w:r w:rsidR="00C07BDA" w:rsidRPr="00BA4B60">
              <w:rPr>
                <w:rFonts w:ascii="Tahoma" w:hAnsi="Tahoma" w:cs="Tahoma"/>
                <w:sz w:val="20"/>
                <w:szCs w:val="20"/>
                <w:lang w:val="en-GB"/>
              </w:rPr>
              <w:t>actors, including PEST</w:t>
            </w:r>
            <w:r w:rsidRPr="00BA4B60">
              <w:rPr>
                <w:rFonts w:ascii="Tahoma" w:hAnsi="Tahoma" w:cs="Tahoma"/>
                <w:sz w:val="20"/>
                <w:szCs w:val="20"/>
                <w:lang w:val="en-GB"/>
              </w:rPr>
              <w:t>EL</w:t>
            </w:r>
          </w:p>
        </w:tc>
        <w:tc>
          <w:tcPr>
            <w:tcW w:w="5480" w:type="dxa"/>
          </w:tcPr>
          <w:p w14:paraId="2CB87FB3" w14:textId="77777777" w:rsidR="00726078" w:rsidRPr="00BA4B60" w:rsidRDefault="00726078" w:rsidP="0084447C">
            <w:pPr>
              <w:jc w:val="both"/>
              <w:rPr>
                <w:rFonts w:ascii="Tahoma" w:hAnsi="Tahoma" w:cs="Tahoma"/>
                <w:b/>
                <w:bCs/>
                <w:sz w:val="20"/>
                <w:szCs w:val="20"/>
                <w:lang w:val="en-GB"/>
              </w:rPr>
            </w:pPr>
            <w:r w:rsidRPr="00BA4B60">
              <w:rPr>
                <w:rFonts w:ascii="Tahoma" w:hAnsi="Tahoma" w:cs="Tahoma"/>
                <w:b/>
                <w:bCs/>
                <w:sz w:val="20"/>
                <w:szCs w:val="20"/>
                <w:lang w:val="en-GB"/>
              </w:rPr>
              <w:t>Political Factors:</w:t>
            </w:r>
          </w:p>
          <w:p w14:paraId="3D07D077" w14:textId="10D37378" w:rsidR="00726078" w:rsidRPr="00BA4B60" w:rsidRDefault="000B0224"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lastRenderedPageBreak/>
              <w:t>N</w:t>
            </w:r>
            <w:r w:rsidR="00726078" w:rsidRPr="00BA4B60">
              <w:rPr>
                <w:rFonts w:ascii="Tahoma" w:hAnsi="Tahoma" w:cs="Tahoma"/>
                <w:sz w:val="20"/>
                <w:szCs w:val="20"/>
                <w:lang w:val="en-GB"/>
              </w:rPr>
              <w:t xml:space="preserve">ational and EU level </w:t>
            </w:r>
            <w:r w:rsidRPr="00BA4B60">
              <w:rPr>
                <w:rFonts w:ascii="Tahoma" w:hAnsi="Tahoma" w:cs="Tahoma"/>
                <w:sz w:val="20"/>
                <w:szCs w:val="20"/>
                <w:lang w:val="en-GB"/>
              </w:rPr>
              <w:t xml:space="preserve">strategic goals and legislative initiatives </w:t>
            </w:r>
            <w:r w:rsidR="00726078" w:rsidRPr="00BA4B60">
              <w:rPr>
                <w:rFonts w:ascii="Tahoma" w:hAnsi="Tahoma" w:cs="Tahoma"/>
                <w:sz w:val="20"/>
                <w:szCs w:val="20"/>
                <w:lang w:val="en-GB"/>
              </w:rPr>
              <w:t xml:space="preserve">that can significantly impact the Group's activities and </w:t>
            </w:r>
            <w:proofErr w:type="gramStart"/>
            <w:r w:rsidR="00726078" w:rsidRPr="00BA4B60">
              <w:rPr>
                <w:rFonts w:ascii="Tahoma" w:hAnsi="Tahoma" w:cs="Tahoma"/>
                <w:sz w:val="20"/>
                <w:szCs w:val="20"/>
                <w:lang w:val="en-GB"/>
              </w:rPr>
              <w:t>results</w:t>
            </w:r>
            <w:proofErr w:type="gramEnd"/>
          </w:p>
          <w:p w14:paraId="5A0B7C84" w14:textId="1B016CDB" w:rsidR="005F023D"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Energy strategies and goals </w:t>
            </w:r>
            <w:r w:rsidR="0000512D" w:rsidRPr="00BA4B60">
              <w:rPr>
                <w:rFonts w:ascii="Tahoma" w:hAnsi="Tahoma" w:cs="Tahoma"/>
                <w:sz w:val="20"/>
                <w:szCs w:val="20"/>
                <w:lang w:val="en-GB"/>
              </w:rPr>
              <w:t xml:space="preserve">of </w:t>
            </w:r>
            <w:r w:rsidRPr="00BA4B60">
              <w:rPr>
                <w:rFonts w:ascii="Tahoma" w:hAnsi="Tahoma" w:cs="Tahoma"/>
                <w:sz w:val="20"/>
                <w:szCs w:val="20"/>
                <w:lang w:val="en-GB"/>
              </w:rPr>
              <w:t>the Baltic Sea region</w:t>
            </w:r>
            <w:r w:rsidR="0000512D" w:rsidRPr="00BA4B60">
              <w:rPr>
                <w:rFonts w:ascii="Tahoma" w:hAnsi="Tahoma" w:cs="Tahoma"/>
                <w:sz w:val="20"/>
                <w:szCs w:val="20"/>
                <w:lang w:val="en-GB"/>
              </w:rPr>
              <w:t xml:space="preserve"> countries</w:t>
            </w:r>
          </w:p>
          <w:p w14:paraId="6FD54848" w14:textId="66677157" w:rsidR="00726078" w:rsidRPr="00BA4B60" w:rsidRDefault="007C05C3" w:rsidP="007259F4">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Goals</w:t>
            </w:r>
            <w:r w:rsidR="00726078" w:rsidRPr="00BA4B60">
              <w:rPr>
                <w:rFonts w:ascii="Tahoma" w:hAnsi="Tahoma" w:cs="Tahoma"/>
                <w:sz w:val="20"/>
                <w:szCs w:val="20"/>
                <w:lang w:val="en-GB"/>
              </w:rPr>
              <w:t xml:space="preserve"> set by the Group's shareholder</w:t>
            </w:r>
            <w:r w:rsidR="000B0224" w:rsidRPr="00BA4B60">
              <w:rPr>
                <w:rFonts w:ascii="Tahoma" w:hAnsi="Tahoma" w:cs="Tahoma"/>
                <w:sz w:val="20"/>
                <w:szCs w:val="20"/>
                <w:lang w:val="en-GB"/>
              </w:rPr>
              <w:t xml:space="preserve"> and</w:t>
            </w:r>
            <w:r w:rsidR="00EC617A" w:rsidRPr="00BA4B60">
              <w:rPr>
                <w:rFonts w:ascii="Tahoma" w:hAnsi="Tahoma" w:cs="Tahoma"/>
                <w:sz w:val="20"/>
                <w:szCs w:val="20"/>
                <w:lang w:val="en-GB"/>
              </w:rPr>
              <w:t>/</w:t>
            </w:r>
            <w:r w:rsidR="000B0224" w:rsidRPr="00BA4B60">
              <w:rPr>
                <w:rFonts w:ascii="Tahoma" w:hAnsi="Tahoma" w:cs="Tahoma"/>
                <w:sz w:val="20"/>
                <w:szCs w:val="20"/>
                <w:lang w:val="en-GB"/>
              </w:rPr>
              <w:t>or</w:t>
            </w:r>
            <w:r w:rsidR="00EC617A" w:rsidRPr="00BA4B60">
              <w:rPr>
                <w:rFonts w:ascii="Tahoma" w:hAnsi="Tahoma" w:cs="Tahoma"/>
                <w:sz w:val="20"/>
                <w:szCs w:val="20"/>
                <w:lang w:val="en-GB"/>
              </w:rPr>
              <w:t xml:space="preserve"> main </w:t>
            </w:r>
            <w:proofErr w:type="gramStart"/>
            <w:r w:rsidR="00EC617A" w:rsidRPr="00BA4B60">
              <w:rPr>
                <w:rFonts w:ascii="Tahoma" w:hAnsi="Tahoma" w:cs="Tahoma"/>
                <w:sz w:val="20"/>
                <w:szCs w:val="20"/>
                <w:lang w:val="en-GB"/>
              </w:rPr>
              <w:t>stakeholders</w:t>
            </w:r>
            <w:proofErr w:type="gramEnd"/>
          </w:p>
          <w:p w14:paraId="3AEEEE89" w14:textId="008A7AA8" w:rsidR="00D20EA2" w:rsidRPr="00BA4B60" w:rsidRDefault="00D20EA2"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Energy security and </w:t>
            </w:r>
            <w:r w:rsidR="00FB44EA" w:rsidRPr="00BA4B60">
              <w:rPr>
                <w:rFonts w:ascii="Tahoma" w:hAnsi="Tahoma" w:cs="Tahoma"/>
                <w:sz w:val="20"/>
                <w:szCs w:val="20"/>
                <w:lang w:val="en-GB"/>
              </w:rPr>
              <w:t>safety considerations</w:t>
            </w:r>
            <w:r w:rsidR="00654B80" w:rsidRPr="00BA4B60">
              <w:rPr>
                <w:rFonts w:ascii="Tahoma" w:hAnsi="Tahoma" w:cs="Tahoma"/>
                <w:sz w:val="20"/>
                <w:szCs w:val="20"/>
                <w:lang w:val="en-GB"/>
              </w:rPr>
              <w:t xml:space="preserve">, </w:t>
            </w:r>
            <w:r w:rsidR="00B4159B" w:rsidRPr="00BA4B60">
              <w:rPr>
                <w:rFonts w:ascii="Tahoma" w:hAnsi="Tahoma" w:cs="Tahoma"/>
                <w:sz w:val="20"/>
                <w:szCs w:val="20"/>
                <w:lang w:val="en-GB"/>
              </w:rPr>
              <w:t>paying attention to the current</w:t>
            </w:r>
            <w:r w:rsidR="00654B80" w:rsidRPr="00BA4B60">
              <w:rPr>
                <w:rFonts w:ascii="Tahoma" w:hAnsi="Tahoma" w:cs="Tahoma"/>
                <w:sz w:val="20"/>
                <w:szCs w:val="20"/>
                <w:lang w:val="en-GB"/>
              </w:rPr>
              <w:t xml:space="preserve"> </w:t>
            </w:r>
            <w:r w:rsidR="000E1653" w:rsidRPr="00BA4B60">
              <w:rPr>
                <w:rFonts w:ascii="Tahoma" w:hAnsi="Tahoma" w:cs="Tahoma"/>
                <w:sz w:val="20"/>
                <w:szCs w:val="20"/>
                <w:lang w:val="en-GB"/>
              </w:rPr>
              <w:t xml:space="preserve">international </w:t>
            </w:r>
            <w:proofErr w:type="gramStart"/>
            <w:r w:rsidR="000E1653" w:rsidRPr="00BA4B60">
              <w:rPr>
                <w:rFonts w:ascii="Tahoma" w:hAnsi="Tahoma" w:cs="Tahoma"/>
                <w:sz w:val="20"/>
                <w:szCs w:val="20"/>
                <w:lang w:val="en-GB"/>
              </w:rPr>
              <w:t>environment</w:t>
            </w:r>
            <w:proofErr w:type="gramEnd"/>
          </w:p>
          <w:p w14:paraId="6442F74D" w14:textId="388BB99B" w:rsidR="00726078" w:rsidRPr="00BA4B60" w:rsidRDefault="00726078" w:rsidP="0084447C">
            <w:pPr>
              <w:jc w:val="both"/>
              <w:rPr>
                <w:rFonts w:ascii="Tahoma" w:hAnsi="Tahoma" w:cs="Tahoma"/>
                <w:sz w:val="20"/>
                <w:szCs w:val="20"/>
                <w:lang w:val="en-GB"/>
              </w:rPr>
            </w:pPr>
          </w:p>
          <w:p w14:paraId="78163CA1" w14:textId="77777777" w:rsidR="00726078" w:rsidRPr="00BA4B60" w:rsidRDefault="00726078" w:rsidP="0084447C">
            <w:pPr>
              <w:jc w:val="both"/>
              <w:rPr>
                <w:rFonts w:ascii="Tahoma" w:hAnsi="Tahoma" w:cs="Tahoma"/>
                <w:b/>
                <w:bCs/>
                <w:sz w:val="20"/>
                <w:szCs w:val="20"/>
                <w:lang w:val="en-GB"/>
              </w:rPr>
            </w:pPr>
            <w:r w:rsidRPr="00BA4B60">
              <w:rPr>
                <w:rFonts w:ascii="Tahoma" w:hAnsi="Tahoma" w:cs="Tahoma"/>
                <w:b/>
                <w:bCs/>
                <w:sz w:val="20"/>
                <w:szCs w:val="20"/>
                <w:lang w:val="en-GB"/>
              </w:rPr>
              <w:t>Economic Factors:</w:t>
            </w:r>
          </w:p>
          <w:p w14:paraId="0820EFC4" w14:textId="2AD04697"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Forecasts of the economic situation in Lithuania and the Baltic Sea region</w:t>
            </w:r>
            <w:r w:rsidR="00EC617A" w:rsidRPr="00BA4B60">
              <w:rPr>
                <w:rFonts w:ascii="Tahoma" w:hAnsi="Tahoma" w:cs="Tahoma"/>
                <w:sz w:val="20"/>
                <w:szCs w:val="20"/>
                <w:lang w:val="en-GB"/>
              </w:rPr>
              <w:t xml:space="preserve"> (GDP</w:t>
            </w:r>
            <w:r w:rsidR="0C0DEE7A" w:rsidRPr="00BA4B60">
              <w:rPr>
                <w:rFonts w:ascii="Tahoma" w:hAnsi="Tahoma" w:cs="Tahoma"/>
                <w:sz w:val="20"/>
                <w:szCs w:val="20"/>
                <w:lang w:val="en-GB"/>
              </w:rPr>
              <w:t xml:space="preserve"> changes</w:t>
            </w:r>
            <w:r w:rsidR="00EC617A" w:rsidRPr="00BA4B60">
              <w:rPr>
                <w:rFonts w:ascii="Tahoma" w:hAnsi="Tahoma" w:cs="Tahoma"/>
                <w:sz w:val="20"/>
                <w:szCs w:val="20"/>
                <w:lang w:val="en-GB"/>
              </w:rPr>
              <w:t>; industry KPIs, demographic KPIs; other related macro</w:t>
            </w:r>
            <w:r w:rsidR="000B0224" w:rsidRPr="00BA4B60">
              <w:rPr>
                <w:rFonts w:ascii="Tahoma" w:hAnsi="Tahoma" w:cs="Tahoma"/>
                <w:sz w:val="20"/>
                <w:szCs w:val="20"/>
                <w:lang w:val="en-GB"/>
              </w:rPr>
              <w:t>economic</w:t>
            </w:r>
            <w:r w:rsidR="00EC617A" w:rsidRPr="00BA4B60">
              <w:rPr>
                <w:rFonts w:ascii="Tahoma" w:hAnsi="Tahoma" w:cs="Tahoma"/>
                <w:sz w:val="20"/>
                <w:szCs w:val="20"/>
                <w:lang w:val="en-GB"/>
              </w:rPr>
              <w:t xml:space="preserve"> KPIs</w:t>
            </w:r>
            <w:r w:rsidR="559A0A3C" w:rsidRPr="00BA4B60">
              <w:rPr>
                <w:rFonts w:ascii="Tahoma" w:hAnsi="Tahoma" w:cs="Tahoma"/>
                <w:sz w:val="20"/>
                <w:szCs w:val="20"/>
                <w:lang w:val="en-GB"/>
              </w:rPr>
              <w:t xml:space="preserve"> and figures</w:t>
            </w:r>
            <w:r w:rsidR="0C146582" w:rsidRPr="00BA4B60">
              <w:rPr>
                <w:rFonts w:ascii="Tahoma" w:hAnsi="Tahoma" w:cs="Tahoma"/>
                <w:sz w:val="20"/>
                <w:szCs w:val="20"/>
                <w:lang w:val="en-GB"/>
              </w:rPr>
              <w:t xml:space="preserve"> (such as inflation rates, </w:t>
            </w:r>
            <w:r w:rsidR="6ED6E1FF" w:rsidRPr="00BA4B60">
              <w:rPr>
                <w:rFonts w:ascii="Tahoma" w:hAnsi="Tahoma" w:cs="Tahoma"/>
                <w:sz w:val="20"/>
                <w:szCs w:val="20"/>
                <w:lang w:val="en-GB"/>
              </w:rPr>
              <w:t>c</w:t>
            </w:r>
            <w:r w:rsidR="6B94F3CB" w:rsidRPr="00BA4B60">
              <w:rPr>
                <w:rFonts w:ascii="Tahoma" w:hAnsi="Tahoma" w:cs="Tahoma"/>
                <w:sz w:val="20"/>
                <w:szCs w:val="20"/>
                <w:lang w:val="en-GB"/>
              </w:rPr>
              <w:t>ha</w:t>
            </w:r>
            <w:r w:rsidR="6ED6E1FF" w:rsidRPr="00BA4B60">
              <w:rPr>
                <w:rFonts w:ascii="Tahoma" w:hAnsi="Tahoma" w:cs="Tahoma"/>
                <w:sz w:val="20"/>
                <w:szCs w:val="20"/>
                <w:lang w:val="en-GB"/>
              </w:rPr>
              <w:t xml:space="preserve">nges in </w:t>
            </w:r>
            <w:r w:rsidR="009B651F" w:rsidRPr="00BA4B60">
              <w:rPr>
                <w:rFonts w:ascii="Tahoma" w:hAnsi="Tahoma" w:cs="Tahoma"/>
                <w:sz w:val="20"/>
                <w:szCs w:val="20"/>
                <w:lang w:val="en-GB"/>
              </w:rPr>
              <w:t>labour</w:t>
            </w:r>
            <w:r w:rsidR="0C146582" w:rsidRPr="00BA4B60">
              <w:rPr>
                <w:rFonts w:ascii="Tahoma" w:hAnsi="Tahoma" w:cs="Tahoma"/>
                <w:sz w:val="20"/>
                <w:szCs w:val="20"/>
                <w:lang w:val="en-GB"/>
              </w:rPr>
              <w:t xml:space="preserve"> mark</w:t>
            </w:r>
            <w:r w:rsidR="37B8F059" w:rsidRPr="00BA4B60">
              <w:rPr>
                <w:rFonts w:ascii="Tahoma" w:hAnsi="Tahoma" w:cs="Tahoma"/>
                <w:sz w:val="20"/>
                <w:szCs w:val="20"/>
                <w:lang w:val="en-GB"/>
              </w:rPr>
              <w:t>et</w:t>
            </w:r>
            <w:r w:rsidR="0C146582" w:rsidRPr="00BA4B60">
              <w:rPr>
                <w:rFonts w:ascii="Tahoma" w:hAnsi="Tahoma" w:cs="Tahoma"/>
                <w:sz w:val="20"/>
                <w:szCs w:val="20"/>
                <w:lang w:val="en-GB"/>
              </w:rPr>
              <w:t xml:space="preserve">, etc., </w:t>
            </w:r>
            <w:r w:rsidR="53507F0E" w:rsidRPr="00BA4B60">
              <w:rPr>
                <w:rFonts w:ascii="Tahoma" w:hAnsi="Tahoma" w:cs="Tahoma"/>
                <w:sz w:val="20"/>
                <w:szCs w:val="20"/>
                <w:lang w:val="en-GB"/>
              </w:rPr>
              <w:t xml:space="preserve">to the extent </w:t>
            </w:r>
            <w:r w:rsidR="3801DD1D" w:rsidRPr="00BA4B60">
              <w:rPr>
                <w:rFonts w:ascii="Tahoma" w:hAnsi="Tahoma" w:cs="Tahoma"/>
                <w:sz w:val="20"/>
                <w:szCs w:val="20"/>
                <w:lang w:val="en-GB"/>
              </w:rPr>
              <w:t xml:space="preserve">needed for </w:t>
            </w:r>
            <w:r w:rsidR="64E40B1F" w:rsidRPr="00BA4B60">
              <w:rPr>
                <w:rFonts w:ascii="Tahoma" w:hAnsi="Tahoma" w:cs="Tahoma"/>
                <w:sz w:val="20"/>
                <w:szCs w:val="20"/>
                <w:lang w:val="en-GB"/>
              </w:rPr>
              <w:t xml:space="preserve">the </w:t>
            </w:r>
            <w:r w:rsidR="209D188E" w:rsidRPr="00BA4B60">
              <w:rPr>
                <w:rFonts w:ascii="Tahoma" w:hAnsi="Tahoma" w:cs="Tahoma"/>
                <w:sz w:val="20"/>
                <w:szCs w:val="20"/>
                <w:lang w:val="en-GB"/>
              </w:rPr>
              <w:t xml:space="preserve">proper </w:t>
            </w:r>
            <w:r w:rsidR="64E40B1F" w:rsidRPr="00BA4B60">
              <w:rPr>
                <w:rFonts w:ascii="Tahoma" w:hAnsi="Tahoma" w:cs="Tahoma"/>
                <w:sz w:val="20"/>
                <w:szCs w:val="20"/>
                <w:lang w:val="en-GB"/>
              </w:rPr>
              <w:t>provision of Services</w:t>
            </w:r>
            <w:r w:rsidR="00EC617A" w:rsidRPr="00BA4B60">
              <w:rPr>
                <w:rFonts w:ascii="Tahoma" w:hAnsi="Tahoma" w:cs="Tahoma"/>
                <w:sz w:val="20"/>
                <w:szCs w:val="20"/>
                <w:lang w:val="en-GB"/>
              </w:rPr>
              <w:t>)</w:t>
            </w:r>
          </w:p>
          <w:p w14:paraId="729AEEAB" w14:textId="6075D99D"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Analysis of electricity and gas transmission service prices and trends</w:t>
            </w:r>
          </w:p>
          <w:p w14:paraId="3CC3065D" w14:textId="7751F2DD"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Forecast of electricity</w:t>
            </w:r>
            <w:r w:rsidR="00820B97" w:rsidRPr="00BA4B60">
              <w:rPr>
                <w:rFonts w:ascii="Tahoma" w:hAnsi="Tahoma" w:cs="Tahoma"/>
                <w:sz w:val="20"/>
                <w:szCs w:val="20"/>
                <w:lang w:val="en-GB"/>
              </w:rPr>
              <w:t xml:space="preserve"> and </w:t>
            </w:r>
            <w:r w:rsidRPr="00BA4B60">
              <w:rPr>
                <w:rFonts w:ascii="Tahoma" w:hAnsi="Tahoma" w:cs="Tahoma"/>
                <w:sz w:val="20"/>
                <w:szCs w:val="20"/>
                <w:lang w:val="en-GB"/>
              </w:rPr>
              <w:t>gas</w:t>
            </w:r>
            <w:r w:rsidR="00820B97" w:rsidRPr="00BA4B60">
              <w:rPr>
                <w:rFonts w:ascii="Tahoma" w:hAnsi="Tahoma" w:cs="Tahoma"/>
                <w:sz w:val="20"/>
                <w:szCs w:val="20"/>
                <w:lang w:val="en-GB"/>
              </w:rPr>
              <w:t xml:space="preserve"> consumption</w:t>
            </w:r>
            <w:r w:rsidR="00B2621D" w:rsidRPr="00BA4B60">
              <w:rPr>
                <w:rFonts w:ascii="Tahoma" w:hAnsi="Tahoma" w:cs="Tahoma"/>
                <w:sz w:val="20"/>
                <w:szCs w:val="20"/>
                <w:lang w:val="en-GB"/>
              </w:rPr>
              <w:t xml:space="preserve"> in Lithuania and the Baltic Sea region</w:t>
            </w:r>
          </w:p>
          <w:p w14:paraId="20D7FB86" w14:textId="009C2746"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Forecast of prices and competitive landscape for electricity, gas, and hydrogen</w:t>
            </w:r>
            <w:r w:rsidR="00EC617A" w:rsidRPr="00BA4B60">
              <w:rPr>
                <w:rFonts w:ascii="Tahoma" w:hAnsi="Tahoma" w:cs="Tahoma"/>
                <w:sz w:val="20"/>
                <w:szCs w:val="20"/>
                <w:lang w:val="en-GB"/>
              </w:rPr>
              <w:t>, e</w:t>
            </w:r>
            <w:r w:rsidR="00BA169E" w:rsidRPr="00BA4B60">
              <w:rPr>
                <w:rFonts w:ascii="Tahoma" w:hAnsi="Tahoma" w:cs="Tahoma"/>
                <w:sz w:val="20"/>
                <w:szCs w:val="20"/>
                <w:lang w:val="en-GB"/>
              </w:rPr>
              <w:t>-</w:t>
            </w:r>
            <w:r w:rsidR="00F91074" w:rsidRPr="00BA4B60">
              <w:rPr>
                <w:rFonts w:ascii="Tahoma" w:hAnsi="Tahoma" w:cs="Tahoma"/>
                <w:sz w:val="20"/>
                <w:szCs w:val="20"/>
                <w:lang w:val="en-GB"/>
              </w:rPr>
              <w:t>F</w:t>
            </w:r>
            <w:r w:rsidR="00EC617A" w:rsidRPr="00BA4B60">
              <w:rPr>
                <w:rFonts w:ascii="Tahoma" w:hAnsi="Tahoma" w:cs="Tahoma"/>
                <w:sz w:val="20"/>
                <w:szCs w:val="20"/>
                <w:lang w:val="en-GB"/>
              </w:rPr>
              <w:t>uels, etc.</w:t>
            </w:r>
            <w:r w:rsidRPr="00BA4B60">
              <w:rPr>
                <w:rFonts w:ascii="Tahoma" w:hAnsi="Tahoma" w:cs="Tahoma"/>
                <w:sz w:val="20"/>
                <w:szCs w:val="20"/>
                <w:lang w:val="en-GB"/>
              </w:rPr>
              <w:t xml:space="preserve"> products</w:t>
            </w:r>
          </w:p>
          <w:p w14:paraId="18D90013" w14:textId="0EFF7703"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Competitive environment of</w:t>
            </w:r>
            <w:r w:rsidR="00820B97" w:rsidRPr="00BA4B60">
              <w:rPr>
                <w:rFonts w:ascii="Tahoma" w:hAnsi="Tahoma" w:cs="Tahoma"/>
                <w:sz w:val="20"/>
                <w:szCs w:val="20"/>
                <w:lang w:val="en-GB"/>
              </w:rPr>
              <w:t xml:space="preserve"> Group’s</w:t>
            </w:r>
            <w:r w:rsidRPr="00BA4B60">
              <w:rPr>
                <w:rFonts w:ascii="Tahoma" w:hAnsi="Tahoma" w:cs="Tahoma"/>
                <w:sz w:val="20"/>
                <w:szCs w:val="20"/>
                <w:lang w:val="en-GB"/>
              </w:rPr>
              <w:t xml:space="preserve"> key </w:t>
            </w:r>
            <w:proofErr w:type="gramStart"/>
            <w:r w:rsidRPr="00BA4B60">
              <w:rPr>
                <w:rFonts w:ascii="Tahoma" w:hAnsi="Tahoma" w:cs="Tahoma"/>
                <w:sz w:val="20"/>
                <w:szCs w:val="20"/>
                <w:lang w:val="en-GB"/>
              </w:rPr>
              <w:t xml:space="preserve">business </w:t>
            </w:r>
            <w:r w:rsidR="005C4E3D" w:rsidRPr="00BA4B60">
              <w:rPr>
                <w:rFonts w:ascii="Tahoma" w:hAnsi="Tahoma" w:cs="Tahoma"/>
                <w:sz w:val="20"/>
                <w:szCs w:val="20"/>
                <w:lang w:val="en-GB"/>
              </w:rPr>
              <w:t xml:space="preserve"> segments</w:t>
            </w:r>
            <w:proofErr w:type="gramEnd"/>
          </w:p>
          <w:p w14:paraId="57E49BD0" w14:textId="2E2C4040"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EU financial support opportunities for the Group</w:t>
            </w:r>
            <w:r w:rsidR="00736B5B" w:rsidRPr="00BA4B60">
              <w:rPr>
                <w:rFonts w:ascii="Tahoma" w:hAnsi="Tahoma" w:cs="Tahoma"/>
                <w:sz w:val="20"/>
                <w:szCs w:val="20"/>
                <w:lang w:val="en-GB"/>
              </w:rPr>
              <w:t>,</w:t>
            </w:r>
            <w:r w:rsidRPr="00BA4B60">
              <w:rPr>
                <w:rFonts w:ascii="Tahoma" w:hAnsi="Tahoma" w:cs="Tahoma"/>
                <w:sz w:val="20"/>
                <w:szCs w:val="20"/>
                <w:lang w:val="en-GB"/>
              </w:rPr>
              <w:t xml:space="preserve"> </w:t>
            </w:r>
            <w:r w:rsidR="0006126F" w:rsidRPr="00BA4B60">
              <w:rPr>
                <w:rFonts w:ascii="Tahoma" w:hAnsi="Tahoma" w:cs="Tahoma"/>
                <w:sz w:val="20"/>
                <w:szCs w:val="20"/>
                <w:lang w:val="en-GB"/>
              </w:rPr>
              <w:t>with</w:t>
            </w:r>
            <w:r w:rsidRPr="00BA4B60">
              <w:rPr>
                <w:rFonts w:ascii="Tahoma" w:hAnsi="Tahoma" w:cs="Tahoma"/>
                <w:sz w:val="20"/>
                <w:szCs w:val="20"/>
                <w:lang w:val="en-GB"/>
              </w:rPr>
              <w:t xml:space="preserve"> priority areas</w:t>
            </w:r>
            <w:r w:rsidR="003E7E04" w:rsidRPr="00BA4B60">
              <w:rPr>
                <w:rFonts w:ascii="Tahoma" w:hAnsi="Tahoma" w:cs="Tahoma"/>
                <w:sz w:val="20"/>
                <w:szCs w:val="20"/>
                <w:lang w:val="en-GB"/>
              </w:rPr>
              <w:t xml:space="preserve"> </w:t>
            </w:r>
            <w:proofErr w:type="gramStart"/>
            <w:r w:rsidR="003E7E04" w:rsidRPr="00BA4B60">
              <w:rPr>
                <w:rFonts w:ascii="Tahoma" w:hAnsi="Tahoma" w:cs="Tahoma"/>
                <w:sz w:val="20"/>
                <w:szCs w:val="20"/>
                <w:lang w:val="en-GB"/>
              </w:rPr>
              <w:t>emphasized</w:t>
            </w:r>
            <w:proofErr w:type="gramEnd"/>
          </w:p>
          <w:p w14:paraId="783A5C44" w14:textId="77777777" w:rsidR="00726078" w:rsidRPr="00BA4B60" w:rsidRDefault="00726078" w:rsidP="0084447C">
            <w:pPr>
              <w:jc w:val="both"/>
              <w:rPr>
                <w:rFonts w:ascii="Tahoma" w:hAnsi="Tahoma" w:cs="Tahoma"/>
                <w:sz w:val="20"/>
                <w:szCs w:val="20"/>
                <w:lang w:val="en-GB"/>
              </w:rPr>
            </w:pPr>
          </w:p>
          <w:p w14:paraId="71F29782" w14:textId="77777777" w:rsidR="00726078" w:rsidRPr="00BA4B60" w:rsidRDefault="00726078" w:rsidP="0084447C">
            <w:pPr>
              <w:jc w:val="both"/>
              <w:rPr>
                <w:rFonts w:ascii="Tahoma" w:hAnsi="Tahoma" w:cs="Tahoma"/>
                <w:b/>
                <w:bCs/>
                <w:sz w:val="20"/>
                <w:szCs w:val="20"/>
                <w:lang w:val="en-GB"/>
              </w:rPr>
            </w:pPr>
            <w:r w:rsidRPr="00BA4B60">
              <w:rPr>
                <w:rFonts w:ascii="Tahoma" w:hAnsi="Tahoma" w:cs="Tahoma"/>
                <w:b/>
                <w:bCs/>
                <w:sz w:val="20"/>
                <w:szCs w:val="20"/>
                <w:lang w:val="en-GB"/>
              </w:rPr>
              <w:t>Social Factors:</w:t>
            </w:r>
          </w:p>
          <w:p w14:paraId="02AB4B58" w14:textId="32E9E1E3"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Forecast of the supply of engineering and managerial competencies relevant to the Group's activities</w:t>
            </w:r>
          </w:p>
          <w:p w14:paraId="00761EDA" w14:textId="6E23F3E8"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Habits, expectations, and demands of stakeholders (consumers, producers, suppliers, etc.) regarding the services provided by the Group, including in the context of digitization, </w:t>
            </w:r>
            <w:r w:rsidR="00DF6F1C" w:rsidRPr="00BA4B60">
              <w:rPr>
                <w:rFonts w:ascii="Tahoma" w:hAnsi="Tahoma" w:cs="Tahoma"/>
                <w:sz w:val="20"/>
                <w:szCs w:val="20"/>
                <w:lang w:val="en-GB"/>
              </w:rPr>
              <w:t>open data</w:t>
            </w:r>
            <w:r w:rsidRPr="00BA4B60">
              <w:rPr>
                <w:rFonts w:ascii="Tahoma" w:hAnsi="Tahoma" w:cs="Tahoma"/>
                <w:sz w:val="20"/>
                <w:szCs w:val="20"/>
                <w:lang w:val="en-GB"/>
              </w:rPr>
              <w:t xml:space="preserve"> and data </w:t>
            </w:r>
            <w:proofErr w:type="gramStart"/>
            <w:r w:rsidRPr="00BA4B60">
              <w:rPr>
                <w:rFonts w:ascii="Tahoma" w:hAnsi="Tahoma" w:cs="Tahoma"/>
                <w:sz w:val="20"/>
                <w:szCs w:val="20"/>
                <w:lang w:val="en-GB"/>
              </w:rPr>
              <w:t>utilization</w:t>
            </w:r>
            <w:proofErr w:type="gramEnd"/>
          </w:p>
          <w:p w14:paraId="4E8A474C" w14:textId="1D1501CF"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Demographic factors</w:t>
            </w:r>
          </w:p>
          <w:p w14:paraId="29DDFEA1" w14:textId="0B806C54"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Public opinion, associated structures, and social initiatives that can influence the evaluation of the Group's activities and public </w:t>
            </w:r>
            <w:proofErr w:type="gramStart"/>
            <w:r w:rsidRPr="00BA4B60">
              <w:rPr>
                <w:rFonts w:ascii="Tahoma" w:hAnsi="Tahoma" w:cs="Tahoma"/>
                <w:sz w:val="20"/>
                <w:szCs w:val="20"/>
                <w:lang w:val="en-GB"/>
              </w:rPr>
              <w:t>perception</w:t>
            </w:r>
            <w:proofErr w:type="gramEnd"/>
          </w:p>
          <w:p w14:paraId="012235E9" w14:textId="7985562C" w:rsidR="00753DEC" w:rsidRPr="00BA4B60" w:rsidRDefault="00753DEC"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Social sustainability factors relevant to the Group (e.g. diversity, equity</w:t>
            </w:r>
            <w:r w:rsidR="001C3B8A" w:rsidRPr="00BA4B60">
              <w:rPr>
                <w:rFonts w:ascii="Tahoma" w:hAnsi="Tahoma" w:cs="Tahoma"/>
                <w:sz w:val="20"/>
                <w:szCs w:val="20"/>
                <w:lang w:val="en-GB"/>
              </w:rPr>
              <w:t xml:space="preserve">, </w:t>
            </w:r>
            <w:r w:rsidRPr="00BA4B60">
              <w:rPr>
                <w:rFonts w:ascii="Tahoma" w:hAnsi="Tahoma" w:cs="Tahoma"/>
                <w:sz w:val="20"/>
                <w:szCs w:val="20"/>
                <w:lang w:val="en-GB"/>
              </w:rPr>
              <w:t xml:space="preserve">inclusion, relations with </w:t>
            </w:r>
            <w:r w:rsidR="00544ACA" w:rsidRPr="00BA4B60">
              <w:rPr>
                <w:rFonts w:ascii="Tahoma" w:hAnsi="Tahoma" w:cs="Tahoma"/>
                <w:sz w:val="20"/>
                <w:szCs w:val="20"/>
                <w:lang w:val="en-GB"/>
              </w:rPr>
              <w:t xml:space="preserve">local </w:t>
            </w:r>
            <w:r w:rsidRPr="00BA4B60">
              <w:rPr>
                <w:rFonts w:ascii="Tahoma" w:hAnsi="Tahoma" w:cs="Tahoma"/>
                <w:sz w:val="20"/>
                <w:szCs w:val="20"/>
                <w:lang w:val="en-GB"/>
              </w:rPr>
              <w:t>communities etc.)</w:t>
            </w:r>
          </w:p>
          <w:p w14:paraId="378E29AF" w14:textId="77777777" w:rsidR="00726078" w:rsidRPr="00BA4B60" w:rsidRDefault="00726078" w:rsidP="0084447C">
            <w:pPr>
              <w:jc w:val="both"/>
              <w:rPr>
                <w:rFonts w:ascii="Tahoma" w:hAnsi="Tahoma" w:cs="Tahoma"/>
                <w:sz w:val="20"/>
                <w:szCs w:val="20"/>
                <w:lang w:val="en-GB"/>
              </w:rPr>
            </w:pPr>
          </w:p>
          <w:p w14:paraId="63E1F125" w14:textId="74CEB6C3" w:rsidR="00726078" w:rsidRPr="00BA4B60" w:rsidRDefault="00726078" w:rsidP="0084447C">
            <w:pPr>
              <w:jc w:val="both"/>
              <w:rPr>
                <w:rFonts w:ascii="Tahoma" w:hAnsi="Tahoma" w:cs="Tahoma"/>
                <w:b/>
                <w:bCs/>
                <w:sz w:val="20"/>
                <w:szCs w:val="20"/>
                <w:lang w:val="en-GB"/>
              </w:rPr>
            </w:pPr>
            <w:r w:rsidRPr="00BA4B60">
              <w:rPr>
                <w:rFonts w:ascii="Tahoma" w:hAnsi="Tahoma" w:cs="Tahoma"/>
                <w:b/>
                <w:bCs/>
                <w:sz w:val="20"/>
                <w:szCs w:val="20"/>
                <w:lang w:val="en-GB"/>
              </w:rPr>
              <w:t>Technological Factors:</w:t>
            </w:r>
          </w:p>
          <w:p w14:paraId="6DECF8B9" w14:textId="23AEB375"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Key technologies, innovations, and future trends influencing the development of the Group's business </w:t>
            </w:r>
            <w:proofErr w:type="gramStart"/>
            <w:r w:rsidRPr="00BA4B60">
              <w:rPr>
                <w:rFonts w:ascii="Tahoma" w:hAnsi="Tahoma" w:cs="Tahoma"/>
                <w:sz w:val="20"/>
                <w:szCs w:val="20"/>
                <w:lang w:val="en-GB"/>
              </w:rPr>
              <w:t>segments</w:t>
            </w:r>
            <w:proofErr w:type="gramEnd"/>
          </w:p>
          <w:p w14:paraId="370EBAB5" w14:textId="4DB90A7F" w:rsidR="00726078" w:rsidRPr="00BA4B60" w:rsidRDefault="007E495A"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D</w:t>
            </w:r>
            <w:r w:rsidR="00726078" w:rsidRPr="00BA4B60">
              <w:rPr>
                <w:rFonts w:ascii="Tahoma" w:hAnsi="Tahoma" w:cs="Tahoma"/>
                <w:sz w:val="20"/>
                <w:szCs w:val="20"/>
                <w:lang w:val="en-GB"/>
              </w:rPr>
              <w:t>ata that meet the needs of different consumer segments</w:t>
            </w:r>
            <w:r w:rsidRPr="00BA4B60">
              <w:rPr>
                <w:rFonts w:ascii="Tahoma" w:hAnsi="Tahoma" w:cs="Tahoma"/>
                <w:sz w:val="20"/>
                <w:szCs w:val="20"/>
                <w:lang w:val="en-GB"/>
              </w:rPr>
              <w:t>, open data</w:t>
            </w:r>
          </w:p>
          <w:p w14:paraId="4B1D8200" w14:textId="5F2E042A"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Cybersecurity threats and trends in prevention, relevant technological solutions</w:t>
            </w:r>
          </w:p>
          <w:p w14:paraId="46112872" w14:textId="77777777" w:rsidR="00726078" w:rsidRPr="00BA4B60" w:rsidRDefault="00726078" w:rsidP="0084447C">
            <w:pPr>
              <w:jc w:val="both"/>
              <w:rPr>
                <w:rFonts w:ascii="Tahoma" w:hAnsi="Tahoma" w:cs="Tahoma"/>
                <w:sz w:val="20"/>
                <w:szCs w:val="20"/>
                <w:lang w:val="en-GB"/>
              </w:rPr>
            </w:pPr>
          </w:p>
          <w:p w14:paraId="1B496D37" w14:textId="77777777" w:rsidR="00726078" w:rsidRPr="00BA4B60" w:rsidRDefault="00726078" w:rsidP="0084447C">
            <w:pPr>
              <w:jc w:val="both"/>
              <w:rPr>
                <w:rFonts w:ascii="Tahoma" w:hAnsi="Tahoma" w:cs="Tahoma"/>
                <w:b/>
                <w:bCs/>
                <w:sz w:val="20"/>
                <w:szCs w:val="20"/>
                <w:lang w:val="en-GB"/>
              </w:rPr>
            </w:pPr>
            <w:r w:rsidRPr="00BA4B60">
              <w:rPr>
                <w:rFonts w:ascii="Tahoma" w:hAnsi="Tahoma" w:cs="Tahoma"/>
                <w:b/>
                <w:bCs/>
                <w:sz w:val="20"/>
                <w:szCs w:val="20"/>
                <w:lang w:val="en-GB"/>
              </w:rPr>
              <w:t>Environmental Factors:</w:t>
            </w:r>
          </w:p>
          <w:p w14:paraId="6AEF9B9D" w14:textId="0B47DD02"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Goals at the EU and national level related to </w:t>
            </w:r>
            <w:r w:rsidR="004C5FA7" w:rsidRPr="00BA4B60">
              <w:rPr>
                <w:rFonts w:ascii="Tahoma" w:hAnsi="Tahoma" w:cs="Tahoma"/>
                <w:sz w:val="20"/>
                <w:szCs w:val="20"/>
                <w:lang w:val="en-GB"/>
              </w:rPr>
              <w:t xml:space="preserve">the climate change, reduction of </w:t>
            </w:r>
            <w:r w:rsidRPr="00BA4B60">
              <w:rPr>
                <w:rFonts w:ascii="Tahoma" w:hAnsi="Tahoma" w:cs="Tahoma"/>
                <w:sz w:val="20"/>
                <w:szCs w:val="20"/>
                <w:lang w:val="en-GB"/>
              </w:rPr>
              <w:t xml:space="preserve">environmental impact </w:t>
            </w:r>
            <w:r w:rsidR="004C5FA7" w:rsidRPr="00BA4B60">
              <w:rPr>
                <w:rFonts w:ascii="Tahoma" w:hAnsi="Tahoma" w:cs="Tahoma"/>
                <w:sz w:val="20"/>
                <w:szCs w:val="20"/>
                <w:lang w:val="en-GB"/>
              </w:rPr>
              <w:lastRenderedPageBreak/>
              <w:t>(including SBTI standards tailored for the Group and relevant KPIs)</w:t>
            </w:r>
          </w:p>
          <w:p w14:paraId="60685CC6" w14:textId="0264CB8F" w:rsidR="00726078" w:rsidRPr="00BA4B60" w:rsidRDefault="002D56F4"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Situation in the sectors that can be directly influenced by the Group’s activities in </w:t>
            </w:r>
            <w:r w:rsidR="007B082D" w:rsidRPr="00BA4B60">
              <w:rPr>
                <w:rFonts w:ascii="Tahoma" w:hAnsi="Tahoma" w:cs="Tahoma"/>
                <w:sz w:val="20"/>
                <w:szCs w:val="20"/>
                <w:lang w:val="en-GB"/>
              </w:rPr>
              <w:t xml:space="preserve">terms of </w:t>
            </w:r>
            <w:r w:rsidR="00854E04" w:rsidRPr="00BA4B60">
              <w:rPr>
                <w:rFonts w:ascii="Tahoma" w:hAnsi="Tahoma" w:cs="Tahoma"/>
                <w:sz w:val="20"/>
                <w:szCs w:val="20"/>
                <w:lang w:val="en-GB"/>
              </w:rPr>
              <w:t>reduction of greenhouse gas</w:t>
            </w:r>
            <w:r w:rsidR="009F4285" w:rsidRPr="00BA4B60">
              <w:rPr>
                <w:rFonts w:ascii="Tahoma" w:hAnsi="Tahoma" w:cs="Tahoma"/>
                <w:sz w:val="20"/>
                <w:szCs w:val="20"/>
                <w:lang w:val="en-GB"/>
              </w:rPr>
              <w:t xml:space="preserve"> emissions</w:t>
            </w:r>
            <w:r w:rsidR="00854E04" w:rsidRPr="00BA4B60">
              <w:rPr>
                <w:rFonts w:ascii="Tahoma" w:hAnsi="Tahoma" w:cs="Tahoma"/>
                <w:sz w:val="20"/>
                <w:szCs w:val="20"/>
                <w:lang w:val="en-GB"/>
              </w:rPr>
              <w:t xml:space="preserve"> and other negative </w:t>
            </w:r>
            <w:r w:rsidR="002763FF" w:rsidRPr="00BA4B60">
              <w:rPr>
                <w:rFonts w:ascii="Tahoma" w:hAnsi="Tahoma" w:cs="Tahoma"/>
                <w:sz w:val="20"/>
                <w:szCs w:val="20"/>
                <w:lang w:val="en-GB"/>
              </w:rPr>
              <w:t>environmental impacts</w:t>
            </w:r>
            <w:r w:rsidR="009F4285" w:rsidRPr="00BA4B60">
              <w:rPr>
                <w:rFonts w:ascii="Tahoma" w:hAnsi="Tahoma" w:cs="Tahoma"/>
                <w:sz w:val="20"/>
                <w:szCs w:val="20"/>
                <w:lang w:val="en-GB"/>
              </w:rPr>
              <w:t xml:space="preserve"> (biodiversity, visual </w:t>
            </w:r>
            <w:r w:rsidR="003F7CEE" w:rsidRPr="00BA4B60">
              <w:rPr>
                <w:rFonts w:ascii="Tahoma" w:hAnsi="Tahoma" w:cs="Tahoma"/>
                <w:sz w:val="20"/>
                <w:szCs w:val="20"/>
                <w:lang w:val="en-GB"/>
              </w:rPr>
              <w:t>&amp; noise</w:t>
            </w:r>
            <w:r w:rsidR="009F4285" w:rsidRPr="00BA4B60">
              <w:rPr>
                <w:rFonts w:ascii="Tahoma" w:hAnsi="Tahoma" w:cs="Tahoma"/>
                <w:sz w:val="20"/>
                <w:szCs w:val="20"/>
                <w:lang w:val="en-GB"/>
              </w:rPr>
              <w:t xml:space="preserve"> pollution, waste etc.)</w:t>
            </w:r>
            <w:r w:rsidR="002763FF" w:rsidRPr="00BA4B60">
              <w:rPr>
                <w:rFonts w:ascii="Tahoma" w:hAnsi="Tahoma" w:cs="Tahoma"/>
                <w:sz w:val="20"/>
                <w:szCs w:val="20"/>
                <w:lang w:val="en-GB"/>
              </w:rPr>
              <w:t xml:space="preserve"> </w:t>
            </w:r>
            <w:r w:rsidR="00726078" w:rsidRPr="00BA4B60">
              <w:rPr>
                <w:rFonts w:ascii="Tahoma" w:hAnsi="Tahoma" w:cs="Tahoma"/>
                <w:sz w:val="20"/>
                <w:szCs w:val="20"/>
                <w:lang w:val="en-GB"/>
              </w:rPr>
              <w:t xml:space="preserve"> </w:t>
            </w:r>
          </w:p>
          <w:p w14:paraId="733600C9" w14:textId="77777777" w:rsidR="002763FF" w:rsidRPr="00BA4B60" w:rsidRDefault="002763FF" w:rsidP="0084447C">
            <w:pPr>
              <w:pStyle w:val="ListParagraph"/>
              <w:ind w:left="360"/>
              <w:jc w:val="both"/>
              <w:rPr>
                <w:rFonts w:ascii="Tahoma" w:hAnsi="Tahoma" w:cs="Tahoma"/>
                <w:sz w:val="20"/>
                <w:szCs w:val="20"/>
                <w:lang w:val="en-GB"/>
              </w:rPr>
            </w:pPr>
          </w:p>
          <w:p w14:paraId="1EBBF631" w14:textId="77777777" w:rsidR="00726078" w:rsidRPr="00BA4B60" w:rsidRDefault="00726078" w:rsidP="0084447C">
            <w:pPr>
              <w:jc w:val="both"/>
              <w:rPr>
                <w:rFonts w:ascii="Tahoma" w:hAnsi="Tahoma" w:cs="Tahoma"/>
                <w:b/>
                <w:bCs/>
                <w:sz w:val="20"/>
                <w:szCs w:val="20"/>
                <w:lang w:val="en-GB"/>
              </w:rPr>
            </w:pPr>
            <w:r w:rsidRPr="00BA4B60">
              <w:rPr>
                <w:rFonts w:ascii="Tahoma" w:hAnsi="Tahoma" w:cs="Tahoma"/>
                <w:b/>
                <w:bCs/>
                <w:sz w:val="20"/>
                <w:szCs w:val="20"/>
                <w:lang w:val="en-GB"/>
              </w:rPr>
              <w:t>Legal Factors:</w:t>
            </w:r>
          </w:p>
          <w:p w14:paraId="40782F85" w14:textId="5EF6557D" w:rsidR="00AA6BD0"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Limitations </w:t>
            </w:r>
            <w:r w:rsidR="00182D5A" w:rsidRPr="00BA4B60">
              <w:rPr>
                <w:rFonts w:ascii="Tahoma" w:hAnsi="Tahoma" w:cs="Tahoma"/>
                <w:sz w:val="20"/>
                <w:szCs w:val="20"/>
                <w:lang w:val="en-GB"/>
              </w:rPr>
              <w:t>of</w:t>
            </w:r>
            <w:r w:rsidRPr="00BA4B60">
              <w:rPr>
                <w:rFonts w:ascii="Tahoma" w:hAnsi="Tahoma" w:cs="Tahoma"/>
                <w:sz w:val="20"/>
                <w:szCs w:val="20"/>
                <w:lang w:val="en-GB"/>
              </w:rPr>
              <w:t xml:space="preserve"> the Third and Clean Energy Packages </w:t>
            </w:r>
            <w:r w:rsidR="00182D5A" w:rsidRPr="00BA4B60">
              <w:rPr>
                <w:rFonts w:ascii="Tahoma" w:hAnsi="Tahoma" w:cs="Tahoma"/>
                <w:sz w:val="20"/>
                <w:szCs w:val="20"/>
                <w:lang w:val="en-GB"/>
              </w:rPr>
              <w:t>related to the</w:t>
            </w:r>
            <w:r w:rsidRPr="00BA4B60">
              <w:rPr>
                <w:rFonts w:ascii="Tahoma" w:hAnsi="Tahoma" w:cs="Tahoma"/>
                <w:sz w:val="20"/>
                <w:szCs w:val="20"/>
                <w:lang w:val="en-GB"/>
              </w:rPr>
              <w:t xml:space="preserve"> new business directions </w:t>
            </w:r>
            <w:r w:rsidR="007F0AD6" w:rsidRPr="00BA4B60">
              <w:rPr>
                <w:rFonts w:ascii="Tahoma" w:hAnsi="Tahoma" w:cs="Tahoma"/>
                <w:sz w:val="20"/>
                <w:szCs w:val="20"/>
                <w:lang w:val="en-GB"/>
              </w:rPr>
              <w:t xml:space="preserve">for the Group </w:t>
            </w:r>
            <w:r w:rsidRPr="00BA4B60">
              <w:rPr>
                <w:rFonts w:ascii="Tahoma" w:hAnsi="Tahoma" w:cs="Tahoma"/>
                <w:sz w:val="20"/>
                <w:szCs w:val="20"/>
                <w:lang w:val="en-GB"/>
              </w:rPr>
              <w:t>at the national and EU level</w:t>
            </w:r>
            <w:r w:rsidR="00653FED" w:rsidRPr="00BA4B60">
              <w:rPr>
                <w:rFonts w:ascii="Tahoma" w:hAnsi="Tahoma" w:cs="Tahoma"/>
                <w:sz w:val="20"/>
                <w:szCs w:val="20"/>
                <w:lang w:val="en-GB"/>
              </w:rPr>
              <w:t>,</w:t>
            </w:r>
            <w:r w:rsidR="007F0AD6" w:rsidRPr="00BA4B60">
              <w:rPr>
                <w:rFonts w:ascii="Tahoma" w:hAnsi="Tahoma" w:cs="Tahoma"/>
                <w:sz w:val="20"/>
                <w:szCs w:val="20"/>
                <w:lang w:val="en-GB"/>
              </w:rPr>
              <w:t xml:space="preserve"> as well as opportunities</w:t>
            </w:r>
            <w:r w:rsidR="00EC617A" w:rsidRPr="00BA4B60">
              <w:rPr>
                <w:rFonts w:ascii="Tahoma" w:hAnsi="Tahoma" w:cs="Tahoma"/>
                <w:sz w:val="20"/>
                <w:szCs w:val="20"/>
                <w:lang w:val="en-GB"/>
              </w:rPr>
              <w:t xml:space="preserve"> with their potential for </w:t>
            </w:r>
            <w:proofErr w:type="gramStart"/>
            <w:r w:rsidR="00EC617A" w:rsidRPr="00BA4B60">
              <w:rPr>
                <w:rFonts w:ascii="Tahoma" w:hAnsi="Tahoma" w:cs="Tahoma"/>
                <w:sz w:val="20"/>
                <w:szCs w:val="20"/>
                <w:lang w:val="en-GB"/>
              </w:rPr>
              <w:t>reali</w:t>
            </w:r>
            <w:r w:rsidR="0050746C" w:rsidRPr="00BA4B60">
              <w:rPr>
                <w:rFonts w:ascii="Tahoma" w:hAnsi="Tahoma" w:cs="Tahoma"/>
                <w:sz w:val="20"/>
                <w:szCs w:val="20"/>
                <w:lang w:val="en-GB"/>
              </w:rPr>
              <w:t>s</w:t>
            </w:r>
            <w:r w:rsidR="00EC617A" w:rsidRPr="00BA4B60">
              <w:rPr>
                <w:rFonts w:ascii="Tahoma" w:hAnsi="Tahoma" w:cs="Tahoma"/>
                <w:sz w:val="20"/>
                <w:szCs w:val="20"/>
                <w:lang w:val="en-GB"/>
              </w:rPr>
              <w:t>ation</w:t>
            </w:r>
            <w:proofErr w:type="gramEnd"/>
          </w:p>
          <w:p w14:paraId="613CDEDE" w14:textId="7CECAADE" w:rsidR="00DA4803"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Regulatory </w:t>
            </w:r>
            <w:r w:rsidR="00C53A69" w:rsidRPr="00BA4B60">
              <w:rPr>
                <w:rFonts w:ascii="Tahoma" w:hAnsi="Tahoma" w:cs="Tahoma"/>
                <w:sz w:val="20"/>
                <w:szCs w:val="20"/>
                <w:lang w:val="en-GB"/>
              </w:rPr>
              <w:t>environment:</w:t>
            </w:r>
            <w:r w:rsidR="00C959B9" w:rsidRPr="00BA4B60">
              <w:rPr>
                <w:rFonts w:ascii="Tahoma" w:hAnsi="Tahoma" w:cs="Tahoma"/>
                <w:sz w:val="20"/>
                <w:szCs w:val="20"/>
                <w:lang w:val="en-GB"/>
              </w:rPr>
              <w:t xml:space="preserve"> main</w:t>
            </w:r>
            <w:r w:rsidRPr="00BA4B60">
              <w:rPr>
                <w:rFonts w:ascii="Tahoma" w:hAnsi="Tahoma" w:cs="Tahoma"/>
                <w:sz w:val="20"/>
                <w:szCs w:val="20"/>
                <w:lang w:val="en-GB"/>
              </w:rPr>
              <w:t xml:space="preserve"> parameters </w:t>
            </w:r>
            <w:r w:rsidR="00C959B9" w:rsidRPr="00BA4B60">
              <w:rPr>
                <w:rFonts w:ascii="Tahoma" w:hAnsi="Tahoma" w:cs="Tahoma"/>
                <w:sz w:val="20"/>
                <w:szCs w:val="20"/>
                <w:lang w:val="en-GB"/>
              </w:rPr>
              <w:t xml:space="preserve">of the regulatory regime </w:t>
            </w:r>
            <w:r w:rsidR="009468F7" w:rsidRPr="00BA4B60">
              <w:rPr>
                <w:rFonts w:ascii="Tahoma" w:hAnsi="Tahoma" w:cs="Tahoma"/>
                <w:sz w:val="20"/>
                <w:szCs w:val="20"/>
                <w:lang w:val="en-GB"/>
              </w:rPr>
              <w:t xml:space="preserve">influencing Group’s business segments </w:t>
            </w:r>
            <w:r w:rsidR="00C959B9" w:rsidRPr="00BA4B60">
              <w:rPr>
                <w:rFonts w:ascii="Tahoma" w:hAnsi="Tahoma" w:cs="Tahoma"/>
                <w:sz w:val="20"/>
                <w:szCs w:val="20"/>
                <w:lang w:val="en-GB"/>
              </w:rPr>
              <w:t xml:space="preserve">stemming from </w:t>
            </w:r>
            <w:r w:rsidRPr="00BA4B60">
              <w:rPr>
                <w:rFonts w:ascii="Tahoma" w:hAnsi="Tahoma" w:cs="Tahoma"/>
                <w:sz w:val="20"/>
                <w:szCs w:val="20"/>
                <w:lang w:val="en-GB"/>
              </w:rPr>
              <w:t xml:space="preserve">the </w:t>
            </w:r>
            <w:r w:rsidR="04467598" w:rsidRPr="00BA4B60">
              <w:rPr>
                <w:rFonts w:ascii="Tahoma" w:hAnsi="Tahoma" w:cs="Tahoma"/>
                <w:sz w:val="20"/>
                <w:szCs w:val="20"/>
                <w:lang w:val="en-GB"/>
              </w:rPr>
              <w:t xml:space="preserve">Lithuanian </w:t>
            </w:r>
            <w:r w:rsidRPr="00BA4B60">
              <w:rPr>
                <w:rFonts w:ascii="Tahoma" w:hAnsi="Tahoma" w:cs="Tahoma"/>
                <w:sz w:val="20"/>
                <w:szCs w:val="20"/>
                <w:lang w:val="en-GB"/>
              </w:rPr>
              <w:t xml:space="preserve">national regulatory </w:t>
            </w:r>
            <w:r w:rsidR="5DF6217A" w:rsidRPr="00BA4B60">
              <w:rPr>
                <w:rFonts w:ascii="Tahoma" w:hAnsi="Tahoma" w:cs="Tahoma"/>
                <w:sz w:val="20"/>
                <w:szCs w:val="20"/>
                <w:lang w:val="en-GB"/>
              </w:rPr>
              <w:t>authority – National Energy Regulatory Council</w:t>
            </w:r>
            <w:r w:rsidR="53674E0A" w:rsidRPr="00BA4B60">
              <w:rPr>
                <w:rFonts w:ascii="Tahoma" w:hAnsi="Tahoma" w:cs="Tahoma"/>
                <w:sz w:val="20"/>
                <w:szCs w:val="20"/>
                <w:lang w:val="en-GB"/>
              </w:rPr>
              <w:t xml:space="preserve"> (</w:t>
            </w:r>
            <w:r w:rsidR="2F9CFC74" w:rsidRPr="00BA4B60">
              <w:rPr>
                <w:rFonts w:ascii="Tahoma" w:hAnsi="Tahoma" w:cs="Tahoma"/>
                <w:sz w:val="20"/>
                <w:szCs w:val="20"/>
                <w:lang w:val="en-GB"/>
              </w:rPr>
              <w:t>NERC</w:t>
            </w:r>
            <w:r w:rsidR="53674E0A" w:rsidRPr="00BA4B60">
              <w:rPr>
                <w:rFonts w:ascii="Tahoma" w:hAnsi="Tahoma" w:cs="Tahoma"/>
                <w:sz w:val="20"/>
                <w:szCs w:val="20"/>
                <w:lang w:val="en-GB"/>
              </w:rPr>
              <w:t>)</w:t>
            </w:r>
            <w:r w:rsidR="70470631" w:rsidRPr="00BA4B60">
              <w:rPr>
                <w:rFonts w:ascii="Tahoma" w:hAnsi="Tahoma" w:cs="Tahoma"/>
                <w:sz w:val="20"/>
                <w:szCs w:val="20"/>
                <w:lang w:val="en-GB"/>
              </w:rPr>
              <w:t xml:space="preserve"> </w:t>
            </w:r>
            <w:r w:rsidR="3C85D3D2" w:rsidRPr="00BA4B60">
              <w:rPr>
                <w:rFonts w:ascii="Tahoma" w:hAnsi="Tahoma" w:cs="Tahoma"/>
                <w:sz w:val="20"/>
                <w:szCs w:val="20"/>
                <w:lang w:val="en-GB"/>
              </w:rPr>
              <w:t>–</w:t>
            </w:r>
            <w:r w:rsidRPr="00BA4B60">
              <w:rPr>
                <w:rFonts w:ascii="Tahoma" w:hAnsi="Tahoma" w:cs="Tahoma"/>
                <w:sz w:val="20"/>
                <w:szCs w:val="20"/>
                <w:lang w:val="en-GB"/>
              </w:rPr>
              <w:t xml:space="preserve"> and from </w:t>
            </w:r>
            <w:r w:rsidR="00E61599" w:rsidRPr="00BA4B60">
              <w:rPr>
                <w:rFonts w:ascii="Tahoma" w:hAnsi="Tahoma" w:cs="Tahoma"/>
                <w:sz w:val="20"/>
                <w:szCs w:val="20"/>
                <w:lang w:val="en-GB"/>
              </w:rPr>
              <w:t xml:space="preserve">the </w:t>
            </w:r>
            <w:r w:rsidRPr="00BA4B60">
              <w:rPr>
                <w:rFonts w:ascii="Tahoma" w:hAnsi="Tahoma" w:cs="Tahoma"/>
                <w:sz w:val="20"/>
                <w:szCs w:val="20"/>
                <w:lang w:val="en-GB"/>
              </w:rPr>
              <w:t xml:space="preserve">EU </w:t>
            </w:r>
            <w:proofErr w:type="gramStart"/>
            <w:r w:rsidRPr="00BA4B60">
              <w:rPr>
                <w:rFonts w:ascii="Tahoma" w:hAnsi="Tahoma" w:cs="Tahoma"/>
                <w:sz w:val="20"/>
                <w:szCs w:val="20"/>
                <w:lang w:val="en-GB"/>
              </w:rPr>
              <w:t>legislation</w:t>
            </w:r>
            <w:proofErr w:type="gramEnd"/>
          </w:p>
          <w:p w14:paraId="08B0586A" w14:textId="6D54EC89" w:rsidR="00726078" w:rsidRPr="00BA4B60" w:rsidRDefault="00726078" w:rsidP="007259F4">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Potential changes in the legal framework impacting the demand for Group services and business </w:t>
            </w:r>
            <w:proofErr w:type="gramStart"/>
            <w:r w:rsidR="009E1CD5" w:rsidRPr="00BA4B60">
              <w:rPr>
                <w:rFonts w:ascii="Tahoma" w:hAnsi="Tahoma" w:cs="Tahoma"/>
                <w:sz w:val="20"/>
                <w:szCs w:val="20"/>
                <w:lang w:val="en-GB"/>
              </w:rPr>
              <w:t>activities</w:t>
            </w:r>
            <w:proofErr w:type="gramEnd"/>
          </w:p>
          <w:p w14:paraId="30974118" w14:textId="11F1EF08" w:rsidR="008F71EA" w:rsidRPr="00BA4B60" w:rsidRDefault="008F71EA"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Sanctions and other legal </w:t>
            </w:r>
            <w:r w:rsidR="00630B8F" w:rsidRPr="00BA4B60">
              <w:rPr>
                <w:rFonts w:ascii="Tahoma" w:hAnsi="Tahoma" w:cs="Tahoma"/>
                <w:sz w:val="20"/>
                <w:szCs w:val="20"/>
                <w:lang w:val="en-GB"/>
              </w:rPr>
              <w:t xml:space="preserve">mechanisms, potentially limiting </w:t>
            </w:r>
            <w:r w:rsidR="0041660D" w:rsidRPr="00BA4B60">
              <w:rPr>
                <w:rFonts w:ascii="Tahoma" w:hAnsi="Tahoma" w:cs="Tahoma"/>
                <w:sz w:val="20"/>
                <w:szCs w:val="20"/>
                <w:lang w:val="en-GB"/>
              </w:rPr>
              <w:t>Group</w:t>
            </w:r>
            <w:r w:rsidR="00190E40" w:rsidRPr="00BA4B60">
              <w:rPr>
                <w:rFonts w:ascii="Tahoma" w:hAnsi="Tahoma" w:cs="Tahoma"/>
                <w:sz w:val="20"/>
                <w:szCs w:val="20"/>
                <w:lang w:val="en-GB"/>
              </w:rPr>
              <w:t xml:space="preserve">’s business activities, </w:t>
            </w:r>
            <w:r w:rsidR="009C2266" w:rsidRPr="00BA4B60">
              <w:rPr>
                <w:rFonts w:ascii="Tahoma" w:hAnsi="Tahoma" w:cs="Tahoma"/>
                <w:sz w:val="20"/>
                <w:szCs w:val="20"/>
                <w:lang w:val="en-GB"/>
              </w:rPr>
              <w:t>procurement</w:t>
            </w:r>
            <w:r w:rsidR="008C0927" w:rsidRPr="00BA4B60">
              <w:rPr>
                <w:rFonts w:ascii="Tahoma" w:hAnsi="Tahoma" w:cs="Tahoma"/>
                <w:sz w:val="20"/>
                <w:szCs w:val="20"/>
                <w:lang w:val="en-GB"/>
              </w:rPr>
              <w:t>,</w:t>
            </w:r>
            <w:r w:rsidR="009C2266" w:rsidRPr="00BA4B60">
              <w:rPr>
                <w:rFonts w:ascii="Tahoma" w:hAnsi="Tahoma" w:cs="Tahoma"/>
                <w:sz w:val="20"/>
                <w:szCs w:val="20"/>
                <w:lang w:val="en-GB"/>
              </w:rPr>
              <w:t xml:space="preserve"> </w:t>
            </w:r>
            <w:r w:rsidR="00F21078" w:rsidRPr="00BA4B60">
              <w:rPr>
                <w:rFonts w:ascii="Tahoma" w:hAnsi="Tahoma" w:cs="Tahoma"/>
                <w:sz w:val="20"/>
                <w:szCs w:val="20"/>
                <w:lang w:val="en-GB"/>
              </w:rPr>
              <w:t>trade opportunities</w:t>
            </w:r>
            <w:r w:rsidR="00156F7D" w:rsidRPr="00BA4B60">
              <w:rPr>
                <w:rFonts w:ascii="Tahoma" w:hAnsi="Tahoma" w:cs="Tahoma"/>
                <w:sz w:val="20"/>
                <w:szCs w:val="20"/>
                <w:lang w:val="en-GB"/>
              </w:rPr>
              <w:t xml:space="preserve"> or other relevant</w:t>
            </w:r>
            <w:r w:rsidR="00FD39A4" w:rsidRPr="00BA4B60">
              <w:rPr>
                <w:rFonts w:ascii="Tahoma" w:hAnsi="Tahoma" w:cs="Tahoma"/>
                <w:sz w:val="20"/>
                <w:szCs w:val="20"/>
                <w:lang w:val="en-GB"/>
              </w:rPr>
              <w:t xml:space="preserve"> </w:t>
            </w:r>
            <w:proofErr w:type="gramStart"/>
            <w:r w:rsidR="00FD39A4" w:rsidRPr="00BA4B60">
              <w:rPr>
                <w:rFonts w:ascii="Tahoma" w:hAnsi="Tahoma" w:cs="Tahoma"/>
                <w:sz w:val="20"/>
                <w:szCs w:val="20"/>
                <w:lang w:val="en-GB"/>
              </w:rPr>
              <w:t>sectors</w:t>
            </w:r>
            <w:proofErr w:type="gramEnd"/>
          </w:p>
          <w:p w14:paraId="703C964C" w14:textId="77777777" w:rsidR="00726078" w:rsidRPr="00BA4B60" w:rsidRDefault="00726078" w:rsidP="0084447C">
            <w:pPr>
              <w:jc w:val="both"/>
              <w:rPr>
                <w:rFonts w:ascii="Tahoma" w:hAnsi="Tahoma" w:cs="Tahoma"/>
                <w:sz w:val="20"/>
                <w:szCs w:val="20"/>
                <w:lang w:val="en-GB"/>
              </w:rPr>
            </w:pPr>
          </w:p>
          <w:p w14:paraId="0F87595A" w14:textId="3F13CE93" w:rsidR="001F361D" w:rsidRPr="00BA4B60" w:rsidRDefault="00726078" w:rsidP="0084447C">
            <w:pPr>
              <w:jc w:val="both"/>
              <w:rPr>
                <w:rFonts w:ascii="Tahoma" w:hAnsi="Tahoma" w:cs="Tahoma"/>
                <w:sz w:val="20"/>
                <w:szCs w:val="20"/>
                <w:lang w:val="en-GB"/>
              </w:rPr>
            </w:pPr>
            <w:r w:rsidRPr="00BA4B60">
              <w:rPr>
                <w:rFonts w:ascii="Tahoma" w:hAnsi="Tahoma" w:cs="Tahoma"/>
                <w:sz w:val="20"/>
                <w:szCs w:val="20"/>
                <w:lang w:val="en-GB"/>
              </w:rPr>
              <w:t xml:space="preserve">Competitive Environment Analysis by </w:t>
            </w:r>
            <w:r w:rsidR="008B1BA8" w:rsidRPr="00BA4B60">
              <w:rPr>
                <w:rFonts w:ascii="Tahoma" w:hAnsi="Tahoma" w:cs="Tahoma"/>
                <w:sz w:val="20"/>
                <w:szCs w:val="20"/>
                <w:lang w:val="en-GB"/>
              </w:rPr>
              <w:t xml:space="preserve">separate </w:t>
            </w:r>
            <w:r w:rsidRPr="00BA4B60">
              <w:rPr>
                <w:rFonts w:ascii="Tahoma" w:hAnsi="Tahoma" w:cs="Tahoma"/>
                <w:sz w:val="20"/>
                <w:szCs w:val="20"/>
                <w:lang w:val="en-GB"/>
              </w:rPr>
              <w:t>Business Segments.</w:t>
            </w:r>
          </w:p>
        </w:tc>
      </w:tr>
      <w:tr w:rsidR="001A2600" w:rsidRPr="00BA4B60" w14:paraId="6F668F3E" w14:textId="77777777" w:rsidTr="00BA4B60">
        <w:tc>
          <w:tcPr>
            <w:tcW w:w="557" w:type="dxa"/>
          </w:tcPr>
          <w:p w14:paraId="5C9F4FEC" w14:textId="2A1339A3" w:rsidR="001A2600" w:rsidRPr="00BA4B60" w:rsidRDefault="00FE71DD" w:rsidP="00B0307F">
            <w:pPr>
              <w:rPr>
                <w:rFonts w:ascii="Tahoma" w:hAnsi="Tahoma" w:cs="Tahoma"/>
                <w:sz w:val="20"/>
                <w:szCs w:val="20"/>
                <w:lang w:val="en-GB"/>
              </w:rPr>
            </w:pPr>
            <w:r w:rsidRPr="00BA4B60">
              <w:rPr>
                <w:rFonts w:ascii="Tahoma" w:hAnsi="Tahoma" w:cs="Tahoma"/>
                <w:sz w:val="20"/>
                <w:szCs w:val="20"/>
                <w:lang w:val="en-GB"/>
              </w:rPr>
              <w:lastRenderedPageBreak/>
              <w:t>1.2</w:t>
            </w:r>
          </w:p>
        </w:tc>
        <w:tc>
          <w:tcPr>
            <w:tcW w:w="3591" w:type="dxa"/>
          </w:tcPr>
          <w:p w14:paraId="66C9ED58" w14:textId="7EC19C02" w:rsidR="001A2600" w:rsidRPr="00BA4B60" w:rsidRDefault="00726078" w:rsidP="00B0307F">
            <w:pPr>
              <w:rPr>
                <w:rFonts w:ascii="Tahoma" w:hAnsi="Tahoma" w:cs="Tahoma"/>
                <w:sz w:val="20"/>
                <w:szCs w:val="20"/>
                <w:lang w:val="en-GB"/>
              </w:rPr>
            </w:pPr>
            <w:r w:rsidRPr="00BA4B60">
              <w:rPr>
                <w:rFonts w:ascii="Tahoma" w:hAnsi="Tahoma" w:cs="Tahoma"/>
                <w:sz w:val="20"/>
                <w:szCs w:val="20"/>
                <w:lang w:val="en-GB"/>
              </w:rPr>
              <w:t>Analysis</w:t>
            </w:r>
            <w:r w:rsidR="005C79B0" w:rsidRPr="00BA4B60">
              <w:rPr>
                <w:rFonts w:ascii="Tahoma" w:hAnsi="Tahoma" w:cs="Tahoma"/>
                <w:sz w:val="20"/>
                <w:szCs w:val="20"/>
                <w:lang w:val="en-GB"/>
              </w:rPr>
              <w:t xml:space="preserve"> of Internal Factors</w:t>
            </w:r>
          </w:p>
        </w:tc>
        <w:tc>
          <w:tcPr>
            <w:tcW w:w="5480" w:type="dxa"/>
          </w:tcPr>
          <w:p w14:paraId="5E7215EC" w14:textId="7BFAD542" w:rsidR="00726078" w:rsidRPr="00BA4B60" w:rsidRDefault="00726078" w:rsidP="00882CC8">
            <w:pPr>
              <w:rPr>
                <w:rFonts w:ascii="Tahoma" w:hAnsi="Tahoma" w:cs="Tahoma"/>
                <w:sz w:val="20"/>
                <w:szCs w:val="20"/>
                <w:lang w:val="en-GB"/>
              </w:rPr>
            </w:pPr>
            <w:r w:rsidRPr="00BA4B60">
              <w:rPr>
                <w:rFonts w:ascii="Tahoma" w:hAnsi="Tahoma" w:cs="Tahoma"/>
                <w:sz w:val="20"/>
                <w:szCs w:val="20"/>
                <w:lang w:val="en-GB"/>
              </w:rPr>
              <w:t xml:space="preserve">The </w:t>
            </w:r>
            <w:r w:rsidR="00F266E9" w:rsidRPr="00BA4B60">
              <w:rPr>
                <w:rFonts w:ascii="Tahoma" w:hAnsi="Tahoma" w:cs="Tahoma"/>
                <w:sz w:val="20"/>
                <w:szCs w:val="20"/>
                <w:lang w:val="en-GB"/>
              </w:rPr>
              <w:t>S</w:t>
            </w:r>
            <w:r w:rsidRPr="00BA4B60">
              <w:rPr>
                <w:rFonts w:ascii="Tahoma" w:hAnsi="Tahoma" w:cs="Tahoma"/>
                <w:sz w:val="20"/>
                <w:szCs w:val="20"/>
                <w:lang w:val="en-GB"/>
              </w:rPr>
              <w:t xml:space="preserve">ervice </w:t>
            </w:r>
            <w:r w:rsidR="00F266E9" w:rsidRPr="00BA4B60">
              <w:rPr>
                <w:rFonts w:ascii="Tahoma" w:hAnsi="Tahoma" w:cs="Tahoma"/>
                <w:sz w:val="20"/>
                <w:szCs w:val="20"/>
                <w:lang w:val="en-GB"/>
              </w:rPr>
              <w:t>P</w:t>
            </w:r>
            <w:r w:rsidRPr="00BA4B60">
              <w:rPr>
                <w:rFonts w:ascii="Tahoma" w:hAnsi="Tahoma" w:cs="Tahoma"/>
                <w:sz w:val="20"/>
                <w:szCs w:val="20"/>
                <w:lang w:val="en-GB"/>
              </w:rPr>
              <w:t xml:space="preserve">rovider </w:t>
            </w:r>
            <w:r w:rsidR="00DB5A8A" w:rsidRPr="00BA4B60">
              <w:rPr>
                <w:rFonts w:ascii="Tahoma" w:hAnsi="Tahoma" w:cs="Tahoma"/>
                <w:sz w:val="20"/>
                <w:szCs w:val="20"/>
                <w:lang w:val="en-GB"/>
              </w:rPr>
              <w:t>should</w:t>
            </w:r>
            <w:r w:rsidRPr="00BA4B60">
              <w:rPr>
                <w:rFonts w:ascii="Tahoma" w:hAnsi="Tahoma" w:cs="Tahoma"/>
                <w:sz w:val="20"/>
                <w:szCs w:val="20"/>
                <w:lang w:val="en-GB"/>
              </w:rPr>
              <w:t xml:space="preserve"> conduct comprehensive analysis of the Group</w:t>
            </w:r>
            <w:r w:rsidR="00991CB6" w:rsidRPr="00BA4B60">
              <w:rPr>
                <w:rFonts w:ascii="Tahoma" w:hAnsi="Tahoma" w:cs="Tahoma"/>
                <w:sz w:val="20"/>
                <w:szCs w:val="20"/>
                <w:lang w:val="en-GB"/>
              </w:rPr>
              <w:t>’</w:t>
            </w:r>
            <w:r w:rsidRPr="00BA4B60">
              <w:rPr>
                <w:rFonts w:ascii="Tahoma" w:hAnsi="Tahoma" w:cs="Tahoma"/>
                <w:sz w:val="20"/>
                <w:szCs w:val="20"/>
                <w:lang w:val="en-GB"/>
              </w:rPr>
              <w:t xml:space="preserve">s business </w:t>
            </w:r>
            <w:r w:rsidR="0001459A" w:rsidRPr="00BA4B60">
              <w:rPr>
                <w:rFonts w:ascii="Tahoma" w:hAnsi="Tahoma" w:cs="Tahoma"/>
                <w:sz w:val="20"/>
                <w:szCs w:val="20"/>
                <w:lang w:val="en-GB"/>
              </w:rPr>
              <w:t xml:space="preserve">segments </w:t>
            </w:r>
            <w:r w:rsidRPr="00BA4B60">
              <w:rPr>
                <w:rFonts w:ascii="Tahoma" w:hAnsi="Tahoma" w:cs="Tahoma"/>
                <w:sz w:val="20"/>
                <w:szCs w:val="20"/>
                <w:lang w:val="en-GB"/>
              </w:rPr>
              <w:t xml:space="preserve">and identify potential new national and international </w:t>
            </w:r>
            <w:r w:rsidR="00E7691C" w:rsidRPr="00BA4B60">
              <w:rPr>
                <w:rFonts w:ascii="Tahoma" w:hAnsi="Tahoma" w:cs="Tahoma"/>
                <w:sz w:val="20"/>
                <w:szCs w:val="20"/>
                <w:lang w:val="en-GB"/>
              </w:rPr>
              <w:t xml:space="preserve">business development </w:t>
            </w:r>
            <w:r w:rsidRPr="00BA4B60">
              <w:rPr>
                <w:rFonts w:ascii="Tahoma" w:hAnsi="Tahoma" w:cs="Tahoma"/>
                <w:sz w:val="20"/>
                <w:szCs w:val="20"/>
                <w:lang w:val="en-GB"/>
              </w:rPr>
              <w:t>directions</w:t>
            </w:r>
            <w:r w:rsidR="003361E5" w:rsidRPr="00BA4B60">
              <w:rPr>
                <w:rFonts w:ascii="Tahoma" w:hAnsi="Tahoma" w:cs="Tahoma"/>
                <w:sz w:val="20"/>
                <w:szCs w:val="20"/>
                <w:lang w:val="en-GB"/>
              </w:rPr>
              <w:t xml:space="preserve"> </w:t>
            </w:r>
            <w:r w:rsidR="00882CC8" w:rsidRPr="00BA4B60">
              <w:rPr>
                <w:rFonts w:ascii="Tahoma" w:hAnsi="Tahoma" w:cs="Tahoma"/>
                <w:sz w:val="20"/>
                <w:szCs w:val="20"/>
                <w:lang w:val="en-GB"/>
              </w:rPr>
              <w:t>for the strategy period, including but not limiting to</w:t>
            </w:r>
            <w:r w:rsidRPr="00BA4B60">
              <w:rPr>
                <w:rFonts w:ascii="Tahoma" w:hAnsi="Tahoma" w:cs="Tahoma"/>
                <w:sz w:val="20"/>
                <w:szCs w:val="20"/>
                <w:lang w:val="en-GB"/>
              </w:rPr>
              <w:t>:</w:t>
            </w:r>
          </w:p>
          <w:p w14:paraId="59BFE1F0" w14:textId="1A852626"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Value chain of EPSO-G Group</w:t>
            </w:r>
            <w:r w:rsidR="00991CB6" w:rsidRPr="00BA4B60">
              <w:rPr>
                <w:rFonts w:ascii="Tahoma" w:hAnsi="Tahoma" w:cs="Tahoma"/>
                <w:sz w:val="20"/>
                <w:szCs w:val="20"/>
                <w:lang w:val="en-GB"/>
              </w:rPr>
              <w:t>’</w:t>
            </w:r>
            <w:r w:rsidRPr="00BA4B60">
              <w:rPr>
                <w:rFonts w:ascii="Tahoma" w:hAnsi="Tahoma" w:cs="Tahoma"/>
                <w:sz w:val="20"/>
                <w:szCs w:val="20"/>
                <w:lang w:val="en-GB"/>
              </w:rPr>
              <w:t>s activities</w:t>
            </w:r>
            <w:r w:rsidR="00605D2B" w:rsidRPr="00BA4B60">
              <w:rPr>
                <w:rFonts w:ascii="Tahoma" w:hAnsi="Tahoma" w:cs="Tahoma"/>
                <w:sz w:val="20"/>
                <w:szCs w:val="20"/>
                <w:lang w:val="en-GB"/>
              </w:rPr>
              <w:t xml:space="preserve"> (both regulated and unregulated</w:t>
            </w:r>
            <w:r w:rsidR="00771B83" w:rsidRPr="00BA4B60">
              <w:rPr>
                <w:rFonts w:ascii="Tahoma" w:hAnsi="Tahoma" w:cs="Tahoma"/>
                <w:sz w:val="20"/>
                <w:szCs w:val="20"/>
                <w:lang w:val="en-GB"/>
              </w:rPr>
              <w:t>/commercial</w:t>
            </w:r>
            <w:r w:rsidR="00605D2B" w:rsidRPr="00BA4B60">
              <w:rPr>
                <w:rFonts w:ascii="Tahoma" w:hAnsi="Tahoma" w:cs="Tahoma"/>
                <w:sz w:val="20"/>
                <w:szCs w:val="20"/>
                <w:lang w:val="en-GB"/>
              </w:rPr>
              <w:t>)</w:t>
            </w:r>
          </w:p>
          <w:p w14:paraId="314BA0E9" w14:textId="394FB90A"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Group</w:t>
            </w:r>
            <w:r w:rsidR="00991CB6" w:rsidRPr="00BA4B60">
              <w:rPr>
                <w:rFonts w:ascii="Tahoma" w:hAnsi="Tahoma" w:cs="Tahoma"/>
                <w:sz w:val="20"/>
                <w:szCs w:val="20"/>
                <w:lang w:val="en-GB"/>
              </w:rPr>
              <w:t>’</w:t>
            </w:r>
            <w:r w:rsidRPr="00BA4B60">
              <w:rPr>
                <w:rFonts w:ascii="Tahoma" w:hAnsi="Tahoma" w:cs="Tahoma"/>
                <w:sz w:val="20"/>
                <w:szCs w:val="20"/>
                <w:lang w:val="en-GB"/>
              </w:rPr>
              <w:t>s corporate governance model</w:t>
            </w:r>
            <w:r w:rsidR="00C7338F" w:rsidRPr="00BA4B60">
              <w:rPr>
                <w:rFonts w:ascii="Tahoma" w:hAnsi="Tahoma" w:cs="Tahoma"/>
                <w:sz w:val="20"/>
                <w:szCs w:val="20"/>
                <w:lang w:val="en-GB"/>
              </w:rPr>
              <w:t>, social and environmental directions, goals and key indicators</w:t>
            </w:r>
            <w:r w:rsidRPr="00BA4B60">
              <w:rPr>
                <w:rFonts w:ascii="Tahoma" w:hAnsi="Tahoma" w:cs="Tahoma"/>
                <w:sz w:val="20"/>
                <w:szCs w:val="20"/>
                <w:lang w:val="en-GB"/>
              </w:rPr>
              <w:t xml:space="preserve"> and identification of potential changes, if needed</w:t>
            </w:r>
          </w:p>
          <w:p w14:paraId="3D68D3A0" w14:textId="275A348F"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Untapped niches in the Group</w:t>
            </w:r>
            <w:r w:rsidR="00991CB6" w:rsidRPr="00BA4B60">
              <w:rPr>
                <w:rFonts w:ascii="Tahoma" w:hAnsi="Tahoma" w:cs="Tahoma"/>
                <w:sz w:val="20"/>
                <w:szCs w:val="20"/>
                <w:lang w:val="en-GB"/>
              </w:rPr>
              <w:t>’</w:t>
            </w:r>
            <w:r w:rsidRPr="00BA4B60">
              <w:rPr>
                <w:rFonts w:ascii="Tahoma" w:hAnsi="Tahoma" w:cs="Tahoma"/>
                <w:sz w:val="20"/>
                <w:szCs w:val="20"/>
                <w:lang w:val="en-GB"/>
              </w:rPr>
              <w:t xml:space="preserve">s operating field/potential </w:t>
            </w:r>
            <w:r w:rsidR="00771B83" w:rsidRPr="00BA4B60">
              <w:rPr>
                <w:rFonts w:ascii="Tahoma" w:hAnsi="Tahoma" w:cs="Tahoma"/>
                <w:sz w:val="20"/>
                <w:szCs w:val="20"/>
                <w:lang w:val="en-GB"/>
              </w:rPr>
              <w:t xml:space="preserve">new </w:t>
            </w:r>
            <w:r w:rsidRPr="00BA4B60">
              <w:rPr>
                <w:rFonts w:ascii="Tahoma" w:hAnsi="Tahoma" w:cs="Tahoma"/>
                <w:sz w:val="20"/>
                <w:szCs w:val="20"/>
                <w:lang w:val="en-GB"/>
              </w:rPr>
              <w:t>areas for development</w:t>
            </w:r>
          </w:p>
          <w:p w14:paraId="798B77D0" w14:textId="73DADC90"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Financial overview and analysis of the Group</w:t>
            </w:r>
            <w:r w:rsidR="00991CB6" w:rsidRPr="00BA4B60">
              <w:rPr>
                <w:rFonts w:ascii="Tahoma" w:hAnsi="Tahoma" w:cs="Tahoma"/>
                <w:sz w:val="20"/>
                <w:szCs w:val="20"/>
                <w:lang w:val="en-GB"/>
              </w:rPr>
              <w:t>’</w:t>
            </w:r>
            <w:r w:rsidRPr="00BA4B60">
              <w:rPr>
                <w:rFonts w:ascii="Tahoma" w:hAnsi="Tahoma" w:cs="Tahoma"/>
                <w:sz w:val="20"/>
                <w:szCs w:val="20"/>
                <w:lang w:val="en-GB"/>
              </w:rPr>
              <w:t>s financial performance, assessment of key financial indicators</w:t>
            </w:r>
          </w:p>
          <w:p w14:paraId="76806CD5" w14:textId="759FCEE5"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Analysis of the Group</w:t>
            </w:r>
            <w:r w:rsidR="00991CB6" w:rsidRPr="00BA4B60">
              <w:rPr>
                <w:rFonts w:ascii="Tahoma" w:hAnsi="Tahoma" w:cs="Tahoma"/>
                <w:sz w:val="20"/>
                <w:szCs w:val="20"/>
                <w:lang w:val="en-GB"/>
              </w:rPr>
              <w:t>’</w:t>
            </w:r>
            <w:r w:rsidRPr="00BA4B60">
              <w:rPr>
                <w:rFonts w:ascii="Tahoma" w:hAnsi="Tahoma" w:cs="Tahoma"/>
                <w:sz w:val="20"/>
                <w:szCs w:val="20"/>
                <w:lang w:val="en-GB"/>
              </w:rPr>
              <w:t>s human resources</w:t>
            </w:r>
            <w:r w:rsidR="00E3714B">
              <w:rPr>
                <w:rFonts w:ascii="Tahoma" w:hAnsi="Tahoma" w:cs="Tahoma"/>
                <w:sz w:val="20"/>
                <w:szCs w:val="20"/>
                <w:lang w:val="en-GB"/>
              </w:rPr>
              <w:t xml:space="preserve"> (</w:t>
            </w:r>
            <w:r w:rsidR="00120DB6">
              <w:rPr>
                <w:rFonts w:ascii="Tahoma" w:hAnsi="Tahoma" w:cs="Tahoma"/>
                <w:sz w:val="20"/>
                <w:szCs w:val="20"/>
                <w:lang w:val="en-GB"/>
              </w:rPr>
              <w:t>based on</w:t>
            </w:r>
            <w:r w:rsidR="00E3714B">
              <w:rPr>
                <w:rFonts w:ascii="Tahoma" w:hAnsi="Tahoma" w:cs="Tahoma"/>
                <w:sz w:val="20"/>
                <w:szCs w:val="20"/>
                <w:lang w:val="en-GB"/>
              </w:rPr>
              <w:t xml:space="preserve"> data provided by the Client)</w:t>
            </w:r>
            <w:r w:rsidRPr="00BA4B60">
              <w:rPr>
                <w:rFonts w:ascii="Tahoma" w:hAnsi="Tahoma" w:cs="Tahoma"/>
                <w:sz w:val="20"/>
                <w:szCs w:val="20"/>
                <w:lang w:val="en-GB"/>
              </w:rPr>
              <w:t xml:space="preserve">: engagement, motivation, employer </w:t>
            </w:r>
            <w:r w:rsidR="00635D61" w:rsidRPr="00BA4B60">
              <w:rPr>
                <w:rFonts w:ascii="Tahoma" w:hAnsi="Tahoma" w:cs="Tahoma"/>
                <w:sz w:val="20"/>
                <w:szCs w:val="20"/>
                <w:lang w:val="en-GB"/>
              </w:rPr>
              <w:t>brand</w:t>
            </w:r>
            <w:r w:rsidRPr="00BA4B60">
              <w:rPr>
                <w:rFonts w:ascii="Tahoma" w:hAnsi="Tahoma" w:cs="Tahoma"/>
                <w:sz w:val="20"/>
                <w:szCs w:val="20"/>
                <w:lang w:val="en-GB"/>
              </w:rPr>
              <w:t>, talent attraction</w:t>
            </w:r>
            <w:r w:rsidR="00BA0658" w:rsidRPr="00BA4B60">
              <w:rPr>
                <w:rFonts w:ascii="Tahoma" w:hAnsi="Tahoma" w:cs="Tahoma"/>
                <w:sz w:val="20"/>
                <w:szCs w:val="20"/>
                <w:lang w:val="en-GB"/>
              </w:rPr>
              <w:t xml:space="preserve"> and retainment</w:t>
            </w:r>
            <w:r w:rsidRPr="00BA4B60">
              <w:rPr>
                <w:rFonts w:ascii="Tahoma" w:hAnsi="Tahoma" w:cs="Tahoma"/>
                <w:sz w:val="20"/>
                <w:szCs w:val="20"/>
                <w:lang w:val="en-GB"/>
              </w:rPr>
              <w:t xml:space="preserve">, evaluation of </w:t>
            </w:r>
            <w:r w:rsidR="009743A8" w:rsidRPr="00BA4B60">
              <w:rPr>
                <w:rFonts w:ascii="Tahoma" w:hAnsi="Tahoma" w:cs="Tahoma"/>
                <w:sz w:val="20"/>
                <w:szCs w:val="20"/>
                <w:lang w:val="en-GB"/>
              </w:rPr>
              <w:t xml:space="preserve">remuneration </w:t>
            </w:r>
            <w:r w:rsidRPr="00BA4B60">
              <w:rPr>
                <w:rFonts w:ascii="Tahoma" w:hAnsi="Tahoma" w:cs="Tahoma"/>
                <w:sz w:val="20"/>
                <w:szCs w:val="20"/>
                <w:lang w:val="en-GB"/>
              </w:rPr>
              <w:t xml:space="preserve">and motivation practices within the Group, technical and managerial competencies of employees, areas where competencies </w:t>
            </w:r>
            <w:r w:rsidR="009743A8" w:rsidRPr="00BA4B60">
              <w:rPr>
                <w:rFonts w:ascii="Tahoma" w:hAnsi="Tahoma" w:cs="Tahoma"/>
                <w:sz w:val="20"/>
                <w:szCs w:val="20"/>
                <w:lang w:val="en-GB"/>
              </w:rPr>
              <w:t xml:space="preserve">and skills </w:t>
            </w:r>
            <w:r w:rsidRPr="00BA4B60">
              <w:rPr>
                <w:rFonts w:ascii="Tahoma" w:hAnsi="Tahoma" w:cs="Tahoma"/>
                <w:sz w:val="20"/>
                <w:szCs w:val="20"/>
                <w:lang w:val="en-GB"/>
              </w:rPr>
              <w:t>are lacking</w:t>
            </w:r>
            <w:r w:rsidR="00955548" w:rsidRPr="00BA4B60">
              <w:rPr>
                <w:rFonts w:ascii="Tahoma" w:hAnsi="Tahoma" w:cs="Tahoma"/>
                <w:sz w:val="20"/>
                <w:szCs w:val="20"/>
                <w:lang w:val="en-GB"/>
              </w:rPr>
              <w:t xml:space="preserve">, diversity, equity and </w:t>
            </w:r>
            <w:proofErr w:type="gramStart"/>
            <w:r w:rsidR="00955548" w:rsidRPr="00BA4B60">
              <w:rPr>
                <w:rFonts w:ascii="Tahoma" w:hAnsi="Tahoma" w:cs="Tahoma"/>
                <w:sz w:val="20"/>
                <w:szCs w:val="20"/>
                <w:lang w:val="en-GB"/>
              </w:rPr>
              <w:t>inclusion</w:t>
            </w:r>
            <w:proofErr w:type="gramEnd"/>
            <w:r w:rsidRPr="00BA4B60">
              <w:rPr>
                <w:rFonts w:ascii="Tahoma" w:hAnsi="Tahoma" w:cs="Tahoma"/>
                <w:sz w:val="20"/>
                <w:szCs w:val="20"/>
                <w:lang w:val="en-GB"/>
              </w:rPr>
              <w:t xml:space="preserve"> </w:t>
            </w:r>
          </w:p>
          <w:p w14:paraId="37DC1467" w14:textId="70E1237B"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Assessment of the Group</w:t>
            </w:r>
            <w:r w:rsidR="00991CB6" w:rsidRPr="00BA4B60">
              <w:rPr>
                <w:rFonts w:ascii="Tahoma" w:hAnsi="Tahoma" w:cs="Tahoma"/>
                <w:sz w:val="20"/>
                <w:szCs w:val="20"/>
                <w:lang w:val="en-GB"/>
              </w:rPr>
              <w:t>’</w:t>
            </w:r>
            <w:r w:rsidRPr="00BA4B60">
              <w:rPr>
                <w:rFonts w:ascii="Tahoma" w:hAnsi="Tahoma" w:cs="Tahoma"/>
                <w:sz w:val="20"/>
                <w:szCs w:val="20"/>
                <w:lang w:val="en-GB"/>
              </w:rPr>
              <w:t>s infrastructure, condition of its assets and asset management practices</w:t>
            </w:r>
            <w:r w:rsidR="002F2DEB">
              <w:rPr>
                <w:rFonts w:ascii="Tahoma" w:hAnsi="Tahoma" w:cs="Tahoma"/>
                <w:sz w:val="20"/>
                <w:szCs w:val="20"/>
                <w:lang w:val="en-GB"/>
              </w:rPr>
              <w:t xml:space="preserve">, based on </w:t>
            </w:r>
            <w:r w:rsidR="00120DB6">
              <w:rPr>
                <w:rFonts w:ascii="Tahoma" w:hAnsi="Tahoma" w:cs="Tahoma"/>
                <w:sz w:val="20"/>
                <w:szCs w:val="20"/>
                <w:lang w:val="en-GB"/>
              </w:rPr>
              <w:t>data</w:t>
            </w:r>
            <w:r w:rsidR="002F2DEB">
              <w:rPr>
                <w:rFonts w:ascii="Tahoma" w:hAnsi="Tahoma" w:cs="Tahoma"/>
                <w:sz w:val="20"/>
                <w:szCs w:val="20"/>
                <w:lang w:val="en-GB"/>
              </w:rPr>
              <w:t xml:space="preserve"> provided by the </w:t>
            </w:r>
            <w:proofErr w:type="gramStart"/>
            <w:r w:rsidR="002F2DEB">
              <w:rPr>
                <w:rFonts w:ascii="Tahoma" w:hAnsi="Tahoma" w:cs="Tahoma"/>
                <w:sz w:val="20"/>
                <w:szCs w:val="20"/>
                <w:lang w:val="en-GB"/>
              </w:rPr>
              <w:t>Clien</w:t>
            </w:r>
            <w:r w:rsidR="00077E39">
              <w:rPr>
                <w:rFonts w:ascii="Tahoma" w:hAnsi="Tahoma" w:cs="Tahoma"/>
                <w:sz w:val="20"/>
                <w:szCs w:val="20"/>
                <w:lang w:val="en-GB"/>
              </w:rPr>
              <w:t>t</w:t>
            </w:r>
            <w:proofErr w:type="gramEnd"/>
          </w:p>
          <w:p w14:paraId="110771FC" w14:textId="25230D8F"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Value created by the Group</w:t>
            </w:r>
            <w:r w:rsidR="00991CB6" w:rsidRPr="00BA4B60">
              <w:rPr>
                <w:rFonts w:ascii="Tahoma" w:hAnsi="Tahoma" w:cs="Tahoma"/>
                <w:sz w:val="20"/>
                <w:szCs w:val="20"/>
                <w:lang w:val="en-GB"/>
              </w:rPr>
              <w:t>’</w:t>
            </w:r>
            <w:r w:rsidRPr="00BA4B60">
              <w:rPr>
                <w:rFonts w:ascii="Tahoma" w:hAnsi="Tahoma" w:cs="Tahoma"/>
                <w:sz w:val="20"/>
                <w:szCs w:val="20"/>
                <w:lang w:val="en-GB"/>
              </w:rPr>
              <w:t xml:space="preserve">s </w:t>
            </w:r>
            <w:proofErr w:type="gramStart"/>
            <w:r w:rsidRPr="00BA4B60">
              <w:rPr>
                <w:rFonts w:ascii="Tahoma" w:hAnsi="Tahoma" w:cs="Tahoma"/>
                <w:sz w:val="20"/>
                <w:szCs w:val="20"/>
                <w:lang w:val="en-GB"/>
              </w:rPr>
              <w:t>data</w:t>
            </w:r>
            <w:proofErr w:type="gramEnd"/>
          </w:p>
          <w:p w14:paraId="65AC9DB9" w14:textId="3C1A9956"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State of digitalization within the Group and associated challenges</w:t>
            </w:r>
          </w:p>
          <w:p w14:paraId="73AD8E36" w14:textId="5C3431AC" w:rsidR="00F07E6F"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lastRenderedPageBreak/>
              <w:t>State of project management within the Group and associated challenges</w:t>
            </w:r>
            <w:r w:rsidR="003117C9">
              <w:rPr>
                <w:rFonts w:ascii="Tahoma" w:hAnsi="Tahoma" w:cs="Tahoma"/>
                <w:sz w:val="20"/>
                <w:szCs w:val="20"/>
                <w:lang w:val="en-GB"/>
              </w:rPr>
              <w:t xml:space="preserve">, based on </w:t>
            </w:r>
            <w:r w:rsidR="00120DB6">
              <w:rPr>
                <w:rFonts w:ascii="Tahoma" w:hAnsi="Tahoma" w:cs="Tahoma"/>
                <w:sz w:val="20"/>
                <w:szCs w:val="20"/>
                <w:lang w:val="en-GB"/>
              </w:rPr>
              <w:t>data</w:t>
            </w:r>
            <w:r w:rsidR="003117C9">
              <w:rPr>
                <w:rFonts w:ascii="Tahoma" w:hAnsi="Tahoma" w:cs="Tahoma"/>
                <w:sz w:val="20"/>
                <w:szCs w:val="20"/>
                <w:lang w:val="en-GB"/>
              </w:rPr>
              <w:t xml:space="preserve"> provided by the </w:t>
            </w:r>
            <w:proofErr w:type="gramStart"/>
            <w:r w:rsidR="003117C9">
              <w:rPr>
                <w:rFonts w:ascii="Tahoma" w:hAnsi="Tahoma" w:cs="Tahoma"/>
                <w:sz w:val="20"/>
                <w:szCs w:val="20"/>
                <w:lang w:val="en-GB"/>
              </w:rPr>
              <w:t>Client</w:t>
            </w:r>
            <w:proofErr w:type="gramEnd"/>
          </w:p>
          <w:p w14:paraId="6BA33649" w14:textId="2DFA03C8" w:rsidR="001A2600"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 xml:space="preserve">Evaluation of the economic viability and prospects of the existing business segments identified in </w:t>
            </w:r>
            <w:r w:rsidR="00115CD8" w:rsidRPr="00BA4B60">
              <w:rPr>
                <w:rFonts w:ascii="Tahoma" w:hAnsi="Tahoma" w:cs="Tahoma"/>
                <w:sz w:val="20"/>
                <w:szCs w:val="20"/>
                <w:lang w:val="en-GB"/>
              </w:rPr>
              <w:t>S</w:t>
            </w:r>
            <w:r w:rsidRPr="00BA4B60">
              <w:rPr>
                <w:rFonts w:ascii="Tahoma" w:hAnsi="Tahoma" w:cs="Tahoma"/>
                <w:sz w:val="20"/>
                <w:szCs w:val="20"/>
                <w:lang w:val="en-GB"/>
              </w:rPr>
              <w:t>ection</w:t>
            </w:r>
            <w:r w:rsidR="0070042B" w:rsidRPr="00BA4B60">
              <w:rPr>
                <w:rFonts w:ascii="Tahoma" w:hAnsi="Tahoma" w:cs="Tahoma"/>
                <w:sz w:val="20"/>
                <w:szCs w:val="20"/>
                <w:lang w:val="en-GB"/>
              </w:rPr>
              <w:t xml:space="preserve"> 3.3</w:t>
            </w:r>
            <w:r w:rsidR="009F77AC" w:rsidRPr="00BA4B60">
              <w:rPr>
                <w:rFonts w:ascii="Tahoma" w:hAnsi="Tahoma" w:cs="Tahoma"/>
                <w:sz w:val="20"/>
                <w:szCs w:val="20"/>
                <w:lang w:val="en-GB"/>
              </w:rPr>
              <w:t xml:space="preserve"> of technical specification</w:t>
            </w:r>
            <w:r w:rsidRPr="00BA4B60">
              <w:rPr>
                <w:rFonts w:ascii="Tahoma" w:hAnsi="Tahoma" w:cs="Tahoma"/>
                <w:sz w:val="20"/>
                <w:szCs w:val="20"/>
                <w:lang w:val="en-GB"/>
              </w:rPr>
              <w:t xml:space="preserve">, </w:t>
            </w:r>
            <w:proofErr w:type="gramStart"/>
            <w:r w:rsidRPr="00BA4B60">
              <w:rPr>
                <w:rFonts w:ascii="Tahoma" w:hAnsi="Tahoma" w:cs="Tahoma"/>
                <w:sz w:val="20"/>
                <w:szCs w:val="20"/>
                <w:lang w:val="en-GB"/>
              </w:rPr>
              <w:t>taking into account</w:t>
            </w:r>
            <w:proofErr w:type="gramEnd"/>
            <w:r w:rsidRPr="00BA4B60">
              <w:rPr>
                <w:rFonts w:ascii="Tahoma" w:hAnsi="Tahoma" w:cs="Tahoma"/>
                <w:sz w:val="20"/>
                <w:szCs w:val="20"/>
                <w:lang w:val="en-GB"/>
              </w:rPr>
              <w:t xml:space="preserve"> the competitive environment, trends in product and service supply and demand, customer expectations, identification of key related challenges and growth trajectories.</w:t>
            </w:r>
          </w:p>
        </w:tc>
      </w:tr>
      <w:tr w:rsidR="001A2600" w:rsidRPr="00BA4B60" w14:paraId="0560309E" w14:textId="77777777" w:rsidTr="00BA4B60">
        <w:tc>
          <w:tcPr>
            <w:tcW w:w="557" w:type="dxa"/>
          </w:tcPr>
          <w:p w14:paraId="4C92401F" w14:textId="3E5E0449" w:rsidR="001A2600" w:rsidRPr="00BA4B60" w:rsidRDefault="00264400" w:rsidP="00B0307F">
            <w:pPr>
              <w:rPr>
                <w:rFonts w:ascii="Tahoma" w:hAnsi="Tahoma" w:cs="Tahoma"/>
                <w:sz w:val="20"/>
                <w:szCs w:val="20"/>
                <w:lang w:val="en-GB"/>
              </w:rPr>
            </w:pPr>
            <w:r w:rsidRPr="00BA4B60">
              <w:rPr>
                <w:rFonts w:ascii="Tahoma" w:hAnsi="Tahoma" w:cs="Tahoma"/>
                <w:sz w:val="20"/>
                <w:szCs w:val="20"/>
                <w:lang w:val="en-GB"/>
              </w:rPr>
              <w:lastRenderedPageBreak/>
              <w:t>1.3</w:t>
            </w:r>
          </w:p>
        </w:tc>
        <w:tc>
          <w:tcPr>
            <w:tcW w:w="3591" w:type="dxa"/>
          </w:tcPr>
          <w:p w14:paraId="21B2D62E" w14:textId="7BD7CAC6" w:rsidR="001A2600" w:rsidRPr="00BA4B60" w:rsidRDefault="00726078" w:rsidP="00B0307F">
            <w:pPr>
              <w:rPr>
                <w:rFonts w:ascii="Tahoma" w:hAnsi="Tahoma" w:cs="Tahoma"/>
                <w:sz w:val="20"/>
                <w:szCs w:val="20"/>
                <w:lang w:val="en-GB"/>
              </w:rPr>
            </w:pPr>
            <w:r w:rsidRPr="00BA4B60">
              <w:rPr>
                <w:rFonts w:ascii="Tahoma" w:hAnsi="Tahoma" w:cs="Tahoma"/>
                <w:sz w:val="20"/>
                <w:szCs w:val="20"/>
                <w:lang w:val="en-GB"/>
              </w:rPr>
              <w:t>SWOT</w:t>
            </w:r>
            <w:r w:rsidR="00264400" w:rsidRPr="00BA4B60">
              <w:rPr>
                <w:rFonts w:ascii="Tahoma" w:hAnsi="Tahoma" w:cs="Tahoma"/>
                <w:sz w:val="20"/>
                <w:szCs w:val="20"/>
                <w:lang w:val="en-GB"/>
              </w:rPr>
              <w:t xml:space="preserve"> </w:t>
            </w:r>
            <w:r w:rsidRPr="00BA4B60">
              <w:rPr>
                <w:rFonts w:ascii="Tahoma" w:hAnsi="Tahoma" w:cs="Tahoma"/>
                <w:sz w:val="20"/>
                <w:szCs w:val="20"/>
                <w:lang w:val="en-GB"/>
              </w:rPr>
              <w:t>analysis</w:t>
            </w:r>
          </w:p>
        </w:tc>
        <w:tc>
          <w:tcPr>
            <w:tcW w:w="5480" w:type="dxa"/>
          </w:tcPr>
          <w:p w14:paraId="64CF7248" w14:textId="7F2DFABC" w:rsidR="001A2600" w:rsidRPr="00BA4B60" w:rsidRDefault="009C392C" w:rsidP="00B0307F">
            <w:pPr>
              <w:rPr>
                <w:rFonts w:ascii="Tahoma" w:hAnsi="Tahoma" w:cs="Tahoma"/>
                <w:sz w:val="20"/>
                <w:szCs w:val="20"/>
                <w:lang w:val="en-GB"/>
              </w:rPr>
            </w:pPr>
            <w:r w:rsidRPr="00BA4B60">
              <w:rPr>
                <w:rFonts w:ascii="Tahoma" w:hAnsi="Tahoma" w:cs="Tahoma"/>
                <w:sz w:val="20"/>
                <w:szCs w:val="20"/>
                <w:lang w:val="en-GB"/>
              </w:rPr>
              <w:t xml:space="preserve">Summary of the </w:t>
            </w:r>
            <w:r w:rsidR="009F77AC" w:rsidRPr="00BA4B60">
              <w:rPr>
                <w:rFonts w:ascii="Tahoma" w:hAnsi="Tahoma" w:cs="Tahoma"/>
                <w:sz w:val="20"/>
                <w:szCs w:val="20"/>
                <w:lang w:val="en-GB"/>
              </w:rPr>
              <w:t>I</w:t>
            </w:r>
            <w:r w:rsidRPr="00BA4B60">
              <w:rPr>
                <w:rFonts w:ascii="Tahoma" w:hAnsi="Tahoma" w:cs="Tahoma"/>
                <w:sz w:val="20"/>
                <w:szCs w:val="20"/>
                <w:lang w:val="en-GB"/>
              </w:rPr>
              <w:t xml:space="preserve">nternal and </w:t>
            </w:r>
            <w:r w:rsidR="009F77AC" w:rsidRPr="00BA4B60">
              <w:rPr>
                <w:rFonts w:ascii="Tahoma" w:hAnsi="Tahoma" w:cs="Tahoma"/>
                <w:sz w:val="20"/>
                <w:szCs w:val="20"/>
                <w:lang w:val="en-GB"/>
              </w:rPr>
              <w:t>E</w:t>
            </w:r>
            <w:r w:rsidRPr="00BA4B60">
              <w:rPr>
                <w:rFonts w:ascii="Tahoma" w:hAnsi="Tahoma" w:cs="Tahoma"/>
                <w:sz w:val="20"/>
                <w:szCs w:val="20"/>
                <w:lang w:val="en-GB"/>
              </w:rPr>
              <w:t xml:space="preserve">xternal </w:t>
            </w:r>
            <w:r w:rsidR="009F77AC" w:rsidRPr="00BA4B60">
              <w:rPr>
                <w:rFonts w:ascii="Tahoma" w:hAnsi="Tahoma" w:cs="Tahoma"/>
                <w:sz w:val="20"/>
                <w:szCs w:val="20"/>
                <w:lang w:val="en-GB"/>
              </w:rPr>
              <w:t>F</w:t>
            </w:r>
            <w:r w:rsidRPr="00BA4B60">
              <w:rPr>
                <w:rFonts w:ascii="Tahoma" w:hAnsi="Tahoma" w:cs="Tahoma"/>
                <w:sz w:val="20"/>
                <w:szCs w:val="20"/>
                <w:lang w:val="en-GB"/>
              </w:rPr>
              <w:t>actors’ analysis.</w:t>
            </w:r>
          </w:p>
        </w:tc>
      </w:tr>
      <w:tr w:rsidR="001A2600" w:rsidRPr="00BA4B60" w14:paraId="4706015B" w14:textId="77777777" w:rsidTr="00BA4B60">
        <w:tc>
          <w:tcPr>
            <w:tcW w:w="557" w:type="dxa"/>
          </w:tcPr>
          <w:p w14:paraId="5635C58F" w14:textId="6B29F2C1" w:rsidR="001A2600" w:rsidRPr="00BA4B60" w:rsidRDefault="005B1F92" w:rsidP="00B0307F">
            <w:pPr>
              <w:rPr>
                <w:rFonts w:ascii="Tahoma" w:hAnsi="Tahoma" w:cs="Tahoma"/>
                <w:sz w:val="20"/>
                <w:szCs w:val="20"/>
                <w:lang w:val="en-GB"/>
              </w:rPr>
            </w:pPr>
            <w:r w:rsidRPr="00BA4B60">
              <w:rPr>
                <w:rFonts w:ascii="Tahoma" w:hAnsi="Tahoma" w:cs="Tahoma"/>
                <w:sz w:val="20"/>
                <w:szCs w:val="20"/>
                <w:lang w:val="en-GB"/>
              </w:rPr>
              <w:t>2.</w:t>
            </w:r>
          </w:p>
        </w:tc>
        <w:tc>
          <w:tcPr>
            <w:tcW w:w="3591" w:type="dxa"/>
          </w:tcPr>
          <w:p w14:paraId="67E8E693" w14:textId="0A55C2E1" w:rsidR="001A2600" w:rsidRPr="00BA4B60" w:rsidRDefault="00726078" w:rsidP="00B0307F">
            <w:pPr>
              <w:rPr>
                <w:rFonts w:ascii="Tahoma" w:hAnsi="Tahoma" w:cs="Tahoma"/>
                <w:sz w:val="20"/>
                <w:szCs w:val="20"/>
                <w:lang w:val="en-GB"/>
              </w:rPr>
            </w:pPr>
            <w:r w:rsidRPr="00BA4B60">
              <w:rPr>
                <w:rFonts w:ascii="Tahoma" w:hAnsi="Tahoma" w:cs="Tahoma"/>
                <w:sz w:val="20"/>
                <w:szCs w:val="20"/>
                <w:lang w:val="en-GB"/>
              </w:rPr>
              <w:t>Group’s vision, mission, and values</w:t>
            </w:r>
          </w:p>
        </w:tc>
        <w:tc>
          <w:tcPr>
            <w:tcW w:w="5480" w:type="dxa"/>
          </w:tcPr>
          <w:p w14:paraId="6CE27742" w14:textId="44B2C38B" w:rsidR="001A2600" w:rsidRPr="00BA4B60" w:rsidRDefault="00726078" w:rsidP="0084447C">
            <w:pPr>
              <w:jc w:val="both"/>
              <w:rPr>
                <w:rFonts w:ascii="Tahoma" w:hAnsi="Tahoma" w:cs="Tahoma"/>
                <w:sz w:val="20"/>
                <w:szCs w:val="20"/>
                <w:lang w:val="en-GB"/>
              </w:rPr>
            </w:pPr>
            <w:r w:rsidRPr="00BA4B60">
              <w:rPr>
                <w:rFonts w:ascii="Tahoma" w:hAnsi="Tahoma" w:cs="Tahoma"/>
                <w:sz w:val="20"/>
                <w:szCs w:val="20"/>
                <w:lang w:val="en-GB"/>
              </w:rPr>
              <w:t xml:space="preserve">The </w:t>
            </w:r>
            <w:r w:rsidR="00F266E9" w:rsidRPr="00BA4B60">
              <w:rPr>
                <w:rFonts w:ascii="Tahoma" w:hAnsi="Tahoma" w:cs="Tahoma"/>
                <w:sz w:val="20"/>
                <w:szCs w:val="20"/>
                <w:lang w:val="en-GB"/>
              </w:rPr>
              <w:t>S</w:t>
            </w:r>
            <w:r w:rsidRPr="00BA4B60">
              <w:rPr>
                <w:rFonts w:ascii="Tahoma" w:hAnsi="Tahoma" w:cs="Tahoma"/>
                <w:sz w:val="20"/>
                <w:szCs w:val="20"/>
                <w:lang w:val="en-GB"/>
              </w:rPr>
              <w:t xml:space="preserve">ervice </w:t>
            </w:r>
            <w:r w:rsidR="00F266E9" w:rsidRPr="00BA4B60">
              <w:rPr>
                <w:rFonts w:ascii="Tahoma" w:hAnsi="Tahoma" w:cs="Tahoma"/>
                <w:sz w:val="20"/>
                <w:szCs w:val="20"/>
                <w:lang w:val="en-GB"/>
              </w:rPr>
              <w:t>P</w:t>
            </w:r>
            <w:r w:rsidRPr="00BA4B60">
              <w:rPr>
                <w:rFonts w:ascii="Tahoma" w:hAnsi="Tahoma" w:cs="Tahoma"/>
                <w:sz w:val="20"/>
                <w:szCs w:val="20"/>
                <w:lang w:val="en-GB"/>
              </w:rPr>
              <w:t xml:space="preserve">rovider should allocate </w:t>
            </w:r>
            <w:r w:rsidR="005E4E62" w:rsidRPr="00BA4B60">
              <w:rPr>
                <w:rFonts w:ascii="Tahoma" w:hAnsi="Tahoma" w:cs="Tahoma"/>
                <w:sz w:val="20"/>
                <w:szCs w:val="20"/>
                <w:lang w:val="en-GB"/>
              </w:rPr>
              <w:t>sufficient attention in</w:t>
            </w:r>
            <w:r w:rsidRPr="00BA4B60">
              <w:rPr>
                <w:rFonts w:ascii="Tahoma" w:hAnsi="Tahoma" w:cs="Tahoma"/>
                <w:sz w:val="20"/>
                <w:szCs w:val="20"/>
                <w:lang w:val="en-GB"/>
              </w:rPr>
              <w:t xml:space="preserve"> the strategic sessions </w:t>
            </w:r>
            <w:r w:rsidR="0061285E" w:rsidRPr="00BA4B60">
              <w:rPr>
                <w:rFonts w:ascii="Tahoma" w:hAnsi="Tahoma" w:cs="Tahoma"/>
                <w:sz w:val="20"/>
                <w:szCs w:val="20"/>
                <w:lang w:val="en-GB"/>
              </w:rPr>
              <w:t>for the</w:t>
            </w:r>
            <w:r w:rsidRPr="00BA4B60">
              <w:rPr>
                <w:rFonts w:ascii="Tahoma" w:hAnsi="Tahoma" w:cs="Tahoma"/>
                <w:sz w:val="20"/>
                <w:szCs w:val="20"/>
                <w:lang w:val="en-GB"/>
              </w:rPr>
              <w:t xml:space="preserve"> discussion on the</w:t>
            </w:r>
            <w:r w:rsidR="00466077" w:rsidRPr="00BA4B60">
              <w:rPr>
                <w:rFonts w:ascii="Tahoma" w:hAnsi="Tahoma" w:cs="Tahoma"/>
                <w:sz w:val="20"/>
                <w:szCs w:val="20"/>
                <w:lang w:val="en-GB"/>
              </w:rPr>
              <w:t xml:space="preserve"> potential</w:t>
            </w:r>
            <w:r w:rsidRPr="00BA4B60">
              <w:rPr>
                <w:rFonts w:ascii="Tahoma" w:hAnsi="Tahoma" w:cs="Tahoma"/>
                <w:sz w:val="20"/>
                <w:szCs w:val="20"/>
                <w:lang w:val="en-GB"/>
              </w:rPr>
              <w:t xml:space="preserve"> review of the Group</w:t>
            </w:r>
            <w:r w:rsidR="00991CB6" w:rsidRPr="00BA4B60">
              <w:rPr>
                <w:rFonts w:ascii="Tahoma" w:hAnsi="Tahoma" w:cs="Tahoma"/>
                <w:sz w:val="20"/>
                <w:szCs w:val="20"/>
                <w:lang w:val="en-GB"/>
              </w:rPr>
              <w:t>’</w:t>
            </w:r>
            <w:r w:rsidRPr="00BA4B60">
              <w:rPr>
                <w:rFonts w:ascii="Tahoma" w:hAnsi="Tahoma" w:cs="Tahoma"/>
                <w:sz w:val="20"/>
                <w:szCs w:val="20"/>
                <w:lang w:val="en-GB"/>
              </w:rPr>
              <w:t xml:space="preserve">s vision, </w:t>
            </w:r>
            <w:r w:rsidR="009A327D" w:rsidRPr="00BA4B60">
              <w:rPr>
                <w:rFonts w:ascii="Tahoma" w:hAnsi="Tahoma" w:cs="Tahoma"/>
                <w:sz w:val="20"/>
                <w:szCs w:val="20"/>
                <w:lang w:val="en-GB"/>
              </w:rPr>
              <w:t>mission,</w:t>
            </w:r>
            <w:r w:rsidRPr="00BA4B60">
              <w:rPr>
                <w:rFonts w:ascii="Tahoma" w:hAnsi="Tahoma" w:cs="Tahoma"/>
                <w:sz w:val="20"/>
                <w:szCs w:val="20"/>
                <w:lang w:val="en-GB"/>
              </w:rPr>
              <w:t xml:space="preserve"> and values, as well as the identification of key stakeholders.</w:t>
            </w:r>
          </w:p>
        </w:tc>
      </w:tr>
      <w:tr w:rsidR="001A2600" w:rsidRPr="00BA4B60" w14:paraId="14DCC099" w14:textId="77777777" w:rsidTr="00BA4B60">
        <w:tc>
          <w:tcPr>
            <w:tcW w:w="557" w:type="dxa"/>
          </w:tcPr>
          <w:p w14:paraId="4C6EECEE" w14:textId="3026166A" w:rsidR="001A2600" w:rsidRPr="00BA4B60" w:rsidRDefault="00E56EBE" w:rsidP="00B0307F">
            <w:pPr>
              <w:rPr>
                <w:rFonts w:ascii="Tahoma" w:hAnsi="Tahoma" w:cs="Tahoma"/>
                <w:sz w:val="20"/>
                <w:szCs w:val="20"/>
                <w:lang w:val="en-GB"/>
              </w:rPr>
            </w:pPr>
            <w:r w:rsidRPr="00BA4B60">
              <w:rPr>
                <w:rFonts w:ascii="Tahoma" w:hAnsi="Tahoma" w:cs="Tahoma"/>
                <w:sz w:val="20"/>
                <w:szCs w:val="20"/>
                <w:lang w:val="en-GB"/>
              </w:rPr>
              <w:t>3.</w:t>
            </w:r>
          </w:p>
        </w:tc>
        <w:tc>
          <w:tcPr>
            <w:tcW w:w="3591" w:type="dxa"/>
          </w:tcPr>
          <w:p w14:paraId="56843D60" w14:textId="278B3FCB" w:rsidR="001A2600" w:rsidRPr="00BA4B60" w:rsidRDefault="00726078" w:rsidP="00B0307F">
            <w:pPr>
              <w:rPr>
                <w:rFonts w:ascii="Tahoma" w:hAnsi="Tahoma" w:cs="Tahoma"/>
                <w:sz w:val="20"/>
                <w:szCs w:val="20"/>
                <w:lang w:val="en-GB"/>
              </w:rPr>
            </w:pPr>
            <w:r w:rsidRPr="00BA4B60">
              <w:rPr>
                <w:rFonts w:ascii="Tahoma" w:hAnsi="Tahoma" w:cs="Tahoma"/>
                <w:sz w:val="20"/>
                <w:szCs w:val="20"/>
                <w:lang w:val="en-GB"/>
              </w:rPr>
              <w:t>Group</w:t>
            </w:r>
            <w:r w:rsidRPr="00BA4B60" w:rsidDel="009F77AC">
              <w:rPr>
                <w:rFonts w:ascii="Tahoma" w:hAnsi="Tahoma" w:cs="Tahoma"/>
                <w:sz w:val="20"/>
                <w:szCs w:val="20"/>
                <w:lang w:val="en-GB"/>
              </w:rPr>
              <w:t xml:space="preserve"> </w:t>
            </w:r>
            <w:r w:rsidR="00DE4721" w:rsidRPr="00BA4B60">
              <w:rPr>
                <w:rFonts w:ascii="Tahoma" w:hAnsi="Tahoma" w:cs="Tahoma"/>
                <w:sz w:val="20"/>
                <w:szCs w:val="20"/>
                <w:lang w:val="en-GB"/>
              </w:rPr>
              <w:t>S</w:t>
            </w:r>
            <w:r w:rsidRPr="00BA4B60">
              <w:rPr>
                <w:rFonts w:ascii="Tahoma" w:hAnsi="Tahoma" w:cs="Tahoma"/>
                <w:sz w:val="20"/>
                <w:szCs w:val="20"/>
                <w:lang w:val="en-GB"/>
              </w:rPr>
              <w:t>trategy</w:t>
            </w:r>
            <w:r w:rsidR="009F77AC" w:rsidRPr="00BA4B60">
              <w:rPr>
                <w:rFonts w:ascii="Tahoma" w:hAnsi="Tahoma" w:cs="Tahoma"/>
                <w:sz w:val="20"/>
                <w:szCs w:val="20"/>
                <w:lang w:val="en-GB"/>
              </w:rPr>
              <w:t xml:space="preserve"> </w:t>
            </w:r>
          </w:p>
        </w:tc>
        <w:tc>
          <w:tcPr>
            <w:tcW w:w="5480" w:type="dxa"/>
          </w:tcPr>
          <w:p w14:paraId="7774CC8B" w14:textId="51C1033E" w:rsidR="00726078" w:rsidRPr="00BA4B60" w:rsidRDefault="00726078">
            <w:pPr>
              <w:jc w:val="both"/>
              <w:rPr>
                <w:rFonts w:ascii="Tahoma" w:hAnsi="Tahoma" w:cs="Tahoma"/>
                <w:sz w:val="20"/>
                <w:szCs w:val="20"/>
                <w:lang w:val="en-GB"/>
              </w:rPr>
            </w:pPr>
            <w:r w:rsidRPr="00BA4B60">
              <w:rPr>
                <w:rFonts w:ascii="Tahoma" w:hAnsi="Tahoma" w:cs="Tahoma"/>
                <w:sz w:val="20"/>
                <w:szCs w:val="20"/>
                <w:lang w:val="en-GB"/>
              </w:rPr>
              <w:t xml:space="preserve">The </w:t>
            </w:r>
            <w:r w:rsidR="00594D77" w:rsidRPr="00BA4B60">
              <w:rPr>
                <w:rFonts w:ascii="Tahoma" w:hAnsi="Tahoma" w:cs="Tahoma"/>
                <w:sz w:val="20"/>
                <w:szCs w:val="20"/>
                <w:lang w:val="en-GB"/>
              </w:rPr>
              <w:t>S</w:t>
            </w:r>
            <w:r w:rsidRPr="00BA4B60">
              <w:rPr>
                <w:rFonts w:ascii="Tahoma" w:hAnsi="Tahoma" w:cs="Tahoma"/>
                <w:sz w:val="20"/>
                <w:szCs w:val="20"/>
                <w:lang w:val="en-GB"/>
              </w:rPr>
              <w:t xml:space="preserve">ervice </w:t>
            </w:r>
            <w:r w:rsidR="00594D77" w:rsidRPr="00BA4B60">
              <w:rPr>
                <w:rFonts w:ascii="Tahoma" w:hAnsi="Tahoma" w:cs="Tahoma"/>
                <w:sz w:val="20"/>
                <w:szCs w:val="20"/>
                <w:lang w:val="en-GB"/>
              </w:rPr>
              <w:t>P</w:t>
            </w:r>
            <w:r w:rsidRPr="00BA4B60">
              <w:rPr>
                <w:rFonts w:ascii="Tahoma" w:hAnsi="Tahoma" w:cs="Tahoma"/>
                <w:sz w:val="20"/>
                <w:szCs w:val="20"/>
                <w:lang w:val="en-GB"/>
              </w:rPr>
              <w:t xml:space="preserve">rovider should propose and agree with the </w:t>
            </w:r>
            <w:r w:rsidR="00B16779" w:rsidRPr="00BA4B60">
              <w:rPr>
                <w:rFonts w:ascii="Tahoma" w:hAnsi="Tahoma" w:cs="Tahoma"/>
                <w:sz w:val="20"/>
                <w:szCs w:val="20"/>
                <w:lang w:val="en-GB"/>
              </w:rPr>
              <w:t>Clien</w:t>
            </w:r>
            <w:r w:rsidR="00466077" w:rsidRPr="00BA4B60">
              <w:rPr>
                <w:rFonts w:ascii="Tahoma" w:hAnsi="Tahoma" w:cs="Tahoma"/>
                <w:sz w:val="20"/>
                <w:szCs w:val="20"/>
                <w:lang w:val="en-GB"/>
              </w:rPr>
              <w:t>t</w:t>
            </w:r>
            <w:r w:rsidRPr="00BA4B60">
              <w:rPr>
                <w:rFonts w:ascii="Tahoma" w:hAnsi="Tahoma" w:cs="Tahoma"/>
                <w:sz w:val="20"/>
                <w:szCs w:val="20"/>
                <w:lang w:val="en-GB"/>
              </w:rPr>
              <w:t xml:space="preserve"> on an acceptable methodological approach for structuring the Group</w:t>
            </w:r>
            <w:r w:rsidR="00991CB6" w:rsidRPr="00BA4B60">
              <w:rPr>
                <w:rFonts w:ascii="Tahoma" w:hAnsi="Tahoma" w:cs="Tahoma"/>
                <w:sz w:val="20"/>
                <w:szCs w:val="20"/>
                <w:lang w:val="en-GB"/>
              </w:rPr>
              <w:t>’</w:t>
            </w:r>
            <w:r w:rsidRPr="00BA4B60">
              <w:rPr>
                <w:rFonts w:ascii="Tahoma" w:hAnsi="Tahoma" w:cs="Tahoma"/>
                <w:sz w:val="20"/>
                <w:szCs w:val="20"/>
                <w:lang w:val="en-GB"/>
              </w:rPr>
              <w:t xml:space="preserve">s </w:t>
            </w:r>
            <w:r w:rsidR="00DE4721" w:rsidRPr="00BA4B60">
              <w:rPr>
                <w:rFonts w:ascii="Tahoma" w:hAnsi="Tahoma" w:cs="Tahoma"/>
                <w:sz w:val="20"/>
                <w:szCs w:val="20"/>
                <w:lang w:val="en-GB"/>
              </w:rPr>
              <w:t>S</w:t>
            </w:r>
            <w:r w:rsidRPr="00BA4B60">
              <w:rPr>
                <w:rFonts w:ascii="Tahoma" w:hAnsi="Tahoma" w:cs="Tahoma"/>
                <w:sz w:val="20"/>
                <w:szCs w:val="20"/>
                <w:lang w:val="en-GB"/>
              </w:rPr>
              <w:t xml:space="preserve">trategy document. </w:t>
            </w:r>
            <w:r w:rsidR="00C87EE2" w:rsidRPr="00BA4B60">
              <w:rPr>
                <w:rFonts w:ascii="Tahoma" w:hAnsi="Tahoma" w:cs="Tahoma"/>
                <w:sz w:val="20"/>
                <w:szCs w:val="20"/>
                <w:lang w:val="en-GB"/>
              </w:rPr>
              <w:t>While</w:t>
            </w:r>
            <w:r w:rsidRPr="00BA4B60">
              <w:rPr>
                <w:rFonts w:ascii="Tahoma" w:hAnsi="Tahoma" w:cs="Tahoma"/>
                <w:sz w:val="20"/>
                <w:szCs w:val="20"/>
                <w:lang w:val="en-GB"/>
              </w:rPr>
              <w:t xml:space="preserve"> preparing the </w:t>
            </w:r>
            <w:r w:rsidR="009F77AC" w:rsidRPr="00BA4B60">
              <w:rPr>
                <w:rFonts w:ascii="Tahoma" w:hAnsi="Tahoma" w:cs="Tahoma"/>
                <w:sz w:val="20"/>
                <w:szCs w:val="20"/>
                <w:lang w:val="en-GB"/>
              </w:rPr>
              <w:t>S</w:t>
            </w:r>
            <w:r w:rsidRPr="00BA4B60">
              <w:rPr>
                <w:rFonts w:ascii="Tahoma" w:hAnsi="Tahoma" w:cs="Tahoma"/>
                <w:sz w:val="20"/>
                <w:szCs w:val="20"/>
                <w:lang w:val="en-GB"/>
              </w:rPr>
              <w:t xml:space="preserve">trategy, the </w:t>
            </w:r>
            <w:r w:rsidR="00594D77" w:rsidRPr="00BA4B60">
              <w:rPr>
                <w:rFonts w:ascii="Tahoma" w:hAnsi="Tahoma" w:cs="Tahoma"/>
                <w:sz w:val="20"/>
                <w:szCs w:val="20"/>
                <w:lang w:val="en-GB"/>
              </w:rPr>
              <w:t>S</w:t>
            </w:r>
            <w:r w:rsidRPr="00BA4B60">
              <w:rPr>
                <w:rFonts w:ascii="Tahoma" w:hAnsi="Tahoma" w:cs="Tahoma"/>
                <w:sz w:val="20"/>
                <w:szCs w:val="20"/>
                <w:lang w:val="en-GB"/>
              </w:rPr>
              <w:t xml:space="preserve">ervice </w:t>
            </w:r>
            <w:r w:rsidR="00594D77" w:rsidRPr="00BA4B60">
              <w:rPr>
                <w:rFonts w:ascii="Tahoma" w:hAnsi="Tahoma" w:cs="Tahoma"/>
                <w:sz w:val="20"/>
                <w:szCs w:val="20"/>
                <w:lang w:val="en-GB"/>
              </w:rPr>
              <w:t>P</w:t>
            </w:r>
            <w:r w:rsidRPr="00BA4B60">
              <w:rPr>
                <w:rFonts w:ascii="Tahoma" w:hAnsi="Tahoma" w:cs="Tahoma"/>
                <w:sz w:val="20"/>
                <w:szCs w:val="20"/>
                <w:lang w:val="en-GB"/>
              </w:rPr>
              <w:t xml:space="preserve">rovider </w:t>
            </w:r>
            <w:r w:rsidR="005038EE" w:rsidRPr="00BA4B60">
              <w:rPr>
                <w:rFonts w:ascii="Tahoma" w:hAnsi="Tahoma" w:cs="Tahoma"/>
                <w:sz w:val="20"/>
                <w:szCs w:val="20"/>
                <w:lang w:val="en-GB"/>
              </w:rPr>
              <w:t xml:space="preserve">should </w:t>
            </w:r>
            <w:r w:rsidRPr="00BA4B60">
              <w:rPr>
                <w:rFonts w:ascii="Tahoma" w:hAnsi="Tahoma" w:cs="Tahoma"/>
                <w:sz w:val="20"/>
                <w:szCs w:val="20"/>
                <w:lang w:val="en-GB"/>
              </w:rPr>
              <w:t>conduct a comprehensive analysis of individual existing and potential business lines within the Group and provide an assessment of their potential.</w:t>
            </w:r>
          </w:p>
          <w:p w14:paraId="64287309" w14:textId="74A63597" w:rsidR="00AC4353" w:rsidRPr="00BA4B60" w:rsidRDefault="00AC4353">
            <w:pPr>
              <w:jc w:val="both"/>
              <w:rPr>
                <w:rFonts w:ascii="Tahoma" w:hAnsi="Tahoma" w:cs="Tahoma"/>
                <w:sz w:val="20"/>
                <w:szCs w:val="20"/>
                <w:lang w:val="en-GB"/>
              </w:rPr>
            </w:pPr>
            <w:r w:rsidRPr="00BA4B60">
              <w:rPr>
                <w:rFonts w:ascii="Tahoma" w:hAnsi="Tahoma" w:cs="Tahoma"/>
                <w:sz w:val="20"/>
                <w:szCs w:val="20"/>
                <w:lang w:val="en-GB"/>
              </w:rPr>
              <w:t xml:space="preserve">The strategy </w:t>
            </w:r>
            <w:r w:rsidR="00F63517" w:rsidRPr="00BA4B60">
              <w:rPr>
                <w:rFonts w:ascii="Tahoma" w:hAnsi="Tahoma" w:cs="Tahoma"/>
                <w:sz w:val="20"/>
                <w:szCs w:val="20"/>
                <w:lang w:val="en-GB"/>
              </w:rPr>
              <w:t xml:space="preserve">document should </w:t>
            </w:r>
            <w:r w:rsidR="00C87EE2" w:rsidRPr="00BA4B60">
              <w:rPr>
                <w:rFonts w:ascii="Tahoma" w:hAnsi="Tahoma" w:cs="Tahoma"/>
                <w:sz w:val="20"/>
                <w:szCs w:val="20"/>
                <w:lang w:val="en-GB"/>
              </w:rPr>
              <w:t>consist of</w:t>
            </w:r>
            <w:r w:rsidR="00F63517" w:rsidRPr="00BA4B60">
              <w:rPr>
                <w:rFonts w:ascii="Tahoma" w:hAnsi="Tahoma" w:cs="Tahoma"/>
                <w:sz w:val="20"/>
                <w:szCs w:val="20"/>
                <w:lang w:val="en-GB"/>
              </w:rPr>
              <w:t>:</w:t>
            </w:r>
          </w:p>
          <w:p w14:paraId="34370BC1" w14:textId="68212AEB" w:rsidR="00F63517" w:rsidRPr="00BA4B60" w:rsidRDefault="00C52DBF" w:rsidP="00C52DBF">
            <w:pPr>
              <w:pStyle w:val="ListParagraph"/>
              <w:numPr>
                <w:ilvl w:val="0"/>
                <w:numId w:val="42"/>
              </w:numPr>
              <w:jc w:val="both"/>
              <w:rPr>
                <w:rFonts w:ascii="Tahoma" w:hAnsi="Tahoma" w:cs="Tahoma"/>
                <w:sz w:val="20"/>
                <w:szCs w:val="20"/>
                <w:lang w:val="en-GB"/>
              </w:rPr>
            </w:pPr>
            <w:r w:rsidRPr="00BA4B60">
              <w:rPr>
                <w:rFonts w:ascii="Tahoma" w:hAnsi="Tahoma" w:cs="Tahoma"/>
                <w:sz w:val="20"/>
                <w:szCs w:val="20"/>
                <w:lang w:val="en-GB"/>
              </w:rPr>
              <w:t>Group</w:t>
            </w:r>
            <w:r w:rsidR="00B56383" w:rsidRPr="00BA4B60">
              <w:rPr>
                <w:rFonts w:ascii="Tahoma" w:hAnsi="Tahoma" w:cs="Tahoma"/>
                <w:sz w:val="20"/>
                <w:szCs w:val="20"/>
                <w:lang w:val="en-GB"/>
              </w:rPr>
              <w:t>’s</w:t>
            </w:r>
            <w:r w:rsidR="00F1206E" w:rsidRPr="00BA4B60">
              <w:rPr>
                <w:rFonts w:ascii="Tahoma" w:hAnsi="Tahoma" w:cs="Tahoma"/>
                <w:sz w:val="20"/>
                <w:szCs w:val="20"/>
                <w:lang w:val="en-GB"/>
              </w:rPr>
              <w:t xml:space="preserve"> strategy in a consolidated manner</w:t>
            </w:r>
          </w:p>
          <w:p w14:paraId="2FC77C45" w14:textId="12848B51" w:rsidR="00F1206E" w:rsidRPr="00BA4B60" w:rsidRDefault="00F1206E" w:rsidP="00C52DBF">
            <w:pPr>
              <w:pStyle w:val="ListParagraph"/>
              <w:numPr>
                <w:ilvl w:val="0"/>
                <w:numId w:val="42"/>
              </w:numPr>
              <w:jc w:val="both"/>
              <w:rPr>
                <w:rFonts w:ascii="Tahoma" w:hAnsi="Tahoma" w:cs="Tahoma"/>
                <w:sz w:val="20"/>
                <w:szCs w:val="20"/>
                <w:lang w:val="en-GB"/>
              </w:rPr>
            </w:pPr>
            <w:r w:rsidRPr="00BA4B60">
              <w:rPr>
                <w:rFonts w:ascii="Tahoma" w:hAnsi="Tahoma" w:cs="Tahoma"/>
                <w:sz w:val="20"/>
                <w:szCs w:val="20"/>
                <w:lang w:val="en-GB"/>
              </w:rPr>
              <w:t xml:space="preserve">Separate provisions on </w:t>
            </w:r>
            <w:r w:rsidR="00B5571F" w:rsidRPr="00BA4B60">
              <w:rPr>
                <w:rFonts w:ascii="Tahoma" w:hAnsi="Tahoma" w:cs="Tahoma"/>
                <w:sz w:val="20"/>
                <w:szCs w:val="20"/>
                <w:lang w:val="en-GB"/>
              </w:rPr>
              <w:t xml:space="preserve">individual business </w:t>
            </w:r>
            <w:r w:rsidR="00CB6A64" w:rsidRPr="00BA4B60">
              <w:rPr>
                <w:rFonts w:ascii="Tahoma" w:hAnsi="Tahoma" w:cs="Tahoma"/>
                <w:sz w:val="20"/>
                <w:szCs w:val="20"/>
                <w:lang w:val="en-GB"/>
              </w:rPr>
              <w:t>segments</w:t>
            </w:r>
            <w:r w:rsidR="00B5571F" w:rsidRPr="00BA4B60">
              <w:rPr>
                <w:rFonts w:ascii="Tahoma" w:hAnsi="Tahoma" w:cs="Tahoma"/>
                <w:sz w:val="20"/>
                <w:szCs w:val="20"/>
                <w:lang w:val="en-GB"/>
              </w:rPr>
              <w:t xml:space="preserve"> according to the agreed structure</w:t>
            </w:r>
            <w:r w:rsidR="00AC61A1" w:rsidRPr="00BA4B60">
              <w:rPr>
                <w:rFonts w:ascii="Tahoma" w:hAnsi="Tahoma" w:cs="Tahoma"/>
                <w:sz w:val="20"/>
                <w:szCs w:val="20"/>
                <w:lang w:val="en-GB"/>
              </w:rPr>
              <w:t>, including</w:t>
            </w:r>
            <w:r w:rsidR="00624BC7" w:rsidRPr="00BA4B60">
              <w:rPr>
                <w:rFonts w:ascii="Tahoma" w:hAnsi="Tahoma" w:cs="Tahoma"/>
                <w:sz w:val="20"/>
                <w:szCs w:val="20"/>
                <w:lang w:val="en-GB"/>
              </w:rPr>
              <w:t xml:space="preserve"> individual</w:t>
            </w:r>
            <w:r w:rsidR="00AC61A1" w:rsidRPr="00BA4B60">
              <w:rPr>
                <w:rFonts w:ascii="Tahoma" w:hAnsi="Tahoma" w:cs="Tahoma"/>
                <w:sz w:val="20"/>
                <w:szCs w:val="20"/>
                <w:lang w:val="en-GB"/>
              </w:rPr>
              <w:t xml:space="preserve"> </w:t>
            </w:r>
            <w:r w:rsidR="00C8540A" w:rsidRPr="00BA4B60">
              <w:rPr>
                <w:rFonts w:ascii="Tahoma" w:hAnsi="Tahoma" w:cs="Tahoma"/>
                <w:sz w:val="20"/>
                <w:szCs w:val="20"/>
                <w:lang w:val="en-GB"/>
              </w:rPr>
              <w:t>IFPs and</w:t>
            </w:r>
            <w:r w:rsidR="00270367" w:rsidRPr="00BA4B60">
              <w:rPr>
                <w:rFonts w:ascii="Tahoma" w:hAnsi="Tahoma" w:cs="Tahoma"/>
                <w:sz w:val="20"/>
                <w:szCs w:val="20"/>
                <w:lang w:val="en-GB"/>
              </w:rPr>
              <w:t xml:space="preserve"> financial KPIs and map</w:t>
            </w:r>
            <w:r w:rsidR="00C073EF" w:rsidRPr="00BA4B60">
              <w:rPr>
                <w:rFonts w:ascii="Tahoma" w:hAnsi="Tahoma" w:cs="Tahoma"/>
                <w:sz w:val="20"/>
                <w:szCs w:val="20"/>
                <w:lang w:val="en-GB"/>
              </w:rPr>
              <w:t>s</w:t>
            </w:r>
            <w:r w:rsidR="00270367" w:rsidRPr="00BA4B60">
              <w:rPr>
                <w:rFonts w:ascii="Tahoma" w:hAnsi="Tahoma" w:cs="Tahoma"/>
                <w:sz w:val="20"/>
                <w:szCs w:val="20"/>
                <w:lang w:val="en-GB"/>
              </w:rPr>
              <w:t xml:space="preserve"> of </w:t>
            </w:r>
            <w:r w:rsidR="00E50DA1" w:rsidRPr="00BA4B60">
              <w:rPr>
                <w:rFonts w:ascii="Tahoma" w:hAnsi="Tahoma" w:cs="Tahoma"/>
                <w:sz w:val="20"/>
                <w:szCs w:val="20"/>
                <w:lang w:val="en-GB"/>
              </w:rPr>
              <w:t xml:space="preserve">strategic objectives and targets (as described in </w:t>
            </w:r>
            <w:r w:rsidR="00991CB6" w:rsidRPr="00BA4B60">
              <w:rPr>
                <w:rFonts w:ascii="Tahoma" w:hAnsi="Tahoma" w:cs="Tahoma"/>
                <w:sz w:val="20"/>
                <w:szCs w:val="20"/>
                <w:lang w:val="en-GB"/>
              </w:rPr>
              <w:t xml:space="preserve">Table No. 2, </w:t>
            </w:r>
            <w:r w:rsidR="00E94A6A" w:rsidRPr="00BA4B60">
              <w:rPr>
                <w:rFonts w:ascii="Tahoma" w:hAnsi="Tahoma" w:cs="Tahoma"/>
                <w:sz w:val="20"/>
                <w:szCs w:val="20"/>
                <w:lang w:val="en-GB"/>
              </w:rPr>
              <w:t>item No.</w:t>
            </w:r>
            <w:r w:rsidR="00991CB6" w:rsidRPr="00BA4B60">
              <w:rPr>
                <w:rFonts w:ascii="Tahoma" w:hAnsi="Tahoma" w:cs="Tahoma"/>
                <w:sz w:val="20"/>
                <w:szCs w:val="20"/>
                <w:lang w:val="en-GB"/>
              </w:rPr>
              <w:t xml:space="preserve"> </w:t>
            </w:r>
            <w:r w:rsidR="00E50DA1" w:rsidRPr="00BA4B60">
              <w:rPr>
                <w:rFonts w:ascii="Tahoma" w:hAnsi="Tahoma" w:cs="Tahoma"/>
                <w:sz w:val="20"/>
                <w:szCs w:val="20"/>
                <w:lang w:val="en-GB"/>
              </w:rPr>
              <w:t>3.2)</w:t>
            </w:r>
          </w:p>
          <w:p w14:paraId="64D30158" w14:textId="4782CCAD" w:rsidR="00B5571F" w:rsidRPr="00BA4B60" w:rsidRDefault="006A1C6E" w:rsidP="0084447C">
            <w:pPr>
              <w:pStyle w:val="ListParagraph"/>
              <w:numPr>
                <w:ilvl w:val="0"/>
                <w:numId w:val="42"/>
              </w:numPr>
              <w:jc w:val="both"/>
              <w:rPr>
                <w:rFonts w:ascii="Tahoma" w:hAnsi="Tahoma" w:cs="Tahoma"/>
                <w:sz w:val="20"/>
                <w:szCs w:val="20"/>
                <w:lang w:val="en-GB"/>
              </w:rPr>
            </w:pPr>
            <w:r w:rsidRPr="00BA4B60">
              <w:rPr>
                <w:rFonts w:ascii="Tahoma" w:hAnsi="Tahoma" w:cs="Tahoma"/>
                <w:sz w:val="20"/>
                <w:szCs w:val="20"/>
                <w:lang w:val="en-GB"/>
              </w:rPr>
              <w:t xml:space="preserve">Identification of </w:t>
            </w:r>
            <w:r w:rsidR="005350C9" w:rsidRPr="00BA4B60">
              <w:rPr>
                <w:rFonts w:ascii="Tahoma" w:hAnsi="Tahoma" w:cs="Tahoma"/>
                <w:sz w:val="20"/>
                <w:szCs w:val="20"/>
                <w:lang w:val="en-GB"/>
              </w:rPr>
              <w:t xml:space="preserve">possible synergies </w:t>
            </w:r>
            <w:r w:rsidR="00314CDF" w:rsidRPr="00BA4B60">
              <w:rPr>
                <w:rFonts w:ascii="Tahoma" w:hAnsi="Tahoma" w:cs="Tahoma"/>
                <w:sz w:val="20"/>
                <w:szCs w:val="20"/>
                <w:lang w:val="en-GB"/>
              </w:rPr>
              <w:t xml:space="preserve">between </w:t>
            </w:r>
            <w:r w:rsidR="00B56383" w:rsidRPr="00BA4B60">
              <w:rPr>
                <w:rFonts w:ascii="Tahoma" w:hAnsi="Tahoma" w:cs="Tahoma"/>
                <w:sz w:val="20"/>
                <w:szCs w:val="20"/>
                <w:lang w:val="en-GB"/>
              </w:rPr>
              <w:t xml:space="preserve">current and potential business </w:t>
            </w:r>
            <w:r w:rsidR="00D77D20" w:rsidRPr="00BA4B60">
              <w:rPr>
                <w:rFonts w:ascii="Tahoma" w:hAnsi="Tahoma" w:cs="Tahoma"/>
                <w:sz w:val="20"/>
                <w:szCs w:val="20"/>
                <w:lang w:val="en-GB"/>
              </w:rPr>
              <w:t>segments</w:t>
            </w:r>
          </w:p>
          <w:p w14:paraId="35C0EEC6" w14:textId="01E15588" w:rsidR="00726078" w:rsidRPr="00BA4B60" w:rsidRDefault="00726078" w:rsidP="0084447C">
            <w:pPr>
              <w:jc w:val="both"/>
              <w:rPr>
                <w:rFonts w:ascii="Tahoma" w:hAnsi="Tahoma" w:cs="Tahoma"/>
                <w:sz w:val="20"/>
                <w:szCs w:val="20"/>
                <w:lang w:val="en-GB"/>
              </w:rPr>
            </w:pPr>
            <w:r w:rsidRPr="00BA4B60">
              <w:rPr>
                <w:rFonts w:ascii="Tahoma" w:hAnsi="Tahoma" w:cs="Tahoma"/>
                <w:sz w:val="20"/>
                <w:szCs w:val="20"/>
                <w:lang w:val="en-GB"/>
              </w:rPr>
              <w:t xml:space="preserve">The </w:t>
            </w:r>
            <w:r w:rsidR="00DE4721" w:rsidRPr="00BA4B60">
              <w:rPr>
                <w:rFonts w:ascii="Tahoma" w:hAnsi="Tahoma" w:cs="Tahoma"/>
                <w:sz w:val="20"/>
                <w:szCs w:val="20"/>
                <w:lang w:val="en-GB"/>
              </w:rPr>
              <w:t>S</w:t>
            </w:r>
            <w:r w:rsidRPr="00BA4B60">
              <w:rPr>
                <w:rFonts w:ascii="Tahoma" w:hAnsi="Tahoma" w:cs="Tahoma"/>
                <w:sz w:val="20"/>
                <w:szCs w:val="20"/>
                <w:lang w:val="en-GB"/>
              </w:rPr>
              <w:t>trategy should also include:</w:t>
            </w:r>
          </w:p>
          <w:p w14:paraId="7B895467" w14:textId="7FF2D319" w:rsidR="00726078" w:rsidRPr="00BA4B60" w:rsidRDefault="001C38E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Strategic priorities</w:t>
            </w:r>
            <w:r w:rsidR="000C73E4" w:rsidRPr="00BA4B60">
              <w:rPr>
                <w:rFonts w:ascii="Tahoma" w:hAnsi="Tahoma" w:cs="Tahoma"/>
                <w:sz w:val="20"/>
                <w:szCs w:val="20"/>
                <w:lang w:val="en-GB"/>
              </w:rPr>
              <w:t xml:space="preserve"> for Group’s</w:t>
            </w:r>
            <w:r w:rsidR="00726078" w:rsidRPr="00BA4B60">
              <w:rPr>
                <w:rFonts w:ascii="Tahoma" w:hAnsi="Tahoma" w:cs="Tahoma"/>
                <w:sz w:val="20"/>
                <w:szCs w:val="20"/>
                <w:lang w:val="en-GB"/>
              </w:rPr>
              <w:t xml:space="preserve"> organizational development</w:t>
            </w:r>
            <w:r w:rsidR="0025234B" w:rsidRPr="00BA4B60">
              <w:rPr>
                <w:rFonts w:ascii="Tahoma" w:hAnsi="Tahoma" w:cs="Tahoma"/>
                <w:sz w:val="20"/>
                <w:szCs w:val="20"/>
                <w:lang w:val="en-GB"/>
              </w:rPr>
              <w:t xml:space="preserve">, </w:t>
            </w:r>
            <w:r w:rsidR="00CD70E3" w:rsidRPr="00BA4B60">
              <w:rPr>
                <w:rFonts w:ascii="Tahoma" w:hAnsi="Tahoma" w:cs="Tahoma"/>
                <w:sz w:val="20"/>
                <w:szCs w:val="20"/>
                <w:lang w:val="en-GB"/>
              </w:rPr>
              <w:t>people,</w:t>
            </w:r>
            <w:r w:rsidR="0025234B" w:rsidRPr="00BA4B60">
              <w:rPr>
                <w:rFonts w:ascii="Tahoma" w:hAnsi="Tahoma" w:cs="Tahoma"/>
                <w:sz w:val="20"/>
                <w:szCs w:val="20"/>
                <w:lang w:val="en-GB"/>
              </w:rPr>
              <w:t xml:space="preserve"> and culture</w:t>
            </w:r>
          </w:p>
          <w:p w14:paraId="55E7B2B3" w14:textId="21996683" w:rsidR="0025234B" w:rsidRPr="00BA4B60" w:rsidRDefault="0025234B" w:rsidP="008D3375">
            <w:pPr>
              <w:pStyle w:val="ListParagraph"/>
              <w:numPr>
                <w:ilvl w:val="1"/>
                <w:numId w:val="31"/>
              </w:numPr>
              <w:rPr>
                <w:rFonts w:ascii="Tahoma" w:hAnsi="Tahoma" w:cs="Tahoma"/>
                <w:sz w:val="20"/>
                <w:szCs w:val="20"/>
                <w:lang w:val="en-GB"/>
              </w:rPr>
            </w:pPr>
            <w:r w:rsidRPr="00BA4B60">
              <w:rPr>
                <w:rFonts w:ascii="Tahoma" w:hAnsi="Tahoma" w:cs="Tahoma"/>
                <w:sz w:val="20"/>
                <w:szCs w:val="20"/>
                <w:lang w:val="en-GB"/>
              </w:rPr>
              <w:t>Strategic priorities in sustainability</w:t>
            </w:r>
            <w:r w:rsidR="00E93739" w:rsidRPr="00BA4B60">
              <w:rPr>
                <w:rFonts w:ascii="Tahoma" w:hAnsi="Tahoma" w:cs="Tahoma"/>
                <w:sz w:val="20"/>
                <w:szCs w:val="20"/>
                <w:lang w:val="en-GB"/>
              </w:rPr>
              <w:t xml:space="preserve"> and related story line</w:t>
            </w:r>
            <w:r w:rsidR="002E3275" w:rsidRPr="00BA4B60">
              <w:rPr>
                <w:rFonts w:ascii="Tahoma" w:hAnsi="Tahoma" w:cs="Tahoma"/>
                <w:sz w:val="20"/>
                <w:szCs w:val="20"/>
                <w:lang w:val="en-GB"/>
              </w:rPr>
              <w:t>, including but not limiting to</w:t>
            </w:r>
            <w:r w:rsidR="00017C66" w:rsidRPr="00BA4B60">
              <w:rPr>
                <w:rFonts w:ascii="Tahoma" w:hAnsi="Tahoma" w:cs="Tahoma"/>
                <w:sz w:val="20"/>
                <w:szCs w:val="20"/>
                <w:lang w:val="en-GB"/>
              </w:rPr>
              <w:t xml:space="preserve"> </w:t>
            </w:r>
            <w:r w:rsidR="003E38CB" w:rsidRPr="00BA4B60">
              <w:rPr>
                <w:rFonts w:ascii="Tahoma" w:hAnsi="Tahoma" w:cs="Tahoma"/>
                <w:sz w:val="20"/>
                <w:szCs w:val="20"/>
                <w:lang w:val="en-GB"/>
              </w:rPr>
              <w:t>r</w:t>
            </w:r>
            <w:r w:rsidR="00017C66" w:rsidRPr="00BA4B60">
              <w:rPr>
                <w:rFonts w:ascii="Tahoma" w:hAnsi="Tahoma" w:cs="Tahoma"/>
                <w:sz w:val="20"/>
                <w:szCs w:val="20"/>
                <w:lang w:val="en-GB"/>
              </w:rPr>
              <w:t xml:space="preserve">equirements and expectations for the Group arising from ESG principles, related regulations, and various international best practice guidelines (e.g., based on the </w:t>
            </w:r>
            <w:r w:rsidR="00494F7A" w:rsidRPr="00BA4B60">
              <w:rPr>
                <w:rFonts w:ascii="Tahoma" w:hAnsi="Tahoma" w:cs="Tahoma"/>
                <w:sz w:val="20"/>
                <w:szCs w:val="20"/>
                <w:lang w:val="en-GB"/>
              </w:rPr>
              <w:t>Organisation for Economic Co-operation and Development (</w:t>
            </w:r>
            <w:r w:rsidR="00017C66" w:rsidRPr="00BA4B60">
              <w:rPr>
                <w:rFonts w:ascii="Tahoma" w:hAnsi="Tahoma" w:cs="Tahoma"/>
                <w:sz w:val="20"/>
                <w:szCs w:val="20"/>
                <w:lang w:val="en-GB"/>
              </w:rPr>
              <w:t>OECD</w:t>
            </w:r>
            <w:r w:rsidR="00494F7A" w:rsidRPr="00BA4B60">
              <w:rPr>
                <w:rFonts w:ascii="Tahoma" w:hAnsi="Tahoma" w:cs="Tahoma"/>
                <w:sz w:val="20"/>
                <w:szCs w:val="20"/>
                <w:lang w:val="en-GB"/>
              </w:rPr>
              <w:t>)</w:t>
            </w:r>
            <w:r w:rsidR="00017C66" w:rsidRPr="00BA4B60">
              <w:rPr>
                <w:rFonts w:ascii="Tahoma" w:hAnsi="Tahoma" w:cs="Tahoma"/>
                <w:sz w:val="20"/>
                <w:szCs w:val="20"/>
                <w:lang w:val="en-GB"/>
              </w:rPr>
              <w:t xml:space="preserve"> principles of corporate governance for state-owned enterprises and other OECD recommendations)</w:t>
            </w:r>
            <w:r w:rsidR="00AB6DCA" w:rsidRPr="00BA4B60">
              <w:rPr>
                <w:rFonts w:ascii="Tahoma" w:hAnsi="Tahoma" w:cs="Tahoma"/>
                <w:sz w:val="20"/>
                <w:szCs w:val="20"/>
                <w:lang w:val="en-GB"/>
              </w:rPr>
              <w:t>, set of related KPIs</w:t>
            </w:r>
            <w:r w:rsidR="002A47E6" w:rsidRPr="00BA4B60">
              <w:rPr>
                <w:rFonts w:ascii="Tahoma" w:hAnsi="Tahoma" w:cs="Tahoma"/>
                <w:sz w:val="20"/>
                <w:szCs w:val="20"/>
                <w:lang w:val="en-GB"/>
              </w:rPr>
              <w:t>.</w:t>
            </w:r>
          </w:p>
          <w:p w14:paraId="5E780095" w14:textId="7481CDD5"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Directions for innovation, R&amp;D, and commercial activities</w:t>
            </w:r>
          </w:p>
          <w:p w14:paraId="3CBB3610" w14:textId="14FE6FF5" w:rsidR="00726078" w:rsidRPr="00BA4B60" w:rsidRDefault="00DC280C"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Strategic priorities</w:t>
            </w:r>
            <w:r w:rsidR="00EB1B17" w:rsidRPr="00BA4B60">
              <w:rPr>
                <w:rFonts w:ascii="Tahoma" w:hAnsi="Tahoma" w:cs="Tahoma"/>
                <w:sz w:val="20"/>
                <w:szCs w:val="20"/>
                <w:lang w:val="en-GB"/>
              </w:rPr>
              <w:t xml:space="preserve"> and directions</w:t>
            </w:r>
            <w:r w:rsidRPr="00BA4B60">
              <w:rPr>
                <w:rFonts w:ascii="Tahoma" w:hAnsi="Tahoma" w:cs="Tahoma"/>
                <w:sz w:val="20"/>
                <w:szCs w:val="20"/>
                <w:lang w:val="en-GB"/>
              </w:rPr>
              <w:t xml:space="preserve"> for Group’s business development, </w:t>
            </w:r>
            <w:r w:rsidR="002B78CD" w:rsidRPr="00BA4B60">
              <w:rPr>
                <w:rFonts w:ascii="Tahoma" w:hAnsi="Tahoma" w:cs="Tahoma"/>
                <w:sz w:val="20"/>
                <w:szCs w:val="20"/>
                <w:lang w:val="en-GB"/>
              </w:rPr>
              <w:t>including i</w:t>
            </w:r>
            <w:r w:rsidR="00726078" w:rsidRPr="00BA4B60">
              <w:rPr>
                <w:rFonts w:ascii="Tahoma" w:hAnsi="Tahoma" w:cs="Tahoma"/>
                <w:sz w:val="20"/>
                <w:szCs w:val="20"/>
                <w:lang w:val="en-GB"/>
              </w:rPr>
              <w:t>dentification of strategic partnerships</w:t>
            </w:r>
            <w:r w:rsidR="00E179A2" w:rsidRPr="00BA4B60">
              <w:rPr>
                <w:rFonts w:ascii="Tahoma" w:hAnsi="Tahoma" w:cs="Tahoma"/>
                <w:sz w:val="20"/>
                <w:szCs w:val="20"/>
                <w:lang w:val="en-GB"/>
              </w:rPr>
              <w:t xml:space="preserve"> and/or M&amp;A’s</w:t>
            </w:r>
            <w:r w:rsidR="003B02CB" w:rsidRPr="00BA4B60">
              <w:rPr>
                <w:rFonts w:ascii="Tahoma" w:hAnsi="Tahoma" w:cs="Tahoma"/>
                <w:sz w:val="20"/>
                <w:szCs w:val="20"/>
                <w:lang w:val="en-GB"/>
              </w:rPr>
              <w:t xml:space="preserve">, their potential </w:t>
            </w:r>
            <w:r w:rsidR="00452E5C" w:rsidRPr="00BA4B60">
              <w:rPr>
                <w:rFonts w:ascii="Tahoma" w:hAnsi="Tahoma" w:cs="Tahoma"/>
                <w:sz w:val="20"/>
                <w:szCs w:val="20"/>
                <w:lang w:val="en-GB"/>
              </w:rPr>
              <w:t>and</w:t>
            </w:r>
            <w:r w:rsidR="003B02CB" w:rsidRPr="00BA4B60">
              <w:rPr>
                <w:rFonts w:ascii="Tahoma" w:hAnsi="Tahoma" w:cs="Tahoma"/>
                <w:sz w:val="20"/>
                <w:szCs w:val="20"/>
                <w:lang w:val="en-GB"/>
              </w:rPr>
              <w:t xml:space="preserve"> principles for </w:t>
            </w:r>
            <w:proofErr w:type="gramStart"/>
            <w:r w:rsidR="003B02CB" w:rsidRPr="00BA4B60">
              <w:rPr>
                <w:rFonts w:ascii="Tahoma" w:hAnsi="Tahoma" w:cs="Tahoma"/>
                <w:sz w:val="20"/>
                <w:szCs w:val="20"/>
                <w:lang w:val="en-GB"/>
              </w:rPr>
              <w:t>realization</w:t>
            </w:r>
            <w:proofErr w:type="gramEnd"/>
          </w:p>
          <w:p w14:paraId="7515C6CC" w14:textId="6FA9C231"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Assessment of the situation and formulation of goals in the asset management area</w:t>
            </w:r>
          </w:p>
          <w:p w14:paraId="5F7868C8" w14:textId="7E885DC4" w:rsidR="00726078" w:rsidRPr="00BA4B60" w:rsidRDefault="00726078" w:rsidP="0084447C">
            <w:pPr>
              <w:pStyle w:val="ListParagraph"/>
              <w:numPr>
                <w:ilvl w:val="1"/>
                <w:numId w:val="31"/>
              </w:numPr>
              <w:jc w:val="both"/>
              <w:rPr>
                <w:rFonts w:ascii="Tahoma" w:hAnsi="Tahoma" w:cs="Tahoma"/>
                <w:sz w:val="20"/>
                <w:szCs w:val="20"/>
                <w:lang w:val="en-GB"/>
              </w:rPr>
            </w:pPr>
            <w:r w:rsidRPr="00BA4B60">
              <w:rPr>
                <w:rFonts w:ascii="Tahoma" w:hAnsi="Tahoma" w:cs="Tahoma"/>
                <w:sz w:val="20"/>
                <w:szCs w:val="20"/>
                <w:lang w:val="en-GB"/>
              </w:rPr>
              <w:t>Parameters for the desired regulatory framework for regulated activities</w:t>
            </w:r>
            <w:r w:rsidR="003B02CB" w:rsidRPr="00BA4B60">
              <w:rPr>
                <w:rFonts w:ascii="Tahoma" w:hAnsi="Tahoma" w:cs="Tahoma"/>
                <w:sz w:val="20"/>
                <w:szCs w:val="20"/>
                <w:lang w:val="en-GB"/>
              </w:rPr>
              <w:t xml:space="preserve"> with comprehensive arguments/ evidence for </w:t>
            </w:r>
            <w:r w:rsidR="4ADEA20D" w:rsidRPr="00BA4B60">
              <w:rPr>
                <w:rFonts w:ascii="Tahoma" w:hAnsi="Tahoma" w:cs="Tahoma"/>
                <w:sz w:val="20"/>
                <w:szCs w:val="20"/>
                <w:lang w:val="en-GB"/>
              </w:rPr>
              <w:t>NERC or EU level regulatory authorities (such as A</w:t>
            </w:r>
            <w:r w:rsidR="3FF76ADD" w:rsidRPr="00BA4B60">
              <w:rPr>
                <w:rFonts w:ascii="Tahoma" w:hAnsi="Tahoma" w:cs="Tahoma"/>
                <w:sz w:val="20"/>
                <w:szCs w:val="20"/>
                <w:lang w:val="en-GB"/>
              </w:rPr>
              <w:t>gency for the Cooperation of Energy Regulators (ACER)</w:t>
            </w:r>
            <w:r w:rsidR="319AC22D" w:rsidRPr="00BA4B60">
              <w:rPr>
                <w:rFonts w:ascii="Tahoma" w:hAnsi="Tahoma" w:cs="Tahoma"/>
                <w:sz w:val="20"/>
                <w:szCs w:val="20"/>
                <w:lang w:val="en-GB"/>
              </w:rPr>
              <w:t>, European Commission</w:t>
            </w:r>
            <w:r w:rsidR="4ADEA20D" w:rsidRPr="00BA4B60">
              <w:rPr>
                <w:rFonts w:ascii="Tahoma" w:hAnsi="Tahoma" w:cs="Tahoma"/>
                <w:sz w:val="20"/>
                <w:szCs w:val="20"/>
                <w:lang w:val="en-GB"/>
              </w:rPr>
              <w:t>)</w:t>
            </w:r>
          </w:p>
          <w:p w14:paraId="2A3380B1" w14:textId="76B2076A" w:rsidR="0094224C" w:rsidRPr="00BA4B60" w:rsidRDefault="00726078" w:rsidP="0084447C">
            <w:pPr>
              <w:pStyle w:val="ListParagraph"/>
              <w:numPr>
                <w:ilvl w:val="0"/>
                <w:numId w:val="41"/>
              </w:numPr>
              <w:jc w:val="both"/>
              <w:rPr>
                <w:rFonts w:ascii="Tahoma" w:hAnsi="Tahoma" w:cs="Tahoma"/>
                <w:sz w:val="20"/>
                <w:szCs w:val="20"/>
                <w:lang w:val="en-GB"/>
              </w:rPr>
            </w:pPr>
            <w:r w:rsidRPr="00BA4B60">
              <w:rPr>
                <w:rFonts w:ascii="Tahoma" w:hAnsi="Tahoma" w:cs="Tahoma"/>
                <w:sz w:val="20"/>
                <w:szCs w:val="20"/>
                <w:lang w:val="en-GB"/>
              </w:rPr>
              <w:lastRenderedPageBreak/>
              <w:t>Description</w:t>
            </w:r>
            <w:r w:rsidR="00C019F6" w:rsidRPr="00BA4B60">
              <w:rPr>
                <w:rFonts w:ascii="Tahoma" w:hAnsi="Tahoma" w:cs="Tahoma"/>
                <w:sz w:val="20"/>
                <w:szCs w:val="20"/>
                <w:lang w:val="en-GB"/>
              </w:rPr>
              <w:t>s</w:t>
            </w:r>
            <w:r w:rsidRPr="00BA4B60">
              <w:rPr>
                <w:rFonts w:ascii="Tahoma" w:hAnsi="Tahoma" w:cs="Tahoma"/>
                <w:sz w:val="20"/>
                <w:szCs w:val="20"/>
                <w:lang w:val="en-GB"/>
              </w:rPr>
              <w:t xml:space="preserve"> of </w:t>
            </w:r>
            <w:r w:rsidR="00C019F6" w:rsidRPr="00BA4B60">
              <w:rPr>
                <w:rFonts w:ascii="Tahoma" w:hAnsi="Tahoma" w:cs="Tahoma"/>
                <w:sz w:val="20"/>
                <w:szCs w:val="20"/>
                <w:lang w:val="en-GB"/>
              </w:rPr>
              <w:t>potential</w:t>
            </w:r>
            <w:r w:rsidR="005B25B5" w:rsidRPr="00BA4B60">
              <w:rPr>
                <w:rFonts w:ascii="Tahoma" w:hAnsi="Tahoma" w:cs="Tahoma"/>
                <w:sz w:val="20"/>
                <w:szCs w:val="20"/>
                <w:lang w:val="en-GB"/>
              </w:rPr>
              <w:t xml:space="preserve"> </w:t>
            </w:r>
            <w:r w:rsidRPr="00BA4B60">
              <w:rPr>
                <w:rFonts w:ascii="Tahoma" w:hAnsi="Tahoma" w:cs="Tahoma"/>
                <w:sz w:val="20"/>
                <w:szCs w:val="20"/>
                <w:lang w:val="en-GB"/>
              </w:rPr>
              <w:t>cross-sectoral integration initiatives</w:t>
            </w:r>
            <w:r w:rsidR="00A357BA" w:rsidRPr="00BA4B60">
              <w:rPr>
                <w:rFonts w:ascii="Tahoma" w:hAnsi="Tahoma" w:cs="Tahoma"/>
                <w:sz w:val="20"/>
                <w:szCs w:val="20"/>
                <w:lang w:val="en-GB"/>
              </w:rPr>
              <w:t>.</w:t>
            </w:r>
          </w:p>
        </w:tc>
      </w:tr>
      <w:tr w:rsidR="001A2600" w:rsidRPr="00BA4B60" w14:paraId="16D399BE" w14:textId="77777777" w:rsidTr="00BA4B60">
        <w:tc>
          <w:tcPr>
            <w:tcW w:w="557" w:type="dxa"/>
          </w:tcPr>
          <w:p w14:paraId="73D56D31" w14:textId="2730EAA2" w:rsidR="001A2600" w:rsidRPr="00BA4B60" w:rsidRDefault="006C3948" w:rsidP="00B0307F">
            <w:pPr>
              <w:rPr>
                <w:rFonts w:ascii="Tahoma" w:hAnsi="Tahoma" w:cs="Tahoma"/>
                <w:sz w:val="20"/>
                <w:szCs w:val="20"/>
                <w:lang w:val="en-GB"/>
              </w:rPr>
            </w:pPr>
            <w:r w:rsidRPr="00BA4B60">
              <w:rPr>
                <w:rFonts w:ascii="Tahoma" w:hAnsi="Tahoma" w:cs="Tahoma"/>
                <w:sz w:val="20"/>
                <w:szCs w:val="20"/>
                <w:lang w:val="en-GB"/>
              </w:rPr>
              <w:lastRenderedPageBreak/>
              <w:t>3.1</w:t>
            </w:r>
          </w:p>
        </w:tc>
        <w:tc>
          <w:tcPr>
            <w:tcW w:w="3591" w:type="dxa"/>
          </w:tcPr>
          <w:p w14:paraId="4E6DEA6F" w14:textId="26C6D158" w:rsidR="00726078" w:rsidRPr="00BA4B60" w:rsidRDefault="00726078" w:rsidP="00726078">
            <w:pPr>
              <w:rPr>
                <w:rFonts w:ascii="Tahoma" w:hAnsi="Tahoma" w:cs="Tahoma"/>
                <w:sz w:val="20"/>
                <w:szCs w:val="20"/>
                <w:lang w:val="en-GB"/>
              </w:rPr>
            </w:pPr>
            <w:r w:rsidRPr="00BA4B60">
              <w:rPr>
                <w:rFonts w:ascii="Tahoma" w:hAnsi="Tahoma" w:cs="Tahoma"/>
                <w:sz w:val="20"/>
                <w:szCs w:val="20"/>
                <w:lang w:val="en-GB"/>
              </w:rPr>
              <w:t>The strategic directions of the Group until 2035</w:t>
            </w:r>
          </w:p>
          <w:p w14:paraId="5DCAF92B" w14:textId="7BF3AE2D" w:rsidR="001A2600" w:rsidRPr="00BA4B60" w:rsidRDefault="001A2600" w:rsidP="00B0307F">
            <w:pPr>
              <w:rPr>
                <w:rFonts w:ascii="Tahoma" w:hAnsi="Tahoma" w:cs="Tahoma"/>
                <w:sz w:val="20"/>
                <w:szCs w:val="20"/>
                <w:lang w:val="en-GB"/>
              </w:rPr>
            </w:pPr>
          </w:p>
        </w:tc>
        <w:tc>
          <w:tcPr>
            <w:tcW w:w="5480" w:type="dxa"/>
          </w:tcPr>
          <w:p w14:paraId="4EC5D6F0" w14:textId="4673AAB8" w:rsidR="001A2600" w:rsidRPr="00610AF6" w:rsidRDefault="00726078" w:rsidP="0084447C">
            <w:pPr>
              <w:jc w:val="both"/>
              <w:rPr>
                <w:rFonts w:ascii="Tahoma" w:hAnsi="Tahoma" w:cs="Tahoma"/>
                <w:sz w:val="20"/>
                <w:szCs w:val="20"/>
                <w:lang w:val="en-US"/>
              </w:rPr>
            </w:pPr>
            <w:r w:rsidRPr="00BA4B60">
              <w:rPr>
                <w:rFonts w:ascii="Tahoma" w:hAnsi="Tahoma" w:cs="Tahoma"/>
                <w:sz w:val="20"/>
                <w:szCs w:val="20"/>
                <w:lang w:val="en-GB"/>
              </w:rPr>
              <w:t>The strategic directions of the Group</w:t>
            </w:r>
            <w:r w:rsidR="006B244E" w:rsidRPr="00BA4B60">
              <w:rPr>
                <w:rFonts w:ascii="Tahoma" w:hAnsi="Tahoma" w:cs="Tahoma"/>
                <w:sz w:val="20"/>
                <w:szCs w:val="20"/>
                <w:lang w:val="en-GB"/>
              </w:rPr>
              <w:t xml:space="preserve"> </w:t>
            </w:r>
            <w:r w:rsidRPr="00BA4B60">
              <w:rPr>
                <w:rFonts w:ascii="Tahoma" w:hAnsi="Tahoma" w:cs="Tahoma"/>
                <w:sz w:val="20"/>
                <w:szCs w:val="20"/>
                <w:lang w:val="en-GB"/>
              </w:rPr>
              <w:t xml:space="preserve">should be </w:t>
            </w:r>
            <w:r w:rsidR="008A57CE" w:rsidRPr="00BA4B60">
              <w:rPr>
                <w:rFonts w:ascii="Tahoma" w:hAnsi="Tahoma" w:cs="Tahoma"/>
                <w:sz w:val="20"/>
                <w:szCs w:val="20"/>
                <w:lang w:val="en-GB"/>
              </w:rPr>
              <w:t xml:space="preserve">identified and </w:t>
            </w:r>
            <w:r w:rsidR="00C87F31" w:rsidRPr="00BA4B60">
              <w:rPr>
                <w:rFonts w:ascii="Tahoma" w:hAnsi="Tahoma" w:cs="Tahoma"/>
                <w:sz w:val="20"/>
                <w:szCs w:val="20"/>
                <w:lang w:val="en-GB"/>
              </w:rPr>
              <w:t>elaborated</w:t>
            </w:r>
            <w:r w:rsidRPr="00BA4B60">
              <w:rPr>
                <w:rFonts w:ascii="Tahoma" w:hAnsi="Tahoma" w:cs="Tahoma"/>
                <w:sz w:val="20"/>
                <w:szCs w:val="20"/>
                <w:lang w:val="en-GB"/>
              </w:rPr>
              <w:t xml:space="preserve"> according to</w:t>
            </w:r>
            <w:r w:rsidR="004742A8" w:rsidRPr="00BA4B60">
              <w:rPr>
                <w:rFonts w:ascii="Tahoma" w:hAnsi="Tahoma" w:cs="Tahoma"/>
                <w:sz w:val="20"/>
                <w:szCs w:val="20"/>
                <w:lang w:val="en-GB"/>
              </w:rPr>
              <w:t xml:space="preserve"> the</w:t>
            </w:r>
            <w:r w:rsidRPr="00BA4B60">
              <w:rPr>
                <w:rFonts w:ascii="Tahoma" w:hAnsi="Tahoma" w:cs="Tahoma"/>
                <w:sz w:val="20"/>
                <w:szCs w:val="20"/>
                <w:lang w:val="en-GB"/>
              </w:rPr>
              <w:t xml:space="preserve"> existing and potential business </w:t>
            </w:r>
            <w:r w:rsidR="003C74DA" w:rsidRPr="00BA4B60">
              <w:rPr>
                <w:rFonts w:ascii="Tahoma" w:hAnsi="Tahoma" w:cs="Tahoma"/>
                <w:sz w:val="20"/>
                <w:szCs w:val="20"/>
                <w:lang w:val="en-GB"/>
              </w:rPr>
              <w:t>segments</w:t>
            </w:r>
            <w:r w:rsidRPr="00BA4B60">
              <w:rPr>
                <w:rFonts w:ascii="Tahoma" w:hAnsi="Tahoma" w:cs="Tahoma"/>
                <w:sz w:val="20"/>
                <w:szCs w:val="20"/>
                <w:lang w:val="en-GB"/>
              </w:rPr>
              <w:t xml:space="preserve">. Business </w:t>
            </w:r>
            <w:r w:rsidR="003C74DA" w:rsidRPr="00BA4B60">
              <w:rPr>
                <w:rFonts w:ascii="Tahoma" w:hAnsi="Tahoma" w:cs="Tahoma"/>
                <w:sz w:val="20"/>
                <w:szCs w:val="20"/>
                <w:lang w:val="en-GB"/>
              </w:rPr>
              <w:t>segments’</w:t>
            </w:r>
            <w:r w:rsidRPr="00BA4B60">
              <w:rPr>
                <w:rFonts w:ascii="Tahoma" w:hAnsi="Tahoma" w:cs="Tahoma"/>
                <w:sz w:val="20"/>
                <w:szCs w:val="20"/>
                <w:lang w:val="en-GB"/>
              </w:rPr>
              <w:t xml:space="preserve"> descriptions </w:t>
            </w:r>
            <w:r w:rsidR="003E6481" w:rsidRPr="00BA4B60">
              <w:rPr>
                <w:rFonts w:ascii="Tahoma" w:hAnsi="Tahoma" w:cs="Tahoma"/>
                <w:sz w:val="20"/>
                <w:szCs w:val="20"/>
                <w:lang w:val="en-GB"/>
              </w:rPr>
              <w:t xml:space="preserve">should </w:t>
            </w:r>
            <w:r w:rsidR="007330D0" w:rsidRPr="00BA4B60">
              <w:rPr>
                <w:rFonts w:ascii="Tahoma" w:hAnsi="Tahoma" w:cs="Tahoma"/>
                <w:sz w:val="20"/>
                <w:szCs w:val="20"/>
                <w:lang w:val="en-GB"/>
              </w:rPr>
              <w:t xml:space="preserve">be </w:t>
            </w:r>
            <w:r w:rsidRPr="00BA4B60">
              <w:rPr>
                <w:rFonts w:ascii="Tahoma" w:hAnsi="Tahoma" w:cs="Tahoma"/>
                <w:sz w:val="20"/>
                <w:szCs w:val="20"/>
                <w:lang w:val="en-GB"/>
              </w:rPr>
              <w:t>provided, highlighting their key parameters</w:t>
            </w:r>
            <w:r w:rsidR="00D036DB" w:rsidRPr="00BA4B60">
              <w:rPr>
                <w:rFonts w:ascii="Tahoma" w:hAnsi="Tahoma" w:cs="Tahoma"/>
                <w:sz w:val="20"/>
                <w:szCs w:val="20"/>
                <w:lang w:val="en-GB"/>
              </w:rPr>
              <w:t>,</w:t>
            </w:r>
            <w:r w:rsidRPr="00BA4B60">
              <w:rPr>
                <w:rFonts w:ascii="Tahoma" w:hAnsi="Tahoma" w:cs="Tahoma"/>
                <w:sz w:val="20"/>
                <w:szCs w:val="20"/>
                <w:lang w:val="en-GB"/>
              </w:rPr>
              <w:t xml:space="preserve"> and evaluating their potential based on </w:t>
            </w:r>
            <w:r w:rsidR="00B91CA7">
              <w:rPr>
                <w:rFonts w:ascii="Tahoma" w:hAnsi="Tahoma" w:cs="Tahoma"/>
                <w:sz w:val="20"/>
                <w:szCs w:val="20"/>
                <w:lang w:val="en-GB"/>
              </w:rPr>
              <w:t>criteria</w:t>
            </w:r>
            <w:r w:rsidRPr="00BA4B60">
              <w:rPr>
                <w:rFonts w:ascii="Tahoma" w:hAnsi="Tahoma" w:cs="Tahoma"/>
                <w:sz w:val="20"/>
                <w:szCs w:val="20"/>
                <w:lang w:val="en-GB"/>
              </w:rPr>
              <w:t xml:space="preserve"> agreed upon with the </w:t>
            </w:r>
            <w:r w:rsidR="00B16779" w:rsidRPr="00BA4B60">
              <w:rPr>
                <w:rFonts w:ascii="Tahoma" w:hAnsi="Tahoma" w:cs="Tahoma"/>
                <w:sz w:val="20"/>
                <w:szCs w:val="20"/>
                <w:lang w:val="en-GB"/>
              </w:rPr>
              <w:t>Client</w:t>
            </w:r>
            <w:r w:rsidRPr="00BA4B60">
              <w:rPr>
                <w:rFonts w:ascii="Tahoma" w:hAnsi="Tahoma" w:cs="Tahoma"/>
                <w:sz w:val="20"/>
                <w:szCs w:val="20"/>
                <w:lang w:val="en-GB"/>
              </w:rPr>
              <w:t>.</w:t>
            </w:r>
          </w:p>
        </w:tc>
      </w:tr>
      <w:tr w:rsidR="003E055C" w:rsidRPr="00BA4B60" w14:paraId="0F12DDAD" w14:textId="77777777" w:rsidTr="00BA4B60">
        <w:tc>
          <w:tcPr>
            <w:tcW w:w="557" w:type="dxa"/>
          </w:tcPr>
          <w:p w14:paraId="71EAD4AF" w14:textId="63D5D075" w:rsidR="003E055C" w:rsidRPr="00BA4B60" w:rsidRDefault="003E055C" w:rsidP="00B0307F">
            <w:pPr>
              <w:rPr>
                <w:rFonts w:ascii="Tahoma" w:hAnsi="Tahoma" w:cs="Tahoma"/>
                <w:sz w:val="20"/>
                <w:szCs w:val="20"/>
                <w:lang w:val="en-GB"/>
              </w:rPr>
            </w:pPr>
            <w:r w:rsidRPr="00BA4B60">
              <w:rPr>
                <w:rFonts w:ascii="Tahoma" w:hAnsi="Tahoma" w:cs="Tahoma"/>
                <w:sz w:val="20"/>
                <w:szCs w:val="20"/>
                <w:lang w:val="en-GB"/>
              </w:rPr>
              <w:t>3.2</w:t>
            </w:r>
          </w:p>
        </w:tc>
        <w:tc>
          <w:tcPr>
            <w:tcW w:w="3591" w:type="dxa"/>
          </w:tcPr>
          <w:p w14:paraId="58EE3515" w14:textId="56366929" w:rsidR="003E055C" w:rsidRPr="00BA4B60" w:rsidRDefault="00BB5BDF" w:rsidP="00B0307F">
            <w:pPr>
              <w:rPr>
                <w:rFonts w:ascii="Tahoma" w:hAnsi="Tahoma" w:cs="Tahoma"/>
                <w:sz w:val="20"/>
                <w:szCs w:val="20"/>
                <w:lang w:val="en-GB"/>
              </w:rPr>
            </w:pPr>
            <w:r w:rsidRPr="00BA4B60">
              <w:rPr>
                <w:rFonts w:ascii="Tahoma" w:hAnsi="Tahoma" w:cs="Tahoma"/>
                <w:sz w:val="20"/>
                <w:szCs w:val="20"/>
                <w:lang w:val="en-GB"/>
              </w:rPr>
              <w:t>T</w:t>
            </w:r>
            <w:r w:rsidR="00726078" w:rsidRPr="00BA4B60">
              <w:rPr>
                <w:rFonts w:ascii="Tahoma" w:hAnsi="Tahoma" w:cs="Tahoma"/>
                <w:sz w:val="20"/>
                <w:szCs w:val="20"/>
                <w:lang w:val="en-GB"/>
              </w:rPr>
              <w:t xml:space="preserve">he map of </w:t>
            </w:r>
            <w:r w:rsidRPr="00BA4B60">
              <w:rPr>
                <w:rFonts w:ascii="Tahoma" w:hAnsi="Tahoma" w:cs="Tahoma"/>
                <w:sz w:val="20"/>
                <w:szCs w:val="20"/>
                <w:lang w:val="en-GB"/>
              </w:rPr>
              <w:t>strategic objectives and targets</w:t>
            </w:r>
            <w:r w:rsidR="00726078" w:rsidRPr="00BA4B60">
              <w:rPr>
                <w:rFonts w:ascii="Tahoma" w:hAnsi="Tahoma" w:cs="Tahoma"/>
                <w:sz w:val="20"/>
                <w:szCs w:val="20"/>
                <w:lang w:val="en-GB"/>
              </w:rPr>
              <w:t xml:space="preserve"> with SMART measurement indicators (KPIs) until 2035</w:t>
            </w:r>
          </w:p>
        </w:tc>
        <w:tc>
          <w:tcPr>
            <w:tcW w:w="5480" w:type="dxa"/>
          </w:tcPr>
          <w:p w14:paraId="45775C0B" w14:textId="0E09D11B" w:rsidR="009344D2" w:rsidRPr="00BA4B60" w:rsidRDefault="00726078" w:rsidP="0084447C">
            <w:pPr>
              <w:jc w:val="both"/>
              <w:rPr>
                <w:rFonts w:ascii="Tahoma" w:hAnsi="Tahoma" w:cs="Tahoma"/>
                <w:sz w:val="20"/>
                <w:szCs w:val="20"/>
                <w:lang w:val="en-GB"/>
              </w:rPr>
            </w:pPr>
            <w:r w:rsidRPr="00BA4B60">
              <w:rPr>
                <w:rFonts w:ascii="Tahoma" w:hAnsi="Tahoma" w:cs="Tahoma"/>
                <w:sz w:val="20"/>
                <w:szCs w:val="20"/>
                <w:lang w:val="en-GB"/>
              </w:rPr>
              <w:t xml:space="preserve">The </w:t>
            </w:r>
            <w:r w:rsidR="00BD629A" w:rsidRPr="00BA4B60">
              <w:rPr>
                <w:rFonts w:ascii="Tahoma" w:hAnsi="Tahoma" w:cs="Tahoma"/>
                <w:sz w:val="20"/>
                <w:szCs w:val="20"/>
                <w:lang w:val="en-GB"/>
              </w:rPr>
              <w:t xml:space="preserve">Group’s </w:t>
            </w:r>
            <w:r w:rsidR="00A26BB9" w:rsidRPr="00BA4B60">
              <w:rPr>
                <w:rFonts w:ascii="Tahoma" w:hAnsi="Tahoma" w:cs="Tahoma"/>
                <w:sz w:val="20"/>
                <w:szCs w:val="20"/>
                <w:lang w:val="en-GB"/>
              </w:rPr>
              <w:t>map of strategic objectives and targets</w:t>
            </w:r>
            <w:r w:rsidRPr="00BA4B60">
              <w:rPr>
                <w:rFonts w:ascii="Tahoma" w:hAnsi="Tahoma" w:cs="Tahoma"/>
                <w:sz w:val="20"/>
                <w:szCs w:val="20"/>
                <w:lang w:val="en-GB"/>
              </w:rPr>
              <w:t xml:space="preserve"> with SMART measurement indicators (KPIs) until 2035 </w:t>
            </w:r>
            <w:r w:rsidR="00127F2C" w:rsidRPr="00BA4B60">
              <w:rPr>
                <w:rFonts w:ascii="Tahoma" w:hAnsi="Tahoma" w:cs="Tahoma"/>
                <w:sz w:val="20"/>
                <w:szCs w:val="20"/>
                <w:lang w:val="en-GB"/>
              </w:rPr>
              <w:t>shall be</w:t>
            </w:r>
            <w:r w:rsidRPr="00BA4B60">
              <w:rPr>
                <w:rFonts w:ascii="Tahoma" w:hAnsi="Tahoma" w:cs="Tahoma"/>
                <w:sz w:val="20"/>
                <w:szCs w:val="20"/>
                <w:lang w:val="en-GB"/>
              </w:rPr>
              <w:t xml:space="preserve"> developed. When </w:t>
            </w:r>
            <w:r w:rsidR="00BF7A27" w:rsidRPr="00BA4B60">
              <w:rPr>
                <w:rFonts w:ascii="Tahoma" w:hAnsi="Tahoma" w:cs="Tahoma"/>
                <w:sz w:val="20"/>
                <w:szCs w:val="20"/>
                <w:lang w:val="en-GB"/>
              </w:rPr>
              <w:t>elaborating the Gr</w:t>
            </w:r>
            <w:r w:rsidRPr="00BA4B60">
              <w:rPr>
                <w:rFonts w:ascii="Tahoma" w:hAnsi="Tahoma" w:cs="Tahoma"/>
                <w:sz w:val="20"/>
                <w:szCs w:val="20"/>
                <w:lang w:val="en-GB"/>
              </w:rPr>
              <w:t xml:space="preserve">oup's objectives and </w:t>
            </w:r>
            <w:r w:rsidR="00A26BB9" w:rsidRPr="00BA4B60">
              <w:rPr>
                <w:rFonts w:ascii="Tahoma" w:hAnsi="Tahoma" w:cs="Tahoma"/>
                <w:sz w:val="20"/>
                <w:szCs w:val="20"/>
                <w:lang w:val="en-GB"/>
              </w:rPr>
              <w:t>targets</w:t>
            </w:r>
            <w:r w:rsidRPr="00BA4B60">
              <w:rPr>
                <w:rFonts w:ascii="Tahoma" w:hAnsi="Tahoma" w:cs="Tahoma"/>
                <w:sz w:val="20"/>
                <w:szCs w:val="20"/>
                <w:lang w:val="en-GB"/>
              </w:rPr>
              <w:t>, separate maps of strategic objectives and t</w:t>
            </w:r>
            <w:r w:rsidR="00A26BB9" w:rsidRPr="00BA4B60">
              <w:rPr>
                <w:rFonts w:ascii="Tahoma" w:hAnsi="Tahoma" w:cs="Tahoma"/>
                <w:sz w:val="20"/>
                <w:szCs w:val="20"/>
                <w:lang w:val="en-GB"/>
              </w:rPr>
              <w:t>argets</w:t>
            </w:r>
            <w:r w:rsidRPr="00BA4B60">
              <w:rPr>
                <w:rFonts w:ascii="Tahoma" w:hAnsi="Tahoma" w:cs="Tahoma"/>
                <w:sz w:val="20"/>
                <w:szCs w:val="20"/>
                <w:lang w:val="en-GB"/>
              </w:rPr>
              <w:t xml:space="preserve"> with measurement indicators </w:t>
            </w:r>
            <w:r w:rsidR="00297C0C">
              <w:rPr>
                <w:rFonts w:ascii="Tahoma" w:hAnsi="Tahoma" w:cs="Tahoma"/>
                <w:sz w:val="20"/>
                <w:szCs w:val="20"/>
                <w:lang w:val="en-GB"/>
              </w:rPr>
              <w:t>(at the company level</w:t>
            </w:r>
            <w:r w:rsidR="00995CE5">
              <w:rPr>
                <w:rFonts w:ascii="Tahoma" w:hAnsi="Tahoma" w:cs="Tahoma"/>
                <w:sz w:val="20"/>
                <w:szCs w:val="20"/>
                <w:lang w:val="en-GB"/>
              </w:rPr>
              <w:t>)</w:t>
            </w:r>
            <w:r w:rsidRPr="00BA4B60">
              <w:rPr>
                <w:rFonts w:ascii="Tahoma" w:hAnsi="Tahoma" w:cs="Tahoma"/>
                <w:sz w:val="20"/>
                <w:szCs w:val="20"/>
                <w:lang w:val="en-GB"/>
              </w:rPr>
              <w:t xml:space="preserve"> are prepared </w:t>
            </w:r>
            <w:r w:rsidR="005861D1" w:rsidRPr="00BA4B60">
              <w:rPr>
                <w:rFonts w:ascii="Tahoma" w:hAnsi="Tahoma" w:cs="Tahoma"/>
                <w:sz w:val="20"/>
                <w:szCs w:val="20"/>
                <w:lang w:val="en-GB"/>
              </w:rPr>
              <w:t xml:space="preserve">for </w:t>
            </w:r>
            <w:r w:rsidR="00A219A5" w:rsidRPr="00BA4B60">
              <w:rPr>
                <w:rFonts w:ascii="Tahoma" w:hAnsi="Tahoma" w:cs="Tahoma"/>
                <w:sz w:val="20"/>
                <w:szCs w:val="20"/>
                <w:lang w:val="en-GB"/>
              </w:rPr>
              <w:t>each business segment (assigned to each subsidiary company of the group, 5 in total)</w:t>
            </w:r>
            <w:r w:rsidRPr="00BA4B60">
              <w:rPr>
                <w:rFonts w:ascii="Tahoma" w:hAnsi="Tahoma" w:cs="Tahoma"/>
                <w:sz w:val="20"/>
                <w:szCs w:val="20"/>
                <w:lang w:val="en-GB"/>
              </w:rPr>
              <w:t xml:space="preserve">, aimed at achieving the Group's goals and reflecting the specific tasks of each business </w:t>
            </w:r>
            <w:r w:rsidR="000B0604" w:rsidRPr="00BA4B60">
              <w:rPr>
                <w:rFonts w:ascii="Tahoma" w:hAnsi="Tahoma" w:cs="Tahoma"/>
                <w:sz w:val="20"/>
                <w:szCs w:val="20"/>
                <w:lang w:val="en-GB"/>
              </w:rPr>
              <w:t xml:space="preserve">segment </w:t>
            </w:r>
            <w:r w:rsidRPr="00BA4B60">
              <w:rPr>
                <w:rFonts w:ascii="Tahoma" w:hAnsi="Tahoma" w:cs="Tahoma"/>
                <w:sz w:val="20"/>
                <w:szCs w:val="20"/>
                <w:lang w:val="en-GB"/>
              </w:rPr>
              <w:t>in the context of energy transformation.</w:t>
            </w:r>
          </w:p>
        </w:tc>
      </w:tr>
      <w:tr w:rsidR="00BA2131" w:rsidRPr="00BA4B60" w14:paraId="580F0A02" w14:textId="77777777" w:rsidTr="00BA4B60">
        <w:tc>
          <w:tcPr>
            <w:tcW w:w="557" w:type="dxa"/>
          </w:tcPr>
          <w:p w14:paraId="540329C0" w14:textId="3111060D" w:rsidR="00BA2131" w:rsidRPr="00BA4B60" w:rsidRDefault="003E361B" w:rsidP="00B0307F">
            <w:pPr>
              <w:rPr>
                <w:rFonts w:ascii="Tahoma" w:hAnsi="Tahoma" w:cs="Tahoma"/>
                <w:sz w:val="20"/>
                <w:szCs w:val="20"/>
                <w:lang w:val="en-GB"/>
              </w:rPr>
            </w:pPr>
            <w:r w:rsidRPr="00BA4B60">
              <w:rPr>
                <w:rFonts w:ascii="Tahoma" w:hAnsi="Tahoma" w:cs="Tahoma"/>
                <w:sz w:val="20"/>
                <w:szCs w:val="20"/>
                <w:lang w:val="en-GB"/>
              </w:rPr>
              <w:t>3.3</w:t>
            </w:r>
          </w:p>
        </w:tc>
        <w:tc>
          <w:tcPr>
            <w:tcW w:w="3591" w:type="dxa"/>
          </w:tcPr>
          <w:p w14:paraId="186580C5" w14:textId="48BDA448" w:rsidR="00BA2131" w:rsidRPr="00BA4B60" w:rsidRDefault="00FA6455" w:rsidP="00B0307F">
            <w:pPr>
              <w:rPr>
                <w:rFonts w:ascii="Tahoma" w:hAnsi="Tahoma" w:cs="Tahoma"/>
                <w:sz w:val="20"/>
                <w:szCs w:val="20"/>
                <w:lang w:val="en-GB"/>
              </w:rPr>
            </w:pPr>
            <w:r w:rsidRPr="00BA4B60">
              <w:rPr>
                <w:rFonts w:ascii="Tahoma" w:hAnsi="Tahoma" w:cs="Tahoma"/>
                <w:sz w:val="20"/>
                <w:szCs w:val="20"/>
                <w:lang w:val="en-GB"/>
              </w:rPr>
              <w:t>R</w:t>
            </w:r>
            <w:r w:rsidR="00726078" w:rsidRPr="00BA4B60">
              <w:rPr>
                <w:rFonts w:ascii="Tahoma" w:hAnsi="Tahoma" w:cs="Tahoma"/>
                <w:sz w:val="20"/>
                <w:szCs w:val="20"/>
                <w:lang w:val="en-GB"/>
              </w:rPr>
              <w:t>oadmap until 2035 for key decision-making</w:t>
            </w:r>
          </w:p>
        </w:tc>
        <w:tc>
          <w:tcPr>
            <w:tcW w:w="5480" w:type="dxa"/>
          </w:tcPr>
          <w:p w14:paraId="0909CD20" w14:textId="4F9767A4" w:rsidR="00BA2131" w:rsidRPr="00BA4B60" w:rsidRDefault="007C27DA" w:rsidP="0084447C">
            <w:pPr>
              <w:jc w:val="both"/>
              <w:rPr>
                <w:rFonts w:ascii="Tahoma" w:hAnsi="Tahoma" w:cs="Tahoma"/>
                <w:sz w:val="20"/>
                <w:szCs w:val="20"/>
                <w:lang w:val="en-GB"/>
              </w:rPr>
            </w:pPr>
            <w:r w:rsidRPr="00BA4B60">
              <w:rPr>
                <w:rFonts w:ascii="Tahoma" w:hAnsi="Tahoma" w:cs="Tahoma"/>
                <w:sz w:val="20"/>
                <w:szCs w:val="20"/>
                <w:lang w:val="en-GB"/>
              </w:rPr>
              <w:t>Consolidated roadmap</w:t>
            </w:r>
            <w:r w:rsidR="0031035A" w:rsidRPr="00BA4B60">
              <w:rPr>
                <w:rFonts w:ascii="Tahoma" w:hAnsi="Tahoma" w:cs="Tahoma"/>
                <w:sz w:val="20"/>
                <w:szCs w:val="20"/>
                <w:lang w:val="en-GB"/>
              </w:rPr>
              <w:t xml:space="preserve"> at the group level and roadmaps per each subsidiary</w:t>
            </w:r>
            <w:r w:rsidR="001E3768" w:rsidRPr="00BA4B60">
              <w:rPr>
                <w:rFonts w:ascii="Tahoma" w:hAnsi="Tahoma" w:cs="Tahoma"/>
                <w:sz w:val="20"/>
                <w:szCs w:val="20"/>
                <w:lang w:val="en-GB"/>
              </w:rPr>
              <w:t xml:space="preserve"> should be developed</w:t>
            </w:r>
            <w:r w:rsidR="004D5E83" w:rsidRPr="00BA4B60">
              <w:rPr>
                <w:rFonts w:ascii="Tahoma" w:hAnsi="Tahoma" w:cs="Tahoma"/>
                <w:sz w:val="20"/>
                <w:szCs w:val="20"/>
                <w:lang w:val="en-GB"/>
              </w:rPr>
              <w:t>, representing milestones, main interdependencies, critical decisions</w:t>
            </w:r>
            <w:r w:rsidR="001E3768" w:rsidRPr="00BA4B60">
              <w:rPr>
                <w:rFonts w:ascii="Tahoma" w:hAnsi="Tahoma" w:cs="Tahoma"/>
                <w:sz w:val="20"/>
                <w:szCs w:val="20"/>
                <w:lang w:val="en-GB"/>
              </w:rPr>
              <w:t xml:space="preserve">. </w:t>
            </w:r>
            <w:r w:rsidR="00726078" w:rsidRPr="00BA4B60">
              <w:rPr>
                <w:rFonts w:ascii="Tahoma" w:hAnsi="Tahoma" w:cs="Tahoma"/>
                <w:sz w:val="20"/>
                <w:szCs w:val="20"/>
                <w:lang w:val="en-GB"/>
              </w:rPr>
              <w:t>In this section, the main development and investment projects are also identified and described</w:t>
            </w:r>
            <w:r w:rsidR="000733B0" w:rsidRPr="00BA4B60">
              <w:rPr>
                <w:rFonts w:ascii="Tahoma" w:hAnsi="Tahoma" w:cs="Tahoma"/>
                <w:sz w:val="20"/>
                <w:szCs w:val="20"/>
                <w:lang w:val="en-GB"/>
              </w:rPr>
              <w:t>.</w:t>
            </w:r>
          </w:p>
        </w:tc>
      </w:tr>
      <w:tr w:rsidR="00BA2131" w:rsidRPr="00BA4B60" w14:paraId="7C5CFE28" w14:textId="77777777" w:rsidTr="00BA4B60">
        <w:tc>
          <w:tcPr>
            <w:tcW w:w="557" w:type="dxa"/>
          </w:tcPr>
          <w:p w14:paraId="3AC8631D" w14:textId="6930E517" w:rsidR="00BA2131" w:rsidRPr="00BA4B60" w:rsidRDefault="00217E81" w:rsidP="00B0307F">
            <w:pPr>
              <w:rPr>
                <w:rFonts w:ascii="Tahoma" w:hAnsi="Tahoma" w:cs="Tahoma"/>
                <w:sz w:val="20"/>
                <w:szCs w:val="20"/>
                <w:lang w:val="en-GB"/>
              </w:rPr>
            </w:pPr>
            <w:r w:rsidRPr="00BA4B60">
              <w:rPr>
                <w:rFonts w:ascii="Tahoma" w:hAnsi="Tahoma" w:cs="Tahoma"/>
                <w:sz w:val="20"/>
                <w:szCs w:val="20"/>
                <w:lang w:val="en-GB"/>
              </w:rPr>
              <w:t>3.4</w:t>
            </w:r>
          </w:p>
        </w:tc>
        <w:tc>
          <w:tcPr>
            <w:tcW w:w="3591" w:type="dxa"/>
          </w:tcPr>
          <w:p w14:paraId="348F33B7" w14:textId="6978B54D" w:rsidR="00BA2131" w:rsidRPr="00BA4B60" w:rsidRDefault="00677143" w:rsidP="00B0307F">
            <w:pPr>
              <w:rPr>
                <w:rFonts w:ascii="Tahoma" w:hAnsi="Tahoma" w:cs="Tahoma"/>
                <w:sz w:val="20"/>
                <w:szCs w:val="20"/>
                <w:lang w:val="en-GB"/>
              </w:rPr>
            </w:pPr>
            <w:r w:rsidRPr="00BA4B60">
              <w:rPr>
                <w:rFonts w:ascii="Tahoma" w:hAnsi="Tahoma" w:cs="Tahoma"/>
                <w:sz w:val="20"/>
                <w:szCs w:val="20"/>
                <w:lang w:val="en-GB"/>
              </w:rPr>
              <w:t>The guidelines for the Group's strategic directions until 2050</w:t>
            </w:r>
          </w:p>
        </w:tc>
        <w:tc>
          <w:tcPr>
            <w:tcW w:w="5480" w:type="dxa"/>
          </w:tcPr>
          <w:p w14:paraId="74BFC7B2" w14:textId="67E4C50C" w:rsidR="00BA2131" w:rsidRPr="00BA4B60" w:rsidRDefault="00AF4C50" w:rsidP="0084447C">
            <w:pPr>
              <w:jc w:val="both"/>
              <w:rPr>
                <w:rFonts w:ascii="Tahoma" w:hAnsi="Tahoma" w:cs="Tahoma"/>
                <w:sz w:val="20"/>
                <w:szCs w:val="20"/>
                <w:lang w:val="en-GB"/>
              </w:rPr>
            </w:pPr>
            <w:r w:rsidRPr="00BA4B60">
              <w:rPr>
                <w:rFonts w:ascii="Tahoma" w:hAnsi="Tahoma" w:cs="Tahoma"/>
                <w:sz w:val="20"/>
                <w:szCs w:val="20"/>
                <w:lang w:val="en-GB"/>
              </w:rPr>
              <w:t>K</w:t>
            </w:r>
            <w:r w:rsidR="00677143" w:rsidRPr="00BA4B60">
              <w:rPr>
                <w:rFonts w:ascii="Tahoma" w:hAnsi="Tahoma" w:cs="Tahoma"/>
                <w:sz w:val="20"/>
                <w:szCs w:val="20"/>
                <w:lang w:val="en-GB"/>
              </w:rPr>
              <w:t>ey strategic directions and objectives until 2050</w:t>
            </w:r>
            <w:r w:rsidR="00ED0A85" w:rsidRPr="00BA4B60">
              <w:rPr>
                <w:rFonts w:ascii="Tahoma" w:hAnsi="Tahoma" w:cs="Tahoma"/>
                <w:sz w:val="20"/>
                <w:szCs w:val="20"/>
                <w:lang w:val="en-GB"/>
              </w:rPr>
              <w:t xml:space="preserve">, </w:t>
            </w:r>
            <w:proofErr w:type="gramStart"/>
            <w:r w:rsidR="00B25551" w:rsidRPr="00BA4B60">
              <w:rPr>
                <w:rFonts w:ascii="Tahoma" w:hAnsi="Tahoma" w:cs="Tahoma"/>
                <w:sz w:val="20"/>
                <w:szCs w:val="20"/>
                <w:lang w:val="en-GB"/>
              </w:rPr>
              <w:t>taking into account</w:t>
            </w:r>
            <w:proofErr w:type="gramEnd"/>
            <w:r w:rsidR="00B25551" w:rsidRPr="00BA4B60">
              <w:rPr>
                <w:rFonts w:ascii="Tahoma" w:hAnsi="Tahoma" w:cs="Tahoma"/>
                <w:sz w:val="20"/>
                <w:szCs w:val="20"/>
                <w:lang w:val="en-GB"/>
              </w:rPr>
              <w:t xml:space="preserve"> results of the </w:t>
            </w:r>
            <w:r w:rsidR="00713B73" w:rsidRPr="00BA4B60">
              <w:rPr>
                <w:rFonts w:ascii="Tahoma" w:eastAsia="Calibri" w:hAnsi="Tahoma" w:cs="Tahoma"/>
                <w:color w:val="000000"/>
                <w:sz w:val="20"/>
                <w:szCs w:val="20"/>
                <w:lang w:val="en-GB" w:eastAsia="lt-LT"/>
              </w:rPr>
              <w:t>Lithuania</w:t>
            </w:r>
            <w:r w:rsidR="007D1DEB">
              <w:rPr>
                <w:rFonts w:ascii="Tahoma" w:eastAsia="Calibri" w:hAnsi="Tahoma" w:cs="Tahoma"/>
                <w:color w:val="000000"/>
                <w:sz w:val="20"/>
                <w:szCs w:val="20"/>
                <w:lang w:val="en-GB" w:eastAsia="lt-LT"/>
              </w:rPr>
              <w:t>n</w:t>
            </w:r>
            <w:r w:rsidR="00713B73" w:rsidRPr="00BA4B60">
              <w:rPr>
                <w:rFonts w:ascii="Tahoma" w:eastAsia="Calibri" w:hAnsi="Tahoma" w:cs="Tahoma"/>
                <w:color w:val="000000"/>
                <w:sz w:val="20"/>
                <w:szCs w:val="20"/>
                <w:lang w:val="en-GB" w:eastAsia="lt-LT"/>
              </w:rPr>
              <w:t xml:space="preserve"> Energy System Transformation Study</w:t>
            </w:r>
            <w:r w:rsidR="00DB292F" w:rsidRPr="00BA4B60">
              <w:rPr>
                <w:rFonts w:ascii="Tahoma" w:hAnsi="Tahoma" w:cs="Tahoma"/>
                <w:sz w:val="20"/>
                <w:szCs w:val="20"/>
                <w:lang w:val="en-GB"/>
              </w:rPr>
              <w:t>. Group’s strategi</w:t>
            </w:r>
            <w:r w:rsidR="00660C28" w:rsidRPr="00BA4B60">
              <w:rPr>
                <w:rFonts w:ascii="Tahoma" w:hAnsi="Tahoma" w:cs="Tahoma"/>
                <w:sz w:val="20"/>
                <w:szCs w:val="20"/>
                <w:lang w:val="en-GB"/>
              </w:rPr>
              <w:t xml:space="preserve">c directions should be considered </w:t>
            </w:r>
            <w:r w:rsidR="007949E2" w:rsidRPr="00BA4B60">
              <w:rPr>
                <w:rFonts w:ascii="Tahoma" w:hAnsi="Tahoma" w:cs="Tahoma"/>
                <w:sz w:val="20"/>
                <w:szCs w:val="20"/>
                <w:lang w:val="en-GB"/>
              </w:rPr>
              <w:t>while taking a top-down (starting from the 2050 vision for the Group) rather than</w:t>
            </w:r>
            <w:r w:rsidR="00891C50" w:rsidRPr="00BA4B60">
              <w:rPr>
                <w:rFonts w:ascii="Tahoma" w:hAnsi="Tahoma" w:cs="Tahoma"/>
                <w:sz w:val="20"/>
                <w:szCs w:val="20"/>
                <w:lang w:val="en-GB"/>
              </w:rPr>
              <w:t xml:space="preserve"> incremental approach.</w:t>
            </w:r>
          </w:p>
        </w:tc>
      </w:tr>
      <w:tr w:rsidR="00BA2131" w:rsidRPr="00BA4B60" w14:paraId="1882EB7F" w14:textId="77777777" w:rsidTr="00BA4B60">
        <w:tc>
          <w:tcPr>
            <w:tcW w:w="557" w:type="dxa"/>
          </w:tcPr>
          <w:p w14:paraId="1FF11492" w14:textId="022AAC6E" w:rsidR="00BA2131" w:rsidRPr="002B63B5" w:rsidRDefault="007979DF" w:rsidP="00B0307F">
            <w:pPr>
              <w:rPr>
                <w:rFonts w:ascii="Tahoma" w:hAnsi="Tahoma" w:cs="Tahoma"/>
                <w:sz w:val="20"/>
                <w:szCs w:val="20"/>
                <w:lang w:val="en-US"/>
              </w:rPr>
            </w:pPr>
            <w:r w:rsidRPr="00BA4B60">
              <w:rPr>
                <w:rFonts w:ascii="Tahoma" w:hAnsi="Tahoma" w:cs="Tahoma"/>
                <w:sz w:val="20"/>
                <w:szCs w:val="20"/>
                <w:lang w:val="en-GB"/>
              </w:rPr>
              <w:t>3.</w:t>
            </w:r>
            <w:r w:rsidR="002B63B5">
              <w:rPr>
                <w:rFonts w:ascii="Tahoma" w:hAnsi="Tahoma" w:cs="Tahoma"/>
                <w:sz w:val="20"/>
                <w:szCs w:val="20"/>
                <w:lang w:val="en-US"/>
              </w:rPr>
              <w:t>5</w:t>
            </w:r>
          </w:p>
        </w:tc>
        <w:tc>
          <w:tcPr>
            <w:tcW w:w="3591" w:type="dxa"/>
          </w:tcPr>
          <w:p w14:paraId="7EAEEF24" w14:textId="3550451D" w:rsidR="00BA2131" w:rsidRPr="00BA4B60" w:rsidRDefault="00677143" w:rsidP="00B0307F">
            <w:pPr>
              <w:rPr>
                <w:rFonts w:ascii="Tahoma" w:hAnsi="Tahoma" w:cs="Tahoma"/>
                <w:sz w:val="20"/>
                <w:szCs w:val="20"/>
                <w:lang w:val="en-GB"/>
              </w:rPr>
            </w:pPr>
            <w:r w:rsidRPr="00BA4B60">
              <w:rPr>
                <w:rFonts w:ascii="Tahoma" w:hAnsi="Tahoma" w:cs="Tahoma"/>
                <w:sz w:val="20"/>
                <w:szCs w:val="20"/>
                <w:lang w:val="en-GB"/>
              </w:rPr>
              <w:t>The long-term strategy financial model</w:t>
            </w:r>
          </w:p>
        </w:tc>
        <w:tc>
          <w:tcPr>
            <w:tcW w:w="5480" w:type="dxa"/>
          </w:tcPr>
          <w:p w14:paraId="18192A92" w14:textId="4AADFB48" w:rsidR="00BA2131" w:rsidRPr="00BA4B60" w:rsidRDefault="00677143" w:rsidP="0084447C">
            <w:pPr>
              <w:jc w:val="both"/>
              <w:rPr>
                <w:rFonts w:ascii="Tahoma" w:hAnsi="Tahoma" w:cs="Tahoma"/>
                <w:sz w:val="20"/>
                <w:szCs w:val="20"/>
                <w:lang w:val="en-GB"/>
              </w:rPr>
            </w:pPr>
            <w:r w:rsidRPr="00BA4B60">
              <w:rPr>
                <w:rFonts w:ascii="Tahoma" w:hAnsi="Tahoma" w:cs="Tahoma"/>
                <w:sz w:val="20"/>
                <w:szCs w:val="20"/>
                <w:lang w:val="en-GB"/>
              </w:rPr>
              <w:t xml:space="preserve">The long-term financial plan for </w:t>
            </w:r>
            <w:r w:rsidR="00A357BA" w:rsidRPr="00BA4B60">
              <w:rPr>
                <w:rFonts w:ascii="Tahoma" w:hAnsi="Tahoma" w:cs="Tahoma"/>
                <w:sz w:val="20"/>
                <w:szCs w:val="20"/>
                <w:lang w:val="en-GB"/>
              </w:rPr>
              <w:t>S</w:t>
            </w:r>
            <w:r w:rsidRPr="00BA4B60">
              <w:rPr>
                <w:rFonts w:ascii="Tahoma" w:hAnsi="Tahoma" w:cs="Tahoma"/>
                <w:sz w:val="20"/>
                <w:szCs w:val="20"/>
                <w:lang w:val="en-GB"/>
              </w:rPr>
              <w:t xml:space="preserve">trategy implementation (up to 2035), KPIs, </w:t>
            </w:r>
            <w:r w:rsidR="00084BF8" w:rsidRPr="00BA4B60">
              <w:rPr>
                <w:rFonts w:ascii="Tahoma" w:hAnsi="Tahoma" w:cs="Tahoma"/>
                <w:sz w:val="20"/>
                <w:szCs w:val="20"/>
                <w:lang w:val="en-GB"/>
              </w:rPr>
              <w:t>structure of investments</w:t>
            </w:r>
            <w:r w:rsidRPr="00BA4B60">
              <w:rPr>
                <w:rFonts w:ascii="Tahoma" w:hAnsi="Tahoma" w:cs="Tahoma"/>
                <w:sz w:val="20"/>
                <w:szCs w:val="20"/>
                <w:lang w:val="en-GB"/>
              </w:rPr>
              <w:t xml:space="preserve"> (by business segments</w:t>
            </w:r>
            <w:r w:rsidR="00801438" w:rsidRPr="00BA4B60">
              <w:rPr>
                <w:rFonts w:ascii="Tahoma" w:hAnsi="Tahoma" w:cs="Tahoma"/>
                <w:sz w:val="20"/>
                <w:szCs w:val="20"/>
                <w:lang w:val="en-GB"/>
              </w:rPr>
              <w:t>, including partnerships or M&amp;A opportunities, if relevant</w:t>
            </w:r>
            <w:r w:rsidRPr="00BA4B60">
              <w:rPr>
                <w:rFonts w:ascii="Tahoma" w:hAnsi="Tahoma" w:cs="Tahoma"/>
                <w:sz w:val="20"/>
                <w:szCs w:val="20"/>
                <w:lang w:val="en-GB"/>
              </w:rPr>
              <w:t>)</w:t>
            </w:r>
            <w:r w:rsidR="005A48C0" w:rsidRPr="00BA4B60">
              <w:rPr>
                <w:rFonts w:ascii="Tahoma" w:hAnsi="Tahoma" w:cs="Tahoma"/>
                <w:sz w:val="20"/>
                <w:szCs w:val="20"/>
                <w:lang w:val="en-GB"/>
              </w:rPr>
              <w:t>;</w:t>
            </w:r>
            <w:r w:rsidR="00A54963" w:rsidRPr="00BA4B60">
              <w:rPr>
                <w:rFonts w:ascii="Tahoma" w:hAnsi="Tahoma" w:cs="Tahoma"/>
                <w:sz w:val="20"/>
                <w:szCs w:val="20"/>
                <w:lang w:val="en-GB"/>
              </w:rPr>
              <w:t xml:space="preserve"> capital structure, financing instruments, debt, equity and hybrid funding scenarios; </w:t>
            </w:r>
            <w:r w:rsidR="6A182F65" w:rsidRPr="00BA4B60">
              <w:rPr>
                <w:rFonts w:ascii="Tahoma" w:hAnsi="Tahoma" w:cs="Tahoma"/>
                <w:sz w:val="20"/>
                <w:szCs w:val="20"/>
                <w:lang w:val="en-GB"/>
              </w:rPr>
              <w:t xml:space="preserve">forecasts of Regulated Asset Base (RAB); </w:t>
            </w:r>
            <w:r w:rsidR="00A54963" w:rsidRPr="00BA4B60">
              <w:rPr>
                <w:rFonts w:ascii="Tahoma" w:hAnsi="Tahoma" w:cs="Tahoma"/>
                <w:sz w:val="20"/>
                <w:szCs w:val="20"/>
                <w:lang w:val="en-GB"/>
              </w:rPr>
              <w:t>EU funding</w:t>
            </w:r>
            <w:r w:rsidR="00054315" w:rsidRPr="00BA4B60">
              <w:rPr>
                <w:rFonts w:ascii="Tahoma" w:hAnsi="Tahoma" w:cs="Tahoma"/>
                <w:sz w:val="20"/>
                <w:szCs w:val="20"/>
                <w:lang w:val="en-GB"/>
              </w:rPr>
              <w:t xml:space="preserve"> opportunities</w:t>
            </w:r>
            <w:r w:rsidR="00A54963" w:rsidRPr="00BA4B60">
              <w:rPr>
                <w:rFonts w:ascii="Tahoma" w:hAnsi="Tahoma" w:cs="Tahoma"/>
                <w:sz w:val="20"/>
                <w:szCs w:val="20"/>
                <w:lang w:val="en-GB"/>
              </w:rPr>
              <w:t>; sensitivity analysis</w:t>
            </w:r>
            <w:r w:rsidRPr="00BA4B60">
              <w:rPr>
                <w:rFonts w:ascii="Tahoma" w:hAnsi="Tahoma" w:cs="Tahoma"/>
                <w:sz w:val="20"/>
                <w:szCs w:val="20"/>
                <w:lang w:val="en-GB"/>
              </w:rPr>
              <w:t>.</w:t>
            </w:r>
          </w:p>
        </w:tc>
      </w:tr>
      <w:tr w:rsidR="00BA2131" w:rsidRPr="00BA4B60" w14:paraId="42A75BF1" w14:textId="77777777" w:rsidTr="00BA4B60">
        <w:tc>
          <w:tcPr>
            <w:tcW w:w="557" w:type="dxa"/>
          </w:tcPr>
          <w:p w14:paraId="79E2FBA6" w14:textId="50D00924" w:rsidR="00BA2131" w:rsidRPr="00BA4B60" w:rsidRDefault="007979DF" w:rsidP="00B0307F">
            <w:pPr>
              <w:rPr>
                <w:rFonts w:ascii="Tahoma" w:hAnsi="Tahoma" w:cs="Tahoma"/>
                <w:sz w:val="20"/>
                <w:szCs w:val="20"/>
                <w:lang w:val="en-GB"/>
              </w:rPr>
            </w:pPr>
            <w:r w:rsidRPr="00BA4B60">
              <w:rPr>
                <w:rFonts w:ascii="Tahoma" w:hAnsi="Tahoma" w:cs="Tahoma"/>
                <w:sz w:val="20"/>
                <w:szCs w:val="20"/>
                <w:lang w:val="en-GB"/>
              </w:rPr>
              <w:t>3.</w:t>
            </w:r>
            <w:r w:rsidR="002B63B5">
              <w:rPr>
                <w:rFonts w:ascii="Tahoma" w:hAnsi="Tahoma" w:cs="Tahoma"/>
                <w:sz w:val="20"/>
                <w:szCs w:val="20"/>
                <w:lang w:val="en-GB"/>
              </w:rPr>
              <w:t>6</w:t>
            </w:r>
          </w:p>
        </w:tc>
        <w:tc>
          <w:tcPr>
            <w:tcW w:w="3591" w:type="dxa"/>
          </w:tcPr>
          <w:p w14:paraId="13DD14E8" w14:textId="32A0348A" w:rsidR="00BA2131" w:rsidRPr="00BA4B60" w:rsidRDefault="00677143" w:rsidP="00B0307F">
            <w:pPr>
              <w:rPr>
                <w:rFonts w:ascii="Tahoma" w:hAnsi="Tahoma" w:cs="Tahoma"/>
                <w:sz w:val="20"/>
                <w:szCs w:val="20"/>
                <w:lang w:val="en-GB"/>
              </w:rPr>
            </w:pPr>
            <w:r w:rsidRPr="00BA4B60">
              <w:rPr>
                <w:rFonts w:ascii="Tahoma" w:hAnsi="Tahoma" w:cs="Tahoma"/>
                <w:sz w:val="20"/>
                <w:szCs w:val="20"/>
                <w:lang w:val="en-GB"/>
              </w:rPr>
              <w:t>Risk</w:t>
            </w:r>
            <w:r w:rsidR="005A48C0" w:rsidRPr="00BA4B60">
              <w:rPr>
                <w:rFonts w:ascii="Tahoma" w:hAnsi="Tahoma" w:cs="Tahoma"/>
                <w:sz w:val="20"/>
                <w:szCs w:val="20"/>
                <w:lang w:val="en-GB"/>
              </w:rPr>
              <w:t>s</w:t>
            </w:r>
            <w:r w:rsidRPr="00BA4B60">
              <w:rPr>
                <w:rFonts w:ascii="Tahoma" w:hAnsi="Tahoma" w:cs="Tahoma"/>
                <w:sz w:val="20"/>
                <w:szCs w:val="20"/>
                <w:lang w:val="en-GB"/>
              </w:rPr>
              <w:t xml:space="preserve"> and their management</w:t>
            </w:r>
          </w:p>
        </w:tc>
        <w:tc>
          <w:tcPr>
            <w:tcW w:w="5480" w:type="dxa"/>
          </w:tcPr>
          <w:p w14:paraId="65C73A42" w14:textId="351FD2E3" w:rsidR="00241CAB" w:rsidRPr="00BA4B60" w:rsidRDefault="00241CAB" w:rsidP="0084447C">
            <w:pPr>
              <w:jc w:val="both"/>
              <w:rPr>
                <w:rFonts w:ascii="Tahoma" w:hAnsi="Tahoma" w:cs="Tahoma"/>
                <w:sz w:val="20"/>
                <w:szCs w:val="20"/>
                <w:lang w:val="en-GB"/>
              </w:rPr>
            </w:pPr>
            <w:r w:rsidRPr="00BA4B60">
              <w:rPr>
                <w:rFonts w:ascii="Tahoma" w:hAnsi="Tahoma" w:cs="Tahoma"/>
                <w:sz w:val="20"/>
                <w:szCs w:val="20"/>
                <w:lang w:val="en-GB"/>
              </w:rPr>
              <w:t>Map of main strategic risks (including evaluation matrix);</w:t>
            </w:r>
            <w:r w:rsidR="00660641" w:rsidRPr="00BA4B60">
              <w:rPr>
                <w:rFonts w:ascii="Tahoma" w:hAnsi="Tahoma" w:cs="Tahoma"/>
                <w:sz w:val="20"/>
                <w:szCs w:val="20"/>
                <w:lang w:val="en-GB"/>
              </w:rPr>
              <w:t xml:space="preserve"> </w:t>
            </w:r>
            <w:r w:rsidRPr="00BA4B60">
              <w:rPr>
                <w:rFonts w:ascii="Tahoma" w:hAnsi="Tahoma" w:cs="Tahoma"/>
                <w:sz w:val="20"/>
                <w:szCs w:val="20"/>
                <w:lang w:val="en-GB"/>
              </w:rPr>
              <w:t>main strategic and operational risks management directions.</w:t>
            </w:r>
          </w:p>
          <w:p w14:paraId="2377B6AA" w14:textId="2712ED7D" w:rsidR="00241CAB" w:rsidRPr="00BA4B60" w:rsidRDefault="00241CAB" w:rsidP="0084447C">
            <w:pPr>
              <w:jc w:val="both"/>
              <w:rPr>
                <w:rFonts w:ascii="Tahoma" w:hAnsi="Tahoma" w:cs="Tahoma"/>
                <w:sz w:val="20"/>
                <w:szCs w:val="20"/>
                <w:lang w:val="en-GB"/>
              </w:rPr>
            </w:pPr>
            <w:r w:rsidRPr="00BA4B60">
              <w:rPr>
                <w:rFonts w:ascii="Tahoma" w:hAnsi="Tahoma" w:cs="Tahoma"/>
                <w:sz w:val="20"/>
                <w:szCs w:val="20"/>
                <w:lang w:val="en-GB"/>
              </w:rPr>
              <w:t>Risks must be disclosed in accordance with the COSO framework “Enterprise Risk Management Integrating with Strategy and Performance” used by the company.</w:t>
            </w:r>
          </w:p>
        </w:tc>
      </w:tr>
    </w:tbl>
    <w:p w14:paraId="4D82B153" w14:textId="77777777" w:rsidR="00B0307F" w:rsidRPr="00BA4B60" w:rsidRDefault="00B0307F" w:rsidP="00B0307F">
      <w:pPr>
        <w:rPr>
          <w:rFonts w:ascii="Tahoma" w:hAnsi="Tahoma" w:cs="Tahoma"/>
          <w:sz w:val="20"/>
          <w:szCs w:val="20"/>
          <w:lang w:val="en-GB"/>
        </w:rPr>
      </w:pPr>
    </w:p>
    <w:p w14:paraId="5C494024" w14:textId="52723714" w:rsidR="00B0307F" w:rsidRPr="00BA4B60" w:rsidRDefault="00677143" w:rsidP="008538FA">
      <w:pPr>
        <w:pStyle w:val="ListParagraph"/>
        <w:numPr>
          <w:ilvl w:val="0"/>
          <w:numId w:val="1"/>
        </w:numPr>
        <w:rPr>
          <w:rFonts w:ascii="Tahoma" w:hAnsi="Tahoma" w:cs="Tahoma"/>
          <w:color w:val="459C53"/>
          <w:sz w:val="20"/>
          <w:szCs w:val="20"/>
          <w:lang w:val="en-GB"/>
        </w:rPr>
      </w:pPr>
      <w:r w:rsidRPr="00BA4B60">
        <w:rPr>
          <w:rFonts w:ascii="Tahoma" w:hAnsi="Tahoma" w:cs="Tahoma"/>
          <w:color w:val="459C53"/>
          <w:sz w:val="20"/>
          <w:szCs w:val="20"/>
          <w:lang w:val="en-GB"/>
        </w:rPr>
        <w:t xml:space="preserve">The expected </w:t>
      </w:r>
      <w:r w:rsidR="00B31210" w:rsidRPr="00BA4B60">
        <w:rPr>
          <w:rFonts w:ascii="Tahoma" w:hAnsi="Tahoma" w:cs="Tahoma"/>
          <w:color w:val="459C53"/>
          <w:sz w:val="20"/>
          <w:szCs w:val="20"/>
          <w:lang w:val="en-GB"/>
        </w:rPr>
        <w:t>deliverables</w:t>
      </w:r>
    </w:p>
    <w:p w14:paraId="3532D9D4" w14:textId="77777777" w:rsidR="00947E0B" w:rsidRPr="00BA4B60" w:rsidRDefault="00947E0B" w:rsidP="00947E0B">
      <w:pPr>
        <w:pStyle w:val="ListParagraph"/>
        <w:rPr>
          <w:rFonts w:ascii="Tahoma" w:hAnsi="Tahoma" w:cs="Tahoma"/>
          <w:sz w:val="20"/>
          <w:szCs w:val="20"/>
          <w:lang w:val="en-GB"/>
        </w:rPr>
      </w:pPr>
    </w:p>
    <w:p w14:paraId="73E7699E" w14:textId="4DB4AA28" w:rsidR="00E03DBC" w:rsidRPr="00BA4B60" w:rsidRDefault="00677143" w:rsidP="00947E0B">
      <w:pPr>
        <w:pStyle w:val="ListParagraph"/>
        <w:rPr>
          <w:rFonts w:ascii="Tahoma" w:hAnsi="Tahoma" w:cs="Tahoma"/>
          <w:i/>
          <w:iCs/>
          <w:sz w:val="20"/>
          <w:szCs w:val="20"/>
          <w:lang w:val="en-GB"/>
        </w:rPr>
      </w:pPr>
      <w:r w:rsidRPr="00BA4B60">
        <w:rPr>
          <w:rFonts w:ascii="Tahoma" w:hAnsi="Tahoma" w:cs="Tahoma"/>
          <w:i/>
          <w:iCs/>
          <w:sz w:val="20"/>
          <w:szCs w:val="20"/>
          <w:lang w:val="en-GB"/>
        </w:rPr>
        <w:t>Table</w:t>
      </w:r>
      <w:r w:rsidR="00E03DBC" w:rsidRPr="00BA4B60">
        <w:rPr>
          <w:rFonts w:ascii="Tahoma" w:hAnsi="Tahoma" w:cs="Tahoma"/>
          <w:i/>
          <w:iCs/>
          <w:sz w:val="20"/>
          <w:szCs w:val="20"/>
          <w:lang w:val="en-GB"/>
        </w:rPr>
        <w:t xml:space="preserve"> N</w:t>
      </w:r>
      <w:r w:rsidRPr="00BA4B60">
        <w:rPr>
          <w:rFonts w:ascii="Tahoma" w:hAnsi="Tahoma" w:cs="Tahoma"/>
          <w:i/>
          <w:iCs/>
          <w:sz w:val="20"/>
          <w:szCs w:val="20"/>
          <w:lang w:val="en-GB"/>
        </w:rPr>
        <w:t>o</w:t>
      </w:r>
      <w:r w:rsidR="00E03DBC" w:rsidRPr="00BA4B60">
        <w:rPr>
          <w:rFonts w:ascii="Tahoma" w:hAnsi="Tahoma" w:cs="Tahoma"/>
          <w:i/>
          <w:iCs/>
          <w:sz w:val="20"/>
          <w:szCs w:val="20"/>
          <w:lang w:val="en-GB"/>
        </w:rPr>
        <w:t xml:space="preserve">. 3. </w:t>
      </w:r>
      <w:r w:rsidR="00B31210" w:rsidRPr="00BA4B60">
        <w:rPr>
          <w:rFonts w:ascii="Tahoma" w:hAnsi="Tahoma" w:cs="Tahoma"/>
          <w:i/>
          <w:iCs/>
          <w:sz w:val="20"/>
          <w:szCs w:val="20"/>
          <w:lang w:val="en-GB"/>
        </w:rPr>
        <w:t>Deliverables</w:t>
      </w:r>
    </w:p>
    <w:tbl>
      <w:tblPr>
        <w:tblStyle w:val="TableGrid"/>
        <w:tblW w:w="0" w:type="auto"/>
        <w:tblLook w:val="04A0" w:firstRow="1" w:lastRow="0" w:firstColumn="1" w:lastColumn="0" w:noHBand="0" w:noVBand="1"/>
      </w:tblPr>
      <w:tblGrid>
        <w:gridCol w:w="562"/>
        <w:gridCol w:w="3544"/>
        <w:gridCol w:w="5522"/>
      </w:tblGrid>
      <w:tr w:rsidR="00947E0B" w:rsidRPr="00BA4B60" w14:paraId="517C70ED" w14:textId="77777777" w:rsidTr="00947E0B">
        <w:tc>
          <w:tcPr>
            <w:tcW w:w="562" w:type="dxa"/>
          </w:tcPr>
          <w:p w14:paraId="7E1C4041" w14:textId="6B13C4D4" w:rsidR="00947E0B" w:rsidRPr="00BA4B60" w:rsidRDefault="00677143" w:rsidP="00947E0B">
            <w:pPr>
              <w:rPr>
                <w:rFonts w:ascii="Tahoma" w:hAnsi="Tahoma" w:cs="Tahoma"/>
                <w:b/>
                <w:bCs/>
                <w:sz w:val="20"/>
                <w:szCs w:val="20"/>
                <w:lang w:val="en-GB"/>
              </w:rPr>
            </w:pPr>
            <w:r w:rsidRPr="00BA4B60">
              <w:rPr>
                <w:rFonts w:ascii="Tahoma" w:hAnsi="Tahoma" w:cs="Tahoma"/>
                <w:b/>
                <w:bCs/>
                <w:sz w:val="20"/>
                <w:szCs w:val="20"/>
                <w:lang w:val="en-GB"/>
              </w:rPr>
              <w:t>No.</w:t>
            </w:r>
          </w:p>
        </w:tc>
        <w:tc>
          <w:tcPr>
            <w:tcW w:w="3544" w:type="dxa"/>
          </w:tcPr>
          <w:p w14:paraId="1CDA0097" w14:textId="4E07A869" w:rsidR="00947E0B" w:rsidRPr="00BA4B60" w:rsidRDefault="00B31210" w:rsidP="00947E0B">
            <w:pPr>
              <w:rPr>
                <w:rFonts w:ascii="Tahoma" w:hAnsi="Tahoma" w:cs="Tahoma"/>
                <w:b/>
                <w:bCs/>
                <w:sz w:val="20"/>
                <w:szCs w:val="20"/>
                <w:lang w:val="en-GB"/>
              </w:rPr>
            </w:pPr>
            <w:r w:rsidRPr="00BA4B60">
              <w:rPr>
                <w:rFonts w:ascii="Tahoma" w:hAnsi="Tahoma" w:cs="Tahoma"/>
                <w:b/>
                <w:bCs/>
                <w:sz w:val="20"/>
                <w:szCs w:val="20"/>
                <w:lang w:val="en-GB"/>
              </w:rPr>
              <w:t>Deliverable</w:t>
            </w:r>
          </w:p>
        </w:tc>
        <w:tc>
          <w:tcPr>
            <w:tcW w:w="5522" w:type="dxa"/>
          </w:tcPr>
          <w:p w14:paraId="725567CF" w14:textId="6FE54423" w:rsidR="00947E0B" w:rsidRPr="00BA4B60" w:rsidRDefault="00677143" w:rsidP="00947E0B">
            <w:pPr>
              <w:rPr>
                <w:rFonts w:ascii="Tahoma" w:hAnsi="Tahoma" w:cs="Tahoma"/>
                <w:b/>
                <w:bCs/>
                <w:sz w:val="20"/>
                <w:szCs w:val="20"/>
                <w:lang w:val="en-GB"/>
              </w:rPr>
            </w:pPr>
            <w:r w:rsidRPr="00BA4B60">
              <w:rPr>
                <w:rFonts w:ascii="Tahoma" w:hAnsi="Tahoma" w:cs="Tahoma"/>
                <w:b/>
                <w:bCs/>
                <w:sz w:val="20"/>
                <w:szCs w:val="20"/>
                <w:lang w:val="en-GB"/>
              </w:rPr>
              <w:t xml:space="preserve">Requirements for the </w:t>
            </w:r>
            <w:r w:rsidR="00B31210" w:rsidRPr="00BA4B60">
              <w:rPr>
                <w:rFonts w:ascii="Tahoma" w:hAnsi="Tahoma" w:cs="Tahoma"/>
                <w:b/>
                <w:bCs/>
                <w:sz w:val="20"/>
                <w:szCs w:val="20"/>
                <w:lang w:val="en-GB"/>
              </w:rPr>
              <w:t>deliverables</w:t>
            </w:r>
          </w:p>
        </w:tc>
      </w:tr>
      <w:tr w:rsidR="00947E0B" w:rsidRPr="00BA4B60" w14:paraId="558407C6" w14:textId="77777777" w:rsidTr="00947E0B">
        <w:tc>
          <w:tcPr>
            <w:tcW w:w="562" w:type="dxa"/>
          </w:tcPr>
          <w:p w14:paraId="2E051056" w14:textId="76DBAEE8" w:rsidR="00947E0B" w:rsidRPr="00BA4B60" w:rsidRDefault="00D57946" w:rsidP="00947E0B">
            <w:pPr>
              <w:rPr>
                <w:rFonts w:ascii="Tahoma" w:hAnsi="Tahoma" w:cs="Tahoma"/>
                <w:sz w:val="20"/>
                <w:szCs w:val="20"/>
                <w:lang w:val="en-GB"/>
              </w:rPr>
            </w:pPr>
            <w:r w:rsidRPr="00BA4B60">
              <w:rPr>
                <w:rFonts w:ascii="Tahoma" w:hAnsi="Tahoma" w:cs="Tahoma"/>
                <w:sz w:val="20"/>
                <w:szCs w:val="20"/>
                <w:lang w:val="en-GB"/>
              </w:rPr>
              <w:t>1.</w:t>
            </w:r>
          </w:p>
        </w:tc>
        <w:tc>
          <w:tcPr>
            <w:tcW w:w="3544" w:type="dxa"/>
          </w:tcPr>
          <w:p w14:paraId="13507DB9" w14:textId="73507E1A" w:rsidR="00947E0B" w:rsidRPr="00BA4B60" w:rsidRDefault="00677143" w:rsidP="00947E0B">
            <w:pPr>
              <w:rPr>
                <w:rFonts w:ascii="Tahoma" w:hAnsi="Tahoma" w:cs="Tahoma"/>
                <w:sz w:val="20"/>
                <w:szCs w:val="20"/>
                <w:lang w:val="en-GB"/>
              </w:rPr>
            </w:pPr>
            <w:r w:rsidRPr="00BA4B60">
              <w:rPr>
                <w:rFonts w:ascii="Tahoma" w:hAnsi="Tahoma" w:cs="Tahoma"/>
                <w:sz w:val="20"/>
                <w:szCs w:val="20"/>
                <w:lang w:val="en-GB"/>
              </w:rPr>
              <w:t>A</w:t>
            </w:r>
            <w:r w:rsidR="00FF306C">
              <w:rPr>
                <w:rFonts w:ascii="Tahoma" w:hAnsi="Tahoma" w:cs="Tahoma"/>
                <w:sz w:val="20"/>
                <w:szCs w:val="20"/>
                <w:lang w:val="en-GB"/>
              </w:rPr>
              <w:t xml:space="preserve"> comprehensive</w:t>
            </w:r>
            <w:r w:rsidRPr="00BA4B60">
              <w:rPr>
                <w:rFonts w:ascii="Tahoma" w:hAnsi="Tahoma" w:cs="Tahoma"/>
                <w:sz w:val="20"/>
                <w:szCs w:val="20"/>
                <w:lang w:val="en-GB"/>
              </w:rPr>
              <w:t xml:space="preserve"> Group </w:t>
            </w:r>
            <w:r w:rsidR="00DE4721" w:rsidRPr="00BA4B60">
              <w:rPr>
                <w:rFonts w:ascii="Tahoma" w:hAnsi="Tahoma" w:cs="Tahoma"/>
                <w:sz w:val="20"/>
                <w:szCs w:val="20"/>
                <w:lang w:val="en-GB"/>
              </w:rPr>
              <w:t>S</w:t>
            </w:r>
            <w:r w:rsidRPr="00BA4B60">
              <w:rPr>
                <w:rFonts w:ascii="Tahoma" w:hAnsi="Tahoma" w:cs="Tahoma"/>
                <w:sz w:val="20"/>
                <w:szCs w:val="20"/>
                <w:lang w:val="en-GB"/>
              </w:rPr>
              <w:t>trategy document</w:t>
            </w:r>
          </w:p>
        </w:tc>
        <w:tc>
          <w:tcPr>
            <w:tcW w:w="5522" w:type="dxa"/>
          </w:tcPr>
          <w:p w14:paraId="43CC055D" w14:textId="40493D66" w:rsidR="00506880" w:rsidRPr="00BA4B60" w:rsidRDefault="009C0545">
            <w:pPr>
              <w:jc w:val="both"/>
              <w:rPr>
                <w:rFonts w:ascii="Tahoma" w:hAnsi="Tahoma" w:cs="Tahoma"/>
                <w:sz w:val="20"/>
                <w:szCs w:val="20"/>
                <w:lang w:val="en-GB"/>
              </w:rPr>
            </w:pPr>
            <w:r w:rsidRPr="00BA4B60">
              <w:rPr>
                <w:rFonts w:ascii="Tahoma" w:hAnsi="Tahoma" w:cs="Tahoma"/>
                <w:sz w:val="20"/>
                <w:szCs w:val="20"/>
                <w:lang w:val="en-GB"/>
              </w:rPr>
              <w:t>At least</w:t>
            </w:r>
            <w:r w:rsidR="00677143" w:rsidRPr="00BA4B60">
              <w:rPr>
                <w:rFonts w:ascii="Tahoma" w:hAnsi="Tahoma" w:cs="Tahoma"/>
                <w:sz w:val="20"/>
                <w:szCs w:val="20"/>
                <w:lang w:val="en-GB"/>
              </w:rPr>
              <w:t xml:space="preserve"> 150 slides in </w:t>
            </w:r>
            <w:r w:rsidR="00E72E9D">
              <w:rPr>
                <w:rFonts w:ascii="Tahoma" w:hAnsi="Tahoma" w:cs="Tahoma"/>
                <w:sz w:val="20"/>
                <w:szCs w:val="20"/>
                <w:lang w:val="en-GB"/>
              </w:rPr>
              <w:t xml:space="preserve">MS </w:t>
            </w:r>
            <w:r w:rsidR="00677143" w:rsidRPr="00BA4B60">
              <w:rPr>
                <w:rFonts w:ascii="Tahoma" w:hAnsi="Tahoma" w:cs="Tahoma"/>
                <w:sz w:val="20"/>
                <w:szCs w:val="20"/>
                <w:lang w:val="en-GB"/>
              </w:rPr>
              <w:t>PowerPoint format (</w:t>
            </w:r>
            <w:r w:rsidR="006012D9" w:rsidRPr="00BA4B60">
              <w:rPr>
                <w:rFonts w:ascii="Tahoma" w:hAnsi="Tahoma" w:cs="Tahoma"/>
                <w:sz w:val="20"/>
                <w:szCs w:val="20"/>
                <w:lang w:val="en-GB"/>
              </w:rPr>
              <w:t>editable, using EPSO-G visual identity template</w:t>
            </w:r>
            <w:r w:rsidR="001E0E35">
              <w:rPr>
                <w:rFonts w:ascii="Tahoma" w:hAnsi="Tahoma" w:cs="Tahoma"/>
                <w:sz w:val="20"/>
                <w:szCs w:val="20"/>
                <w:lang w:val="en-GB"/>
              </w:rPr>
              <w:t xml:space="preserve"> as a basis</w:t>
            </w:r>
            <w:r w:rsidR="00677143" w:rsidRPr="00BA4B60">
              <w:rPr>
                <w:rFonts w:ascii="Tahoma" w:hAnsi="Tahoma" w:cs="Tahoma"/>
                <w:sz w:val="20"/>
                <w:szCs w:val="20"/>
                <w:lang w:val="en-GB"/>
              </w:rPr>
              <w:t xml:space="preserve">), </w:t>
            </w:r>
            <w:r w:rsidR="00504333" w:rsidRPr="00BA4B60">
              <w:rPr>
                <w:rFonts w:ascii="Tahoma" w:hAnsi="Tahoma" w:cs="Tahoma"/>
                <w:sz w:val="20"/>
                <w:szCs w:val="20"/>
                <w:lang w:val="en-GB"/>
              </w:rPr>
              <w:t xml:space="preserve">in </w:t>
            </w:r>
            <w:r w:rsidR="00A12CF5" w:rsidRPr="00BA4B60">
              <w:rPr>
                <w:rFonts w:ascii="Tahoma" w:hAnsi="Tahoma" w:cs="Tahoma"/>
                <w:sz w:val="20"/>
                <w:szCs w:val="20"/>
                <w:lang w:val="en-GB"/>
              </w:rPr>
              <w:t xml:space="preserve">Lithuanian or </w:t>
            </w:r>
            <w:r w:rsidR="00504333" w:rsidRPr="00BA4B60">
              <w:rPr>
                <w:rFonts w:ascii="Tahoma" w:hAnsi="Tahoma" w:cs="Tahoma"/>
                <w:sz w:val="20"/>
                <w:szCs w:val="20"/>
                <w:lang w:val="en-GB"/>
              </w:rPr>
              <w:t xml:space="preserve">English, </w:t>
            </w:r>
            <w:r w:rsidR="00677143" w:rsidRPr="00BA4B60">
              <w:rPr>
                <w:rFonts w:ascii="Tahoma" w:hAnsi="Tahoma" w:cs="Tahoma"/>
                <w:sz w:val="20"/>
                <w:szCs w:val="20"/>
                <w:lang w:val="en-GB"/>
              </w:rPr>
              <w:t xml:space="preserve">clearly structured according to the methodology and structure agreed upon with the </w:t>
            </w:r>
            <w:r w:rsidR="00B16779" w:rsidRPr="00BA4B60">
              <w:rPr>
                <w:rFonts w:ascii="Tahoma" w:hAnsi="Tahoma" w:cs="Tahoma"/>
                <w:sz w:val="20"/>
                <w:szCs w:val="20"/>
                <w:lang w:val="en-GB"/>
              </w:rPr>
              <w:t>Client</w:t>
            </w:r>
            <w:r w:rsidR="00677143" w:rsidRPr="00BA4B60">
              <w:rPr>
                <w:rFonts w:ascii="Tahoma" w:hAnsi="Tahoma" w:cs="Tahoma"/>
                <w:sz w:val="20"/>
                <w:szCs w:val="20"/>
                <w:lang w:val="en-GB"/>
              </w:rPr>
              <w:t xml:space="preserve">, with a detailed analytical section based on the requirements described in </w:t>
            </w:r>
            <w:r w:rsidR="00504333" w:rsidRPr="00BA4B60">
              <w:rPr>
                <w:rFonts w:ascii="Tahoma" w:hAnsi="Tahoma" w:cs="Tahoma"/>
                <w:sz w:val="20"/>
                <w:szCs w:val="20"/>
                <w:lang w:val="en-GB"/>
              </w:rPr>
              <w:t>S</w:t>
            </w:r>
            <w:r w:rsidR="005D256B" w:rsidRPr="00BA4B60">
              <w:rPr>
                <w:rFonts w:ascii="Tahoma" w:hAnsi="Tahoma" w:cs="Tahoma"/>
                <w:sz w:val="20"/>
                <w:szCs w:val="20"/>
                <w:lang w:val="en-GB"/>
              </w:rPr>
              <w:t>ection</w:t>
            </w:r>
            <w:r w:rsidR="00677143" w:rsidRPr="00BA4B60">
              <w:rPr>
                <w:rFonts w:ascii="Tahoma" w:hAnsi="Tahoma" w:cs="Tahoma"/>
                <w:sz w:val="20"/>
                <w:szCs w:val="20"/>
                <w:lang w:val="en-GB"/>
              </w:rPr>
              <w:t xml:space="preserve"> 6 for the structural components and their content, providing a consistent narrative (storyline). The information should be presented clearly in a visually appealing manner, including </w:t>
            </w:r>
            <w:r w:rsidR="00E21A69" w:rsidRPr="00BA4B60">
              <w:rPr>
                <w:rFonts w:ascii="Tahoma" w:hAnsi="Tahoma" w:cs="Tahoma"/>
                <w:sz w:val="20"/>
                <w:szCs w:val="20"/>
                <w:lang w:val="en-GB"/>
              </w:rPr>
              <w:t>extensive</w:t>
            </w:r>
            <w:r w:rsidR="00677143" w:rsidRPr="00BA4B60">
              <w:rPr>
                <w:rFonts w:ascii="Tahoma" w:hAnsi="Tahoma" w:cs="Tahoma"/>
                <w:sz w:val="20"/>
                <w:szCs w:val="20"/>
                <w:lang w:val="en-GB"/>
              </w:rPr>
              <w:t xml:space="preserve"> graphical presentation of information.</w:t>
            </w:r>
          </w:p>
          <w:p w14:paraId="1ABB2CF3" w14:textId="5E693700" w:rsidR="00A225FB" w:rsidRPr="00BA4B60" w:rsidRDefault="00A225FB">
            <w:pPr>
              <w:jc w:val="both"/>
              <w:rPr>
                <w:rFonts w:ascii="Tahoma" w:hAnsi="Tahoma" w:cs="Tahoma"/>
                <w:sz w:val="20"/>
                <w:szCs w:val="20"/>
                <w:lang w:val="en-GB"/>
              </w:rPr>
            </w:pPr>
            <w:r w:rsidRPr="00BA4B60">
              <w:rPr>
                <w:rFonts w:ascii="Tahoma" w:hAnsi="Tahoma" w:cs="Tahoma"/>
                <w:sz w:val="20"/>
                <w:szCs w:val="20"/>
                <w:lang w:val="en-GB"/>
              </w:rPr>
              <w:lastRenderedPageBreak/>
              <w:t>Long term financial pla</w:t>
            </w:r>
            <w:r w:rsidR="0071125F" w:rsidRPr="00BA4B60">
              <w:rPr>
                <w:rFonts w:ascii="Tahoma" w:hAnsi="Tahoma" w:cs="Tahoma"/>
                <w:sz w:val="20"/>
                <w:szCs w:val="20"/>
                <w:lang w:val="en-GB"/>
              </w:rPr>
              <w:t>n (both consolidated for the group and for separate business segments) should be provided in</w:t>
            </w:r>
            <w:r w:rsidR="00ED44EA" w:rsidRPr="00BA4B60">
              <w:rPr>
                <w:rFonts w:ascii="Tahoma" w:hAnsi="Tahoma" w:cs="Tahoma"/>
                <w:sz w:val="20"/>
                <w:szCs w:val="20"/>
                <w:lang w:val="en-GB"/>
              </w:rPr>
              <w:t xml:space="preserve"> the</w:t>
            </w:r>
            <w:r w:rsidR="0071125F" w:rsidRPr="00BA4B60">
              <w:rPr>
                <w:rFonts w:ascii="Tahoma" w:hAnsi="Tahoma" w:cs="Tahoma"/>
                <w:sz w:val="20"/>
                <w:szCs w:val="20"/>
                <w:lang w:val="en-GB"/>
              </w:rPr>
              <w:t xml:space="preserve"> editable </w:t>
            </w:r>
            <w:r w:rsidR="00796985">
              <w:rPr>
                <w:rFonts w:ascii="Tahoma" w:hAnsi="Tahoma" w:cs="Tahoma"/>
                <w:sz w:val="20"/>
                <w:szCs w:val="20"/>
                <w:lang w:val="en-GB"/>
              </w:rPr>
              <w:t>MS E</w:t>
            </w:r>
            <w:r w:rsidR="0071125F" w:rsidRPr="00BA4B60">
              <w:rPr>
                <w:rFonts w:ascii="Tahoma" w:hAnsi="Tahoma" w:cs="Tahoma"/>
                <w:sz w:val="20"/>
                <w:szCs w:val="20"/>
                <w:lang w:val="en-GB"/>
              </w:rPr>
              <w:t>xcel format.</w:t>
            </w:r>
            <w:r w:rsidR="002161FF" w:rsidRPr="00BA4B60">
              <w:rPr>
                <w:rFonts w:ascii="Tahoma" w:hAnsi="Tahoma" w:cs="Tahoma"/>
                <w:sz w:val="20"/>
                <w:szCs w:val="20"/>
                <w:lang w:val="en-GB"/>
              </w:rPr>
              <w:t xml:space="preserve"> </w:t>
            </w:r>
          </w:p>
          <w:p w14:paraId="11F3EAD1" w14:textId="450AAF02" w:rsidR="00644EB0" w:rsidRPr="00BA4B60" w:rsidRDefault="006E2857" w:rsidP="0084447C">
            <w:pPr>
              <w:jc w:val="both"/>
              <w:rPr>
                <w:rFonts w:ascii="Tahoma" w:hAnsi="Tahoma" w:cs="Tahoma"/>
                <w:sz w:val="20"/>
                <w:szCs w:val="20"/>
                <w:lang w:val="en-GB"/>
              </w:rPr>
            </w:pPr>
            <w:r>
              <w:rPr>
                <w:rFonts w:ascii="Tahoma" w:hAnsi="Tahoma" w:cs="Tahoma"/>
                <w:sz w:val="20"/>
                <w:szCs w:val="20"/>
                <w:lang w:val="en-GB"/>
              </w:rPr>
              <w:t xml:space="preserve">MS </w:t>
            </w:r>
            <w:r w:rsidR="00644EB0" w:rsidRPr="00BA4B60">
              <w:rPr>
                <w:rFonts w:ascii="Tahoma" w:hAnsi="Tahoma" w:cs="Tahoma"/>
                <w:sz w:val="20"/>
                <w:szCs w:val="20"/>
                <w:lang w:val="en-GB"/>
              </w:rPr>
              <w:t xml:space="preserve">Excel files of the graphs used in the presentation </w:t>
            </w:r>
            <w:r w:rsidR="00AF1A46" w:rsidRPr="00BA4B60">
              <w:rPr>
                <w:rFonts w:ascii="Tahoma" w:hAnsi="Tahoma" w:cs="Tahoma"/>
                <w:sz w:val="20"/>
                <w:szCs w:val="20"/>
                <w:lang w:val="en-GB"/>
              </w:rPr>
              <w:t>should be provided as well.</w:t>
            </w:r>
          </w:p>
        </w:tc>
      </w:tr>
      <w:tr w:rsidR="00947E0B" w:rsidRPr="00BA4B60" w14:paraId="799CFFA1" w14:textId="77777777" w:rsidTr="00947E0B">
        <w:tc>
          <w:tcPr>
            <w:tcW w:w="562" w:type="dxa"/>
          </w:tcPr>
          <w:p w14:paraId="452B2B71" w14:textId="60674659" w:rsidR="00947E0B" w:rsidRPr="00BA4B60" w:rsidRDefault="00C4720F" w:rsidP="00947E0B">
            <w:pPr>
              <w:rPr>
                <w:rFonts w:ascii="Tahoma" w:hAnsi="Tahoma" w:cs="Tahoma"/>
                <w:sz w:val="20"/>
                <w:szCs w:val="20"/>
                <w:lang w:val="en-GB"/>
              </w:rPr>
            </w:pPr>
            <w:r w:rsidRPr="00BA4B60">
              <w:rPr>
                <w:rFonts w:ascii="Tahoma" w:hAnsi="Tahoma" w:cs="Tahoma"/>
                <w:sz w:val="20"/>
                <w:szCs w:val="20"/>
                <w:lang w:val="en-GB"/>
              </w:rPr>
              <w:lastRenderedPageBreak/>
              <w:t>2.</w:t>
            </w:r>
          </w:p>
        </w:tc>
        <w:tc>
          <w:tcPr>
            <w:tcW w:w="3544" w:type="dxa"/>
          </w:tcPr>
          <w:p w14:paraId="242E7933" w14:textId="0EF1172F" w:rsidR="00947E0B" w:rsidRPr="00BA4B60" w:rsidRDefault="00E451C6" w:rsidP="00947E0B">
            <w:pPr>
              <w:rPr>
                <w:rFonts w:ascii="Tahoma" w:hAnsi="Tahoma" w:cs="Tahoma"/>
                <w:sz w:val="20"/>
                <w:szCs w:val="20"/>
                <w:lang w:val="en-GB"/>
              </w:rPr>
            </w:pPr>
            <w:r w:rsidRPr="00BA4B60">
              <w:rPr>
                <w:rFonts w:ascii="Tahoma" w:hAnsi="Tahoma" w:cs="Tahoma"/>
                <w:sz w:val="20"/>
                <w:szCs w:val="20"/>
                <w:lang w:val="en-GB"/>
              </w:rPr>
              <w:t>Abbreviated</w:t>
            </w:r>
            <w:r w:rsidR="00677143" w:rsidRPr="00BA4B60">
              <w:rPr>
                <w:rFonts w:ascii="Tahoma" w:hAnsi="Tahoma" w:cs="Tahoma"/>
                <w:sz w:val="20"/>
                <w:szCs w:val="20"/>
                <w:lang w:val="en-GB"/>
              </w:rPr>
              <w:t xml:space="preserve"> version of the </w:t>
            </w:r>
            <w:r w:rsidR="00DE4721" w:rsidRPr="00BA4B60">
              <w:rPr>
                <w:rFonts w:ascii="Tahoma" w:hAnsi="Tahoma" w:cs="Tahoma"/>
                <w:sz w:val="20"/>
                <w:szCs w:val="20"/>
                <w:lang w:val="en-GB"/>
              </w:rPr>
              <w:t>S</w:t>
            </w:r>
            <w:r w:rsidR="00677143" w:rsidRPr="00BA4B60">
              <w:rPr>
                <w:rFonts w:ascii="Tahoma" w:hAnsi="Tahoma" w:cs="Tahoma"/>
                <w:sz w:val="20"/>
                <w:szCs w:val="20"/>
                <w:lang w:val="en-GB"/>
              </w:rPr>
              <w:t>trategy</w:t>
            </w:r>
          </w:p>
        </w:tc>
        <w:tc>
          <w:tcPr>
            <w:tcW w:w="5522" w:type="dxa"/>
          </w:tcPr>
          <w:p w14:paraId="25EC69A1" w14:textId="5B620A8F" w:rsidR="00947E0B" w:rsidRPr="00BA4B60" w:rsidRDefault="00677143" w:rsidP="0084447C">
            <w:pPr>
              <w:jc w:val="both"/>
              <w:rPr>
                <w:rFonts w:ascii="Tahoma" w:hAnsi="Tahoma" w:cs="Tahoma"/>
                <w:sz w:val="20"/>
                <w:szCs w:val="20"/>
                <w:lang w:val="en-GB"/>
              </w:rPr>
            </w:pPr>
            <w:r w:rsidRPr="00BA4B60">
              <w:rPr>
                <w:rFonts w:ascii="Tahoma" w:hAnsi="Tahoma" w:cs="Tahoma"/>
                <w:sz w:val="20"/>
                <w:szCs w:val="20"/>
                <w:lang w:val="en-GB"/>
              </w:rPr>
              <w:t xml:space="preserve">Abbreviated version of the </w:t>
            </w:r>
            <w:r w:rsidR="00504333" w:rsidRPr="00BA4B60">
              <w:rPr>
                <w:rFonts w:ascii="Tahoma" w:hAnsi="Tahoma" w:cs="Tahoma"/>
                <w:sz w:val="20"/>
                <w:szCs w:val="20"/>
                <w:lang w:val="en-GB"/>
              </w:rPr>
              <w:t>S</w:t>
            </w:r>
            <w:r w:rsidRPr="00BA4B60">
              <w:rPr>
                <w:rFonts w:ascii="Tahoma" w:hAnsi="Tahoma" w:cs="Tahoma"/>
                <w:sz w:val="20"/>
                <w:szCs w:val="20"/>
                <w:lang w:val="en-GB"/>
              </w:rPr>
              <w:t>trategy in PPT format (</w:t>
            </w:r>
            <w:r w:rsidR="002738BE" w:rsidRPr="00BA4B60">
              <w:rPr>
                <w:rFonts w:ascii="Tahoma" w:hAnsi="Tahoma" w:cs="Tahoma"/>
                <w:sz w:val="20"/>
                <w:szCs w:val="20"/>
                <w:lang w:val="en-GB"/>
              </w:rPr>
              <w:t xml:space="preserve">editable, </w:t>
            </w:r>
            <w:r w:rsidR="009A327D" w:rsidRPr="00BA4B60">
              <w:rPr>
                <w:rFonts w:ascii="Tahoma" w:hAnsi="Tahoma" w:cs="Tahoma"/>
                <w:sz w:val="20"/>
                <w:szCs w:val="20"/>
                <w:lang w:val="en-GB"/>
              </w:rPr>
              <w:t>using EPSO</w:t>
            </w:r>
            <w:r w:rsidRPr="00BA4B60">
              <w:rPr>
                <w:rFonts w:ascii="Tahoma" w:hAnsi="Tahoma" w:cs="Tahoma"/>
                <w:sz w:val="20"/>
                <w:szCs w:val="20"/>
                <w:lang w:val="en-GB"/>
              </w:rPr>
              <w:t>-G visual identity template</w:t>
            </w:r>
            <w:r w:rsidR="00F71DEF">
              <w:rPr>
                <w:rFonts w:ascii="Tahoma" w:hAnsi="Tahoma" w:cs="Tahoma"/>
                <w:sz w:val="20"/>
                <w:szCs w:val="20"/>
                <w:lang w:val="en-GB"/>
              </w:rPr>
              <w:t xml:space="preserve"> as a basis</w:t>
            </w:r>
            <w:r w:rsidRPr="00BA4B60">
              <w:rPr>
                <w:rFonts w:ascii="Tahoma" w:hAnsi="Tahoma" w:cs="Tahoma"/>
                <w:sz w:val="20"/>
                <w:szCs w:val="20"/>
                <w:lang w:val="en-GB"/>
              </w:rPr>
              <w:t>), in</w:t>
            </w:r>
            <w:r w:rsidR="00AF1A46" w:rsidRPr="00BA4B60">
              <w:rPr>
                <w:rFonts w:ascii="Tahoma" w:hAnsi="Tahoma" w:cs="Tahoma"/>
                <w:sz w:val="20"/>
                <w:szCs w:val="20"/>
                <w:lang w:val="en-GB"/>
              </w:rPr>
              <w:t xml:space="preserve"> Lithuanian or</w:t>
            </w:r>
            <w:r w:rsidRPr="00BA4B60">
              <w:rPr>
                <w:rFonts w:ascii="Tahoma" w:hAnsi="Tahoma" w:cs="Tahoma"/>
                <w:sz w:val="20"/>
                <w:szCs w:val="20"/>
                <w:lang w:val="en-GB"/>
              </w:rPr>
              <w:t xml:space="preserve"> English, consisting of approximately 40 slides. It should be clearly structured, informative, with a coherent storyline, and include high-quality graphics and illustrations. The abbreviated version should be prepared </w:t>
            </w:r>
            <w:proofErr w:type="gramStart"/>
            <w:r w:rsidRPr="00BA4B60">
              <w:rPr>
                <w:rFonts w:ascii="Tahoma" w:hAnsi="Tahoma" w:cs="Tahoma"/>
                <w:sz w:val="20"/>
                <w:szCs w:val="20"/>
                <w:lang w:val="en-GB"/>
              </w:rPr>
              <w:t>taking into account</w:t>
            </w:r>
            <w:proofErr w:type="gramEnd"/>
            <w:r w:rsidRPr="00BA4B60">
              <w:rPr>
                <w:rFonts w:ascii="Tahoma" w:hAnsi="Tahoma" w:cs="Tahoma"/>
                <w:sz w:val="20"/>
                <w:szCs w:val="20"/>
                <w:lang w:val="en-GB"/>
              </w:rPr>
              <w:t xml:space="preserve"> the confidentiality requirements imposed on publicly traded companies whose shares are listed on the stock exchange, as well as the information confidentiality requirements for strategic companies of the Republic of Lithuania.</w:t>
            </w:r>
          </w:p>
        </w:tc>
      </w:tr>
      <w:tr w:rsidR="00947E0B" w:rsidRPr="00BA4B60" w14:paraId="10383B16" w14:textId="77777777" w:rsidTr="00947E0B">
        <w:tc>
          <w:tcPr>
            <w:tcW w:w="562" w:type="dxa"/>
          </w:tcPr>
          <w:p w14:paraId="1707C1E5" w14:textId="4705F348" w:rsidR="00947E0B" w:rsidRPr="00BA4B60" w:rsidRDefault="00836BF0" w:rsidP="00947E0B">
            <w:pPr>
              <w:rPr>
                <w:rFonts w:ascii="Tahoma" w:hAnsi="Tahoma" w:cs="Tahoma"/>
                <w:sz w:val="20"/>
                <w:szCs w:val="20"/>
                <w:lang w:val="en-GB"/>
              </w:rPr>
            </w:pPr>
            <w:r w:rsidRPr="00BA4B60">
              <w:rPr>
                <w:rFonts w:ascii="Tahoma" w:hAnsi="Tahoma" w:cs="Tahoma"/>
                <w:sz w:val="20"/>
                <w:szCs w:val="20"/>
                <w:lang w:val="en-GB"/>
              </w:rPr>
              <w:t>3.</w:t>
            </w:r>
          </w:p>
        </w:tc>
        <w:tc>
          <w:tcPr>
            <w:tcW w:w="3544" w:type="dxa"/>
          </w:tcPr>
          <w:p w14:paraId="1FA63227" w14:textId="3A0637D6" w:rsidR="00947E0B" w:rsidRPr="00BA4B60" w:rsidRDefault="003A5A3D" w:rsidP="00947E0B">
            <w:pPr>
              <w:rPr>
                <w:rFonts w:ascii="Tahoma" w:hAnsi="Tahoma" w:cs="Tahoma"/>
                <w:sz w:val="20"/>
                <w:szCs w:val="20"/>
                <w:lang w:val="en-GB"/>
              </w:rPr>
            </w:pPr>
            <w:r w:rsidRPr="00BA4B60">
              <w:rPr>
                <w:rFonts w:ascii="Tahoma" w:hAnsi="Tahoma" w:cs="Tahoma"/>
                <w:sz w:val="20"/>
                <w:szCs w:val="20"/>
                <w:lang w:val="en-GB"/>
              </w:rPr>
              <w:t>PPT</w:t>
            </w:r>
            <w:r w:rsidR="00677143" w:rsidRPr="00BA4B60">
              <w:rPr>
                <w:rFonts w:ascii="Tahoma" w:hAnsi="Tahoma" w:cs="Tahoma"/>
                <w:sz w:val="20"/>
                <w:szCs w:val="20"/>
                <w:lang w:val="en-GB"/>
              </w:rPr>
              <w:t xml:space="preserve"> for public presentation</w:t>
            </w:r>
          </w:p>
        </w:tc>
        <w:tc>
          <w:tcPr>
            <w:tcW w:w="5522" w:type="dxa"/>
          </w:tcPr>
          <w:p w14:paraId="45DED257" w14:textId="193B3040" w:rsidR="00947E0B" w:rsidRPr="00BA4B60" w:rsidRDefault="00677143" w:rsidP="0084447C">
            <w:pPr>
              <w:jc w:val="both"/>
              <w:rPr>
                <w:rFonts w:ascii="Tahoma" w:hAnsi="Tahoma" w:cs="Tahoma"/>
                <w:sz w:val="20"/>
                <w:szCs w:val="20"/>
                <w:lang w:val="en-GB"/>
              </w:rPr>
            </w:pPr>
            <w:r w:rsidRPr="00BA4B60">
              <w:rPr>
                <w:rFonts w:ascii="Tahoma" w:hAnsi="Tahoma" w:cs="Tahoma"/>
                <w:sz w:val="20"/>
                <w:szCs w:val="20"/>
                <w:lang w:val="en-GB"/>
              </w:rPr>
              <w:t xml:space="preserve">PPT presentation </w:t>
            </w:r>
            <w:r w:rsidR="002738BE" w:rsidRPr="00BA4B60">
              <w:rPr>
                <w:rFonts w:ascii="Tahoma" w:hAnsi="Tahoma" w:cs="Tahoma"/>
                <w:sz w:val="20"/>
                <w:szCs w:val="20"/>
                <w:lang w:val="en-GB"/>
              </w:rPr>
              <w:t xml:space="preserve">(editable) </w:t>
            </w:r>
            <w:r w:rsidRPr="00BA4B60">
              <w:rPr>
                <w:rFonts w:ascii="Tahoma" w:hAnsi="Tahoma" w:cs="Tahoma"/>
                <w:sz w:val="20"/>
                <w:szCs w:val="20"/>
                <w:lang w:val="en-GB"/>
              </w:rPr>
              <w:t xml:space="preserve">in </w:t>
            </w:r>
            <w:r w:rsidR="00427A43" w:rsidRPr="00BA4B60">
              <w:rPr>
                <w:rFonts w:ascii="Tahoma" w:hAnsi="Tahoma" w:cs="Tahoma"/>
                <w:sz w:val="20"/>
                <w:szCs w:val="20"/>
                <w:lang w:val="en-GB"/>
              </w:rPr>
              <w:t xml:space="preserve">Lithuanian or </w:t>
            </w:r>
            <w:r w:rsidRPr="00BA4B60">
              <w:rPr>
                <w:rFonts w:ascii="Tahoma" w:hAnsi="Tahoma" w:cs="Tahoma"/>
                <w:sz w:val="20"/>
                <w:szCs w:val="20"/>
                <w:lang w:val="en-GB"/>
              </w:rPr>
              <w:t>English</w:t>
            </w:r>
            <w:r w:rsidR="008A3A5D" w:rsidRPr="00BA4B60">
              <w:rPr>
                <w:rFonts w:ascii="Tahoma" w:hAnsi="Tahoma" w:cs="Tahoma"/>
                <w:sz w:val="20"/>
                <w:szCs w:val="20"/>
                <w:lang w:val="en-GB"/>
              </w:rPr>
              <w:t xml:space="preserve"> intended for the public presentation</w:t>
            </w:r>
            <w:r w:rsidRPr="00BA4B60">
              <w:rPr>
                <w:rFonts w:ascii="Tahoma" w:hAnsi="Tahoma" w:cs="Tahoma"/>
                <w:sz w:val="20"/>
                <w:szCs w:val="20"/>
                <w:lang w:val="en-GB"/>
              </w:rPr>
              <w:t xml:space="preserve">, utilizing the visual identity template </w:t>
            </w:r>
            <w:r w:rsidR="008A3A5D" w:rsidRPr="00BA4B60">
              <w:rPr>
                <w:rFonts w:ascii="Tahoma" w:hAnsi="Tahoma" w:cs="Tahoma"/>
                <w:sz w:val="20"/>
                <w:szCs w:val="20"/>
                <w:lang w:val="en-GB"/>
              </w:rPr>
              <w:t xml:space="preserve">PPT </w:t>
            </w:r>
            <w:r w:rsidR="00504333" w:rsidRPr="00BA4B60">
              <w:rPr>
                <w:rFonts w:ascii="Tahoma" w:hAnsi="Tahoma" w:cs="Tahoma"/>
                <w:sz w:val="20"/>
                <w:szCs w:val="20"/>
                <w:lang w:val="en-GB"/>
              </w:rPr>
              <w:t xml:space="preserve">of </w:t>
            </w:r>
            <w:r w:rsidRPr="00BA4B60">
              <w:rPr>
                <w:rFonts w:ascii="Tahoma" w:hAnsi="Tahoma" w:cs="Tahoma"/>
                <w:sz w:val="20"/>
                <w:szCs w:val="20"/>
                <w:lang w:val="en-GB"/>
              </w:rPr>
              <w:t>EPSO-G</w:t>
            </w:r>
            <w:r w:rsidR="00B37E3C">
              <w:rPr>
                <w:rFonts w:ascii="Tahoma" w:hAnsi="Tahoma" w:cs="Tahoma"/>
                <w:sz w:val="20"/>
                <w:szCs w:val="20"/>
                <w:lang w:val="en-GB"/>
              </w:rPr>
              <w:t xml:space="preserve"> as a basis</w:t>
            </w:r>
            <w:r w:rsidRPr="00BA4B60">
              <w:rPr>
                <w:rFonts w:ascii="Tahoma" w:hAnsi="Tahoma" w:cs="Tahoma"/>
                <w:sz w:val="20"/>
                <w:szCs w:val="20"/>
                <w:lang w:val="en-GB"/>
              </w:rPr>
              <w:t>, presented clearly and</w:t>
            </w:r>
            <w:r w:rsidR="00DD2483" w:rsidRPr="00BA4B60">
              <w:rPr>
                <w:rFonts w:ascii="Tahoma" w:hAnsi="Tahoma" w:cs="Tahoma"/>
                <w:sz w:val="20"/>
                <w:szCs w:val="20"/>
                <w:lang w:val="en-GB"/>
              </w:rPr>
              <w:t xml:space="preserve"> in a</w:t>
            </w:r>
            <w:r w:rsidRPr="00BA4B60">
              <w:rPr>
                <w:rFonts w:ascii="Tahoma" w:hAnsi="Tahoma" w:cs="Tahoma"/>
                <w:sz w:val="20"/>
                <w:szCs w:val="20"/>
                <w:lang w:val="en-GB"/>
              </w:rPr>
              <w:t xml:space="preserve"> visually appealing</w:t>
            </w:r>
            <w:r w:rsidR="00DD2483" w:rsidRPr="00BA4B60">
              <w:rPr>
                <w:rFonts w:ascii="Tahoma" w:hAnsi="Tahoma" w:cs="Tahoma"/>
                <w:sz w:val="20"/>
                <w:szCs w:val="20"/>
                <w:lang w:val="en-GB"/>
              </w:rPr>
              <w:t xml:space="preserve"> manner</w:t>
            </w:r>
            <w:r w:rsidRPr="00BA4B60">
              <w:rPr>
                <w:rFonts w:ascii="Tahoma" w:hAnsi="Tahoma" w:cs="Tahoma"/>
                <w:sz w:val="20"/>
                <w:szCs w:val="20"/>
                <w:lang w:val="en-GB"/>
              </w:rPr>
              <w:t>, including graphical representation of information, ensuring clarity of messages.</w:t>
            </w:r>
          </w:p>
        </w:tc>
      </w:tr>
      <w:tr w:rsidR="00947E0B" w:rsidRPr="00BA4B60" w14:paraId="7467C831" w14:textId="77777777" w:rsidTr="00947E0B">
        <w:tc>
          <w:tcPr>
            <w:tcW w:w="562" w:type="dxa"/>
          </w:tcPr>
          <w:p w14:paraId="70ED5083" w14:textId="230023CD" w:rsidR="00947E0B" w:rsidRPr="00BA4B60" w:rsidRDefault="001947C3" w:rsidP="00947E0B">
            <w:pPr>
              <w:rPr>
                <w:rFonts w:ascii="Tahoma" w:hAnsi="Tahoma" w:cs="Tahoma"/>
                <w:sz w:val="20"/>
                <w:szCs w:val="20"/>
                <w:lang w:val="en-GB"/>
              </w:rPr>
            </w:pPr>
            <w:r w:rsidRPr="00BA4B60">
              <w:rPr>
                <w:rFonts w:ascii="Tahoma" w:hAnsi="Tahoma" w:cs="Tahoma"/>
                <w:sz w:val="20"/>
                <w:szCs w:val="20"/>
                <w:lang w:val="en-GB"/>
              </w:rPr>
              <w:t>4</w:t>
            </w:r>
            <w:r w:rsidR="000E381B" w:rsidRPr="00BA4B60">
              <w:rPr>
                <w:rFonts w:ascii="Tahoma" w:hAnsi="Tahoma" w:cs="Tahoma"/>
                <w:sz w:val="20"/>
                <w:szCs w:val="20"/>
                <w:lang w:val="en-GB"/>
              </w:rPr>
              <w:t>.</w:t>
            </w:r>
          </w:p>
        </w:tc>
        <w:tc>
          <w:tcPr>
            <w:tcW w:w="3544" w:type="dxa"/>
          </w:tcPr>
          <w:p w14:paraId="5B36B47D" w14:textId="47BC577B" w:rsidR="00947E0B" w:rsidRPr="00BA4B60" w:rsidRDefault="00677143" w:rsidP="00947E0B">
            <w:pPr>
              <w:rPr>
                <w:rFonts w:ascii="Tahoma" w:hAnsi="Tahoma" w:cs="Tahoma"/>
                <w:sz w:val="20"/>
                <w:szCs w:val="20"/>
                <w:lang w:val="en-GB"/>
              </w:rPr>
            </w:pPr>
            <w:r w:rsidRPr="00BA4B60">
              <w:rPr>
                <w:rFonts w:ascii="Tahoma" w:hAnsi="Tahoma" w:cs="Tahoma"/>
                <w:sz w:val="20"/>
                <w:szCs w:val="20"/>
                <w:lang w:val="en-GB"/>
              </w:rPr>
              <w:t xml:space="preserve">Additional consultations on strategic matters during the implementation period of the </w:t>
            </w:r>
            <w:r w:rsidR="00A75539" w:rsidRPr="00BA4B60">
              <w:rPr>
                <w:rFonts w:ascii="Tahoma" w:hAnsi="Tahoma" w:cs="Tahoma"/>
                <w:sz w:val="20"/>
                <w:szCs w:val="20"/>
                <w:lang w:val="en-GB"/>
              </w:rPr>
              <w:t>Contract</w:t>
            </w:r>
          </w:p>
        </w:tc>
        <w:tc>
          <w:tcPr>
            <w:tcW w:w="5522" w:type="dxa"/>
          </w:tcPr>
          <w:p w14:paraId="5CB705D6" w14:textId="1F74D729" w:rsidR="00947E0B" w:rsidRPr="00BA4B60" w:rsidRDefault="00677143" w:rsidP="0084447C">
            <w:pPr>
              <w:jc w:val="both"/>
              <w:rPr>
                <w:rFonts w:ascii="Tahoma" w:hAnsi="Tahoma" w:cs="Tahoma"/>
                <w:sz w:val="20"/>
                <w:szCs w:val="20"/>
                <w:lang w:val="en-GB"/>
              </w:rPr>
            </w:pPr>
            <w:r w:rsidRPr="00BA4B60">
              <w:rPr>
                <w:rFonts w:ascii="Tahoma" w:hAnsi="Tahoma" w:cs="Tahoma"/>
                <w:sz w:val="20"/>
                <w:szCs w:val="20"/>
                <w:lang w:val="en-GB"/>
              </w:rPr>
              <w:t xml:space="preserve">Up to </w:t>
            </w:r>
            <w:r w:rsidR="00EA1C6F" w:rsidRPr="00BA4B60">
              <w:rPr>
                <w:rFonts w:ascii="Tahoma" w:hAnsi="Tahoma" w:cs="Tahoma"/>
                <w:sz w:val="20"/>
                <w:szCs w:val="20"/>
                <w:lang w:val="en-GB"/>
              </w:rPr>
              <w:t>5</w:t>
            </w:r>
            <w:r w:rsidRPr="00BA4B60">
              <w:rPr>
                <w:rFonts w:ascii="Tahoma" w:hAnsi="Tahoma" w:cs="Tahoma"/>
                <w:sz w:val="20"/>
                <w:szCs w:val="20"/>
                <w:lang w:val="en-GB"/>
              </w:rPr>
              <w:t xml:space="preserve">00 hours of additional consultations. The </w:t>
            </w:r>
            <w:r w:rsidR="00B16779" w:rsidRPr="00BA4B60">
              <w:rPr>
                <w:rFonts w:ascii="Tahoma" w:hAnsi="Tahoma" w:cs="Tahoma"/>
                <w:sz w:val="20"/>
                <w:szCs w:val="20"/>
                <w:lang w:val="en-GB"/>
              </w:rPr>
              <w:t>Client</w:t>
            </w:r>
            <w:r w:rsidRPr="00BA4B60">
              <w:rPr>
                <w:rFonts w:ascii="Tahoma" w:hAnsi="Tahoma" w:cs="Tahoma"/>
                <w:sz w:val="20"/>
                <w:szCs w:val="20"/>
                <w:lang w:val="en-GB"/>
              </w:rPr>
              <w:t xml:space="preserve"> is not oblig</w:t>
            </w:r>
            <w:r w:rsidR="00B31210" w:rsidRPr="00BA4B60">
              <w:rPr>
                <w:rFonts w:ascii="Tahoma" w:hAnsi="Tahoma" w:cs="Tahoma"/>
                <w:sz w:val="20"/>
                <w:szCs w:val="20"/>
                <w:lang w:val="en-GB"/>
              </w:rPr>
              <w:t>e</w:t>
            </w:r>
            <w:r w:rsidRPr="00BA4B60">
              <w:rPr>
                <w:rFonts w:ascii="Tahoma" w:hAnsi="Tahoma" w:cs="Tahoma"/>
                <w:sz w:val="20"/>
                <w:szCs w:val="20"/>
                <w:lang w:val="en-GB"/>
              </w:rPr>
              <w:t>d to purchase all or part of the additional consultation hours.</w:t>
            </w:r>
          </w:p>
        </w:tc>
      </w:tr>
    </w:tbl>
    <w:p w14:paraId="3F52719E" w14:textId="77777777" w:rsidR="00677143" w:rsidRPr="00BA4B60" w:rsidRDefault="00677143" w:rsidP="00677143">
      <w:pPr>
        <w:spacing w:line="276" w:lineRule="auto"/>
        <w:jc w:val="both"/>
        <w:rPr>
          <w:rFonts w:ascii="Tahoma" w:hAnsi="Tahoma" w:cs="Tahoma"/>
          <w:sz w:val="20"/>
          <w:szCs w:val="20"/>
          <w:lang w:val="en-GB"/>
        </w:rPr>
      </w:pPr>
    </w:p>
    <w:p w14:paraId="45989056" w14:textId="2AA4F692" w:rsidR="00677143" w:rsidRPr="00BA4B60" w:rsidRDefault="00677143" w:rsidP="00E25201">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All documents specified in the deliverables should be provided to the </w:t>
      </w:r>
      <w:r w:rsidR="001326AE" w:rsidRPr="00BA4B60">
        <w:rPr>
          <w:rFonts w:ascii="Tahoma" w:hAnsi="Tahoma" w:cs="Tahoma"/>
          <w:sz w:val="20"/>
          <w:szCs w:val="20"/>
          <w:lang w:val="en-GB"/>
        </w:rPr>
        <w:t>Client</w:t>
      </w:r>
      <w:r w:rsidRPr="00BA4B60">
        <w:rPr>
          <w:rFonts w:ascii="Tahoma" w:hAnsi="Tahoma" w:cs="Tahoma"/>
          <w:sz w:val="20"/>
          <w:szCs w:val="20"/>
          <w:lang w:val="en-GB"/>
        </w:rPr>
        <w:t xml:space="preserve"> in electronic versions (via email, cloud storage, or any other mutually agreed </w:t>
      </w:r>
      <w:r w:rsidR="007D1BF0" w:rsidRPr="00BA4B60">
        <w:rPr>
          <w:rFonts w:ascii="Tahoma" w:hAnsi="Tahoma" w:cs="Tahoma"/>
          <w:sz w:val="20"/>
          <w:szCs w:val="20"/>
          <w:lang w:val="en-GB"/>
        </w:rPr>
        <w:t>way</w:t>
      </w:r>
      <w:r w:rsidRPr="00BA4B60">
        <w:rPr>
          <w:rFonts w:ascii="Tahoma" w:hAnsi="Tahoma" w:cs="Tahoma"/>
          <w:sz w:val="20"/>
          <w:szCs w:val="20"/>
          <w:lang w:val="en-GB"/>
        </w:rPr>
        <w:t>).</w:t>
      </w:r>
    </w:p>
    <w:p w14:paraId="585D3E32" w14:textId="33CB405C" w:rsidR="00E03DBC" w:rsidRPr="00BA4B60" w:rsidRDefault="00677143" w:rsidP="00E25201">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It should be noted that the information requested from the </w:t>
      </w:r>
      <w:r w:rsidR="001326AE" w:rsidRPr="00BA4B60">
        <w:rPr>
          <w:rFonts w:ascii="Tahoma" w:hAnsi="Tahoma" w:cs="Tahoma"/>
          <w:sz w:val="20"/>
          <w:szCs w:val="20"/>
          <w:lang w:val="en-GB"/>
        </w:rPr>
        <w:t>Client</w:t>
      </w:r>
      <w:r w:rsidRPr="00BA4B60">
        <w:rPr>
          <w:rFonts w:ascii="Tahoma" w:hAnsi="Tahoma" w:cs="Tahoma"/>
          <w:sz w:val="20"/>
          <w:szCs w:val="20"/>
          <w:lang w:val="en-GB"/>
        </w:rPr>
        <w:t xml:space="preserve"> is indicative (planned), and during the provision of the Services, it may be subject to changes based on the </w:t>
      </w:r>
      <w:r w:rsidR="00B16779" w:rsidRPr="00BA4B60">
        <w:rPr>
          <w:rFonts w:ascii="Tahoma" w:hAnsi="Tahoma" w:cs="Tahoma"/>
          <w:sz w:val="20"/>
          <w:szCs w:val="20"/>
          <w:lang w:val="en-GB"/>
        </w:rPr>
        <w:t>Client</w:t>
      </w:r>
      <w:r w:rsidR="005476E6" w:rsidRPr="00BA4B60">
        <w:rPr>
          <w:rFonts w:ascii="Tahoma" w:hAnsi="Tahoma" w:cs="Tahoma"/>
          <w:sz w:val="20"/>
          <w:szCs w:val="20"/>
          <w:lang w:val="en-GB"/>
        </w:rPr>
        <w:t xml:space="preserve"> </w:t>
      </w:r>
      <w:r w:rsidRPr="00BA4B60">
        <w:rPr>
          <w:rFonts w:ascii="Tahoma" w:hAnsi="Tahoma" w:cs="Tahoma"/>
          <w:sz w:val="20"/>
          <w:szCs w:val="20"/>
          <w:lang w:val="en-GB"/>
        </w:rPr>
        <w:t xml:space="preserve">needs and the results of </w:t>
      </w:r>
      <w:r w:rsidR="005476E6" w:rsidRPr="00BA4B60">
        <w:rPr>
          <w:rFonts w:ascii="Tahoma" w:hAnsi="Tahoma" w:cs="Tahoma"/>
          <w:sz w:val="20"/>
          <w:szCs w:val="20"/>
          <w:lang w:val="en-GB"/>
        </w:rPr>
        <w:t>S</w:t>
      </w:r>
      <w:r w:rsidRPr="00BA4B60">
        <w:rPr>
          <w:rFonts w:ascii="Tahoma" w:hAnsi="Tahoma" w:cs="Tahoma"/>
          <w:sz w:val="20"/>
          <w:szCs w:val="20"/>
          <w:lang w:val="en-GB"/>
        </w:rPr>
        <w:t>trategy development</w:t>
      </w:r>
      <w:r w:rsidR="009146E2" w:rsidRPr="00BA4B60">
        <w:rPr>
          <w:rFonts w:ascii="Tahoma" w:hAnsi="Tahoma" w:cs="Tahoma"/>
          <w:sz w:val="20"/>
          <w:szCs w:val="20"/>
          <w:lang w:val="en-GB"/>
        </w:rPr>
        <w:t xml:space="preserve"> (without extending the scope)</w:t>
      </w:r>
      <w:r w:rsidRPr="00BA4B60">
        <w:rPr>
          <w:rFonts w:ascii="Tahoma" w:hAnsi="Tahoma" w:cs="Tahoma"/>
          <w:sz w:val="20"/>
          <w:szCs w:val="20"/>
          <w:lang w:val="en-GB"/>
        </w:rPr>
        <w:t xml:space="preserve">. The Service Provider, while adhering to best practices, but without deviating from the objective of the Procurement, may propose and, upon agreement with the </w:t>
      </w:r>
      <w:r w:rsidR="006842A7" w:rsidRPr="00BA4B60">
        <w:rPr>
          <w:rFonts w:ascii="Tahoma" w:hAnsi="Tahoma" w:cs="Tahoma"/>
          <w:sz w:val="20"/>
          <w:szCs w:val="20"/>
          <w:lang w:val="en-GB"/>
        </w:rPr>
        <w:t>Client</w:t>
      </w:r>
      <w:r w:rsidRPr="00BA4B60">
        <w:rPr>
          <w:rFonts w:ascii="Tahoma" w:hAnsi="Tahoma" w:cs="Tahoma"/>
          <w:sz w:val="20"/>
          <w:szCs w:val="20"/>
          <w:lang w:val="en-GB"/>
        </w:rPr>
        <w:t>, enhance the final deliverable.</w:t>
      </w:r>
    </w:p>
    <w:p w14:paraId="232E7238" w14:textId="77777777" w:rsidR="00365614" w:rsidRPr="00BA4B60" w:rsidRDefault="00365614" w:rsidP="00365614">
      <w:pPr>
        <w:pStyle w:val="ListParagraph"/>
        <w:spacing w:line="276" w:lineRule="auto"/>
        <w:jc w:val="both"/>
        <w:rPr>
          <w:rFonts w:ascii="Tahoma" w:hAnsi="Tahoma" w:cs="Tahoma"/>
          <w:sz w:val="20"/>
          <w:szCs w:val="20"/>
          <w:lang w:val="en-GB"/>
        </w:rPr>
      </w:pPr>
    </w:p>
    <w:p w14:paraId="5412C3C1" w14:textId="7454AA85" w:rsidR="00101CFD" w:rsidRPr="00BA4B60" w:rsidRDefault="0098318E" w:rsidP="008538FA">
      <w:pPr>
        <w:pStyle w:val="ListParagraph"/>
        <w:numPr>
          <w:ilvl w:val="0"/>
          <w:numId w:val="1"/>
        </w:numPr>
        <w:rPr>
          <w:rFonts w:ascii="Tahoma" w:hAnsi="Tahoma" w:cs="Tahoma"/>
          <w:color w:val="459C53"/>
          <w:sz w:val="20"/>
          <w:szCs w:val="20"/>
          <w:lang w:val="en-GB"/>
        </w:rPr>
      </w:pPr>
      <w:r w:rsidRPr="00BA4B60">
        <w:rPr>
          <w:rFonts w:ascii="Tahoma" w:hAnsi="Tahoma" w:cs="Tahoma"/>
          <w:color w:val="459C53"/>
          <w:sz w:val="20"/>
          <w:szCs w:val="20"/>
          <w:lang w:val="en-GB"/>
        </w:rPr>
        <w:t>Contract Execution and Key Deadlines</w:t>
      </w:r>
    </w:p>
    <w:p w14:paraId="1746785D" w14:textId="77777777" w:rsidR="00E03DBC" w:rsidRPr="00BA4B60" w:rsidRDefault="00E03DBC" w:rsidP="00615C62">
      <w:pPr>
        <w:pStyle w:val="ListParagraph"/>
        <w:rPr>
          <w:rFonts w:ascii="Tahoma" w:hAnsi="Tahoma" w:cs="Tahoma"/>
          <w:color w:val="459C53"/>
          <w:sz w:val="20"/>
          <w:szCs w:val="20"/>
          <w:lang w:val="en-GB"/>
        </w:rPr>
      </w:pPr>
    </w:p>
    <w:p w14:paraId="7EF6C1EC" w14:textId="49C02490" w:rsidR="0098318E" w:rsidRPr="00BA4B60" w:rsidRDefault="0098318E"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All work will be carried out in accordance with the agreed</w:t>
      </w:r>
      <w:r w:rsidR="00390057" w:rsidRPr="00BA4B60">
        <w:rPr>
          <w:rFonts w:ascii="Tahoma" w:hAnsi="Tahoma" w:cs="Tahoma"/>
          <w:sz w:val="20"/>
          <w:szCs w:val="20"/>
          <w:lang w:val="en-GB"/>
        </w:rPr>
        <w:t xml:space="preserve"> detailed</w:t>
      </w:r>
      <w:r w:rsidR="00317A86" w:rsidRPr="00BA4B60">
        <w:rPr>
          <w:rFonts w:ascii="Tahoma" w:hAnsi="Tahoma" w:cs="Tahoma"/>
          <w:sz w:val="20"/>
          <w:szCs w:val="20"/>
          <w:lang w:val="en-GB"/>
        </w:rPr>
        <w:t xml:space="preserve"> project</w:t>
      </w:r>
      <w:r w:rsidRPr="00BA4B60">
        <w:rPr>
          <w:rFonts w:ascii="Tahoma" w:hAnsi="Tahoma" w:cs="Tahoma"/>
          <w:sz w:val="20"/>
          <w:szCs w:val="20"/>
          <w:lang w:val="en-GB"/>
        </w:rPr>
        <w:t xml:space="preserve"> </w:t>
      </w:r>
      <w:r w:rsidR="008E29B5" w:rsidRPr="00BA4B60">
        <w:rPr>
          <w:rFonts w:ascii="Tahoma" w:hAnsi="Tahoma" w:cs="Tahoma"/>
          <w:sz w:val="20"/>
          <w:szCs w:val="20"/>
          <w:lang w:val="en-GB"/>
        </w:rPr>
        <w:t>plan</w:t>
      </w:r>
      <w:r w:rsidRPr="00BA4B60">
        <w:rPr>
          <w:rFonts w:ascii="Tahoma" w:hAnsi="Tahoma" w:cs="Tahoma"/>
          <w:sz w:val="20"/>
          <w:szCs w:val="20"/>
          <w:lang w:val="en-GB"/>
        </w:rPr>
        <w:t xml:space="preserve">, which should be proposed by the Service Provider and approved by the </w:t>
      </w:r>
      <w:r w:rsidR="00B16779" w:rsidRPr="00BA4B60">
        <w:rPr>
          <w:rFonts w:ascii="Tahoma" w:hAnsi="Tahoma" w:cs="Tahoma"/>
          <w:sz w:val="20"/>
          <w:szCs w:val="20"/>
          <w:lang w:val="en-GB"/>
        </w:rPr>
        <w:t>Client</w:t>
      </w:r>
      <w:r w:rsidRPr="00BA4B60">
        <w:rPr>
          <w:rFonts w:ascii="Tahoma" w:hAnsi="Tahoma" w:cs="Tahoma"/>
          <w:sz w:val="20"/>
          <w:szCs w:val="20"/>
          <w:lang w:val="en-GB"/>
        </w:rPr>
        <w:t xml:space="preserve"> during their initial meeting.</w:t>
      </w:r>
    </w:p>
    <w:p w14:paraId="01898071" w14:textId="13CA1081" w:rsidR="0098318E" w:rsidRPr="00BA4B60" w:rsidRDefault="0098318E"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The proposed final submission schedule, as indicated in Table No. 3, items 1-3, must be agreed upon with the </w:t>
      </w:r>
      <w:r w:rsidR="00B16779" w:rsidRPr="00BA4B60">
        <w:rPr>
          <w:rFonts w:ascii="Tahoma" w:hAnsi="Tahoma" w:cs="Tahoma"/>
          <w:sz w:val="20"/>
          <w:szCs w:val="20"/>
          <w:lang w:val="en-GB"/>
        </w:rPr>
        <w:t>Client</w:t>
      </w:r>
      <w:r w:rsidRPr="00BA4B60">
        <w:rPr>
          <w:rFonts w:ascii="Tahoma" w:hAnsi="Tahoma" w:cs="Tahoma"/>
          <w:sz w:val="20"/>
          <w:szCs w:val="20"/>
          <w:lang w:val="en-GB"/>
        </w:rPr>
        <w:t xml:space="preserve"> and </w:t>
      </w:r>
      <w:r w:rsidRPr="00BA4B60">
        <w:rPr>
          <w:rFonts w:ascii="Tahoma" w:hAnsi="Tahoma" w:cs="Tahoma"/>
          <w:b/>
          <w:bCs/>
          <w:sz w:val="20"/>
          <w:szCs w:val="20"/>
          <w:lang w:val="en-GB"/>
        </w:rPr>
        <w:t>cannot exceed 5</w:t>
      </w:r>
      <w:r w:rsidRPr="00BA4B60">
        <w:rPr>
          <w:rFonts w:ascii="Tahoma" w:hAnsi="Tahoma" w:cs="Tahoma"/>
          <w:sz w:val="20"/>
          <w:szCs w:val="20"/>
          <w:lang w:val="en-GB"/>
        </w:rPr>
        <w:t xml:space="preserve"> </w:t>
      </w:r>
      <w:r w:rsidRPr="00BA4B60">
        <w:rPr>
          <w:rFonts w:ascii="Tahoma" w:hAnsi="Tahoma" w:cs="Tahoma"/>
          <w:b/>
          <w:bCs/>
          <w:sz w:val="20"/>
          <w:szCs w:val="20"/>
          <w:lang w:val="en-GB"/>
        </w:rPr>
        <w:t>months</w:t>
      </w:r>
      <w:r w:rsidRPr="00BA4B60">
        <w:rPr>
          <w:rFonts w:ascii="Tahoma" w:hAnsi="Tahoma" w:cs="Tahoma"/>
          <w:sz w:val="20"/>
          <w:szCs w:val="20"/>
          <w:lang w:val="en-GB"/>
        </w:rPr>
        <w:t xml:space="preserve"> from the start of the contract. The draft of the comprehensive Strategy document for the first final review should be submitted by the Service Provider </w:t>
      </w:r>
      <w:r w:rsidRPr="00BA4B60">
        <w:rPr>
          <w:rFonts w:ascii="Tahoma" w:hAnsi="Tahoma" w:cs="Tahoma"/>
          <w:b/>
          <w:bCs/>
          <w:sz w:val="20"/>
          <w:szCs w:val="20"/>
          <w:lang w:val="en-GB"/>
        </w:rPr>
        <w:t>no later than 4</w:t>
      </w:r>
      <w:r w:rsidRPr="00BA4B60">
        <w:rPr>
          <w:rFonts w:ascii="Tahoma" w:hAnsi="Tahoma" w:cs="Tahoma"/>
          <w:sz w:val="20"/>
          <w:szCs w:val="20"/>
          <w:lang w:val="en-GB"/>
        </w:rPr>
        <w:t xml:space="preserve"> </w:t>
      </w:r>
      <w:r w:rsidRPr="00BA4B60">
        <w:rPr>
          <w:rFonts w:ascii="Tahoma" w:hAnsi="Tahoma" w:cs="Tahoma"/>
          <w:b/>
          <w:bCs/>
          <w:sz w:val="20"/>
          <w:szCs w:val="20"/>
          <w:lang w:val="en-GB"/>
        </w:rPr>
        <w:t>months</w:t>
      </w:r>
      <w:r w:rsidRPr="00BA4B60">
        <w:rPr>
          <w:rFonts w:ascii="Tahoma" w:hAnsi="Tahoma" w:cs="Tahoma"/>
          <w:sz w:val="20"/>
          <w:szCs w:val="20"/>
          <w:lang w:val="en-GB"/>
        </w:rPr>
        <w:t xml:space="preserve"> from the contract signing date.</w:t>
      </w:r>
    </w:p>
    <w:p w14:paraId="1540B161" w14:textId="49E7D8CA" w:rsidR="0098318E" w:rsidRPr="00BA4B60" w:rsidRDefault="0098318E"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The </w:t>
      </w:r>
      <w:r w:rsidR="00F6685E" w:rsidRPr="00BA4B60">
        <w:rPr>
          <w:rFonts w:ascii="Tahoma" w:hAnsi="Tahoma" w:cs="Tahoma"/>
          <w:sz w:val="20"/>
          <w:szCs w:val="20"/>
          <w:lang w:val="en-GB"/>
        </w:rPr>
        <w:t>S</w:t>
      </w:r>
      <w:r w:rsidRPr="00BA4B60">
        <w:rPr>
          <w:rFonts w:ascii="Tahoma" w:hAnsi="Tahoma" w:cs="Tahoma"/>
          <w:sz w:val="20"/>
          <w:szCs w:val="20"/>
          <w:lang w:val="en-GB"/>
        </w:rPr>
        <w:t xml:space="preserve">ervices specified in Table No. 3, item 4, can be procured </w:t>
      </w:r>
      <w:r w:rsidRPr="00BA4B60">
        <w:rPr>
          <w:rFonts w:ascii="Tahoma" w:hAnsi="Tahoma" w:cs="Tahoma"/>
          <w:b/>
          <w:bCs/>
          <w:sz w:val="20"/>
          <w:szCs w:val="20"/>
          <w:lang w:val="en-GB"/>
        </w:rPr>
        <w:t>within 12</w:t>
      </w:r>
      <w:r w:rsidRPr="00BA4B60">
        <w:rPr>
          <w:rFonts w:ascii="Tahoma" w:hAnsi="Tahoma" w:cs="Tahoma"/>
          <w:sz w:val="20"/>
          <w:szCs w:val="20"/>
          <w:lang w:val="en-GB"/>
        </w:rPr>
        <w:t xml:space="preserve"> </w:t>
      </w:r>
      <w:r w:rsidRPr="00BA4B60">
        <w:rPr>
          <w:rFonts w:ascii="Tahoma" w:hAnsi="Tahoma" w:cs="Tahoma"/>
          <w:b/>
          <w:bCs/>
          <w:sz w:val="20"/>
          <w:szCs w:val="20"/>
          <w:lang w:val="en-GB"/>
        </w:rPr>
        <w:t>months from the contract signing</w:t>
      </w:r>
      <w:r w:rsidRPr="00BA4B60">
        <w:rPr>
          <w:rFonts w:ascii="Tahoma" w:hAnsi="Tahoma" w:cs="Tahoma"/>
          <w:sz w:val="20"/>
          <w:szCs w:val="20"/>
          <w:lang w:val="en-GB"/>
        </w:rPr>
        <w:t>, if necessary.</w:t>
      </w:r>
    </w:p>
    <w:p w14:paraId="03AA4DD9" w14:textId="5E749280" w:rsidR="0098318E" w:rsidRPr="00BA4B60" w:rsidRDefault="0098318E"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During the </w:t>
      </w:r>
      <w:r w:rsidR="00F6685E" w:rsidRPr="00BA4B60">
        <w:rPr>
          <w:rFonts w:ascii="Tahoma" w:hAnsi="Tahoma" w:cs="Tahoma"/>
          <w:sz w:val="20"/>
          <w:szCs w:val="20"/>
          <w:lang w:val="en-GB"/>
        </w:rPr>
        <w:t>S</w:t>
      </w:r>
      <w:r w:rsidRPr="00BA4B60">
        <w:rPr>
          <w:rFonts w:ascii="Tahoma" w:hAnsi="Tahoma" w:cs="Tahoma"/>
          <w:sz w:val="20"/>
          <w:szCs w:val="20"/>
          <w:lang w:val="en-GB"/>
        </w:rPr>
        <w:t>trategy development process, the Service Provider is required to:</w:t>
      </w:r>
    </w:p>
    <w:p w14:paraId="3C85967B" w14:textId="04288C09" w:rsidR="0098318E" w:rsidRPr="00BA4B60" w:rsidRDefault="0098318E"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Provide concise meeting minutes electronically within 2 working days after each meeting.</w:t>
      </w:r>
    </w:p>
    <w:p w14:paraId="25DDB63D" w14:textId="798A3A9A" w:rsidR="0098318E" w:rsidRPr="00BA4B60" w:rsidRDefault="0098318E"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 xml:space="preserve">Submit </w:t>
      </w:r>
      <w:r w:rsidR="00D7508B" w:rsidRPr="00BA4B60">
        <w:rPr>
          <w:rFonts w:ascii="Tahoma" w:hAnsi="Tahoma" w:cs="Tahoma"/>
          <w:sz w:val="20"/>
          <w:szCs w:val="20"/>
          <w:lang w:val="en-GB"/>
        </w:rPr>
        <w:t xml:space="preserve">brief </w:t>
      </w:r>
      <w:r w:rsidRPr="00BA4B60">
        <w:rPr>
          <w:rFonts w:ascii="Tahoma" w:hAnsi="Tahoma" w:cs="Tahoma"/>
          <w:sz w:val="20"/>
          <w:szCs w:val="20"/>
          <w:lang w:val="en-GB"/>
        </w:rPr>
        <w:t>monthly progress reports (via email), indicating the project status and the percentage of completion for each technical task element.</w:t>
      </w:r>
    </w:p>
    <w:p w14:paraId="62A17BFD" w14:textId="39251F87" w:rsidR="000C0854" w:rsidRDefault="0098318E"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 xml:space="preserve">The </w:t>
      </w:r>
      <w:r w:rsidR="006B3825" w:rsidRPr="00BA4B60">
        <w:rPr>
          <w:rFonts w:ascii="Tahoma" w:hAnsi="Tahoma" w:cs="Tahoma"/>
          <w:sz w:val="20"/>
          <w:szCs w:val="20"/>
          <w:lang w:val="en-GB"/>
        </w:rPr>
        <w:t xml:space="preserve">Service Provider and </w:t>
      </w:r>
      <w:r w:rsidR="00B16779" w:rsidRPr="00BA4B60">
        <w:rPr>
          <w:rFonts w:ascii="Tahoma" w:hAnsi="Tahoma" w:cs="Tahoma"/>
          <w:sz w:val="20"/>
          <w:szCs w:val="20"/>
          <w:lang w:val="en-GB"/>
        </w:rPr>
        <w:t>Client</w:t>
      </w:r>
      <w:r w:rsidRPr="00BA4B60">
        <w:rPr>
          <w:rFonts w:ascii="Tahoma" w:hAnsi="Tahoma" w:cs="Tahoma"/>
          <w:sz w:val="20"/>
          <w:szCs w:val="20"/>
          <w:lang w:val="en-GB"/>
        </w:rPr>
        <w:t xml:space="preserve"> should mutually agree on the deadlines for document submission (for review) or task completion, as well as the duration of document reviews.</w:t>
      </w:r>
    </w:p>
    <w:p w14:paraId="59C60A92" w14:textId="040C6101" w:rsidR="000C2F33" w:rsidRDefault="00884080" w:rsidP="000C2F33">
      <w:pPr>
        <w:pStyle w:val="ListParagraph"/>
        <w:numPr>
          <w:ilvl w:val="1"/>
          <w:numId w:val="1"/>
        </w:numPr>
        <w:jc w:val="both"/>
        <w:rPr>
          <w:rFonts w:ascii="Tahoma" w:hAnsi="Tahoma" w:cs="Tahoma"/>
          <w:sz w:val="20"/>
          <w:szCs w:val="20"/>
          <w:lang w:val="en-GB"/>
        </w:rPr>
      </w:pPr>
      <w:r w:rsidRPr="00884080">
        <w:rPr>
          <w:rFonts w:ascii="Tahoma" w:hAnsi="Tahoma" w:cs="Tahoma"/>
          <w:sz w:val="20"/>
          <w:szCs w:val="20"/>
          <w:lang w:val="en-GB"/>
        </w:rPr>
        <w:t xml:space="preserve">The result of the provision of the Services (when any documentation prepared by the Service Provider is submitted to the </w:t>
      </w:r>
      <w:r w:rsidR="00CB0F8A">
        <w:rPr>
          <w:rFonts w:ascii="Tahoma" w:hAnsi="Tahoma" w:cs="Tahoma"/>
          <w:sz w:val="20"/>
          <w:szCs w:val="20"/>
          <w:lang w:val="en-GB"/>
        </w:rPr>
        <w:t>Client</w:t>
      </w:r>
      <w:r w:rsidRPr="00884080">
        <w:rPr>
          <w:rFonts w:ascii="Tahoma" w:hAnsi="Tahoma" w:cs="Tahoma"/>
          <w:sz w:val="20"/>
          <w:szCs w:val="20"/>
          <w:lang w:val="en-GB"/>
        </w:rPr>
        <w:t xml:space="preserve">) shall </w:t>
      </w:r>
      <w:proofErr w:type="gramStart"/>
      <w:r w:rsidRPr="00884080">
        <w:rPr>
          <w:rFonts w:ascii="Tahoma" w:hAnsi="Tahoma" w:cs="Tahoma"/>
          <w:sz w:val="20"/>
          <w:szCs w:val="20"/>
          <w:lang w:val="en-GB"/>
        </w:rPr>
        <w:t>be considered to be</w:t>
      </w:r>
      <w:proofErr w:type="gramEnd"/>
      <w:r w:rsidRPr="00884080">
        <w:rPr>
          <w:rFonts w:ascii="Tahoma" w:hAnsi="Tahoma" w:cs="Tahoma"/>
          <w:sz w:val="20"/>
          <w:szCs w:val="20"/>
          <w:lang w:val="en-GB"/>
        </w:rPr>
        <w:t xml:space="preserve"> of poor quality if it does not meet the requirements of the Technical Specification or satisfies at least one of the following criteria</w:t>
      </w:r>
      <w:r w:rsidR="00CB0F8A">
        <w:rPr>
          <w:rFonts w:ascii="Tahoma" w:hAnsi="Tahoma" w:cs="Tahoma"/>
          <w:sz w:val="20"/>
          <w:szCs w:val="20"/>
          <w:lang w:val="en-GB"/>
        </w:rPr>
        <w:t>:</w:t>
      </w:r>
    </w:p>
    <w:p w14:paraId="47EC8CA8" w14:textId="06FE7C0B" w:rsidR="0085507D" w:rsidRPr="0085507D" w:rsidRDefault="0085507D" w:rsidP="003E6D12">
      <w:pPr>
        <w:pStyle w:val="ListParagraph"/>
        <w:numPr>
          <w:ilvl w:val="0"/>
          <w:numId w:val="44"/>
        </w:numPr>
        <w:jc w:val="both"/>
        <w:rPr>
          <w:rFonts w:ascii="Tahoma" w:hAnsi="Tahoma" w:cs="Tahoma"/>
          <w:sz w:val="20"/>
          <w:szCs w:val="20"/>
          <w:lang w:val="en-GB"/>
        </w:rPr>
      </w:pPr>
      <w:r w:rsidRPr="0085507D">
        <w:rPr>
          <w:rFonts w:ascii="Tahoma" w:hAnsi="Tahoma" w:cs="Tahoma"/>
          <w:sz w:val="20"/>
          <w:szCs w:val="20"/>
          <w:lang w:val="en-GB"/>
        </w:rPr>
        <w:t xml:space="preserve">failure to provide all answers to the questions </w:t>
      </w:r>
      <w:proofErr w:type="gramStart"/>
      <w:r w:rsidRPr="0085507D">
        <w:rPr>
          <w:rFonts w:ascii="Tahoma" w:hAnsi="Tahoma" w:cs="Tahoma"/>
          <w:sz w:val="20"/>
          <w:szCs w:val="20"/>
          <w:lang w:val="en-GB"/>
        </w:rPr>
        <w:t>raised;</w:t>
      </w:r>
      <w:proofErr w:type="gramEnd"/>
      <w:r w:rsidRPr="0085507D">
        <w:rPr>
          <w:rFonts w:ascii="Tahoma" w:hAnsi="Tahoma" w:cs="Tahoma"/>
          <w:sz w:val="20"/>
          <w:szCs w:val="20"/>
          <w:lang w:val="en-GB"/>
        </w:rPr>
        <w:t xml:space="preserve"> </w:t>
      </w:r>
    </w:p>
    <w:p w14:paraId="58DCEB30" w14:textId="6BBE06D5" w:rsidR="0085507D" w:rsidRPr="0085507D" w:rsidRDefault="0085507D" w:rsidP="003E6D12">
      <w:pPr>
        <w:pStyle w:val="ListParagraph"/>
        <w:numPr>
          <w:ilvl w:val="0"/>
          <w:numId w:val="44"/>
        </w:numPr>
        <w:jc w:val="both"/>
        <w:rPr>
          <w:rFonts w:ascii="Tahoma" w:hAnsi="Tahoma" w:cs="Tahoma"/>
          <w:sz w:val="20"/>
          <w:szCs w:val="20"/>
          <w:lang w:val="en-GB"/>
        </w:rPr>
      </w:pPr>
      <w:r w:rsidRPr="0085507D">
        <w:rPr>
          <w:rFonts w:ascii="Tahoma" w:hAnsi="Tahoma" w:cs="Tahoma"/>
          <w:sz w:val="20"/>
          <w:szCs w:val="20"/>
          <w:lang w:val="en-GB"/>
        </w:rPr>
        <w:lastRenderedPageBreak/>
        <w:t>failure to take account of the</w:t>
      </w:r>
      <w:r w:rsidR="00F11B07">
        <w:rPr>
          <w:rFonts w:ascii="Tahoma" w:hAnsi="Tahoma" w:cs="Tahoma"/>
          <w:sz w:val="20"/>
          <w:szCs w:val="20"/>
          <w:lang w:val="en-GB"/>
        </w:rPr>
        <w:t xml:space="preserve"> comments (remarks)</w:t>
      </w:r>
      <w:r w:rsidRPr="0085507D">
        <w:rPr>
          <w:rFonts w:ascii="Tahoma" w:hAnsi="Tahoma" w:cs="Tahoma"/>
          <w:sz w:val="20"/>
          <w:szCs w:val="20"/>
          <w:lang w:val="en-GB"/>
        </w:rPr>
        <w:t xml:space="preserve"> submitted </w:t>
      </w:r>
      <w:r w:rsidR="00F11B07">
        <w:rPr>
          <w:rFonts w:ascii="Tahoma" w:hAnsi="Tahoma" w:cs="Tahoma"/>
          <w:sz w:val="20"/>
          <w:szCs w:val="20"/>
          <w:lang w:val="en-GB"/>
        </w:rPr>
        <w:t>by the Client</w:t>
      </w:r>
      <w:r w:rsidR="006648A1">
        <w:rPr>
          <w:rFonts w:ascii="Tahoma" w:hAnsi="Tahoma" w:cs="Tahoma"/>
          <w:sz w:val="20"/>
          <w:szCs w:val="20"/>
          <w:lang w:val="en-GB"/>
        </w:rPr>
        <w:t xml:space="preserve"> or reflecting them not to the full </w:t>
      </w:r>
      <w:proofErr w:type="gramStart"/>
      <w:r w:rsidR="006648A1">
        <w:rPr>
          <w:rFonts w:ascii="Tahoma" w:hAnsi="Tahoma" w:cs="Tahoma"/>
          <w:sz w:val="20"/>
          <w:szCs w:val="20"/>
          <w:lang w:val="en-GB"/>
        </w:rPr>
        <w:t>extent</w:t>
      </w:r>
      <w:r w:rsidRPr="0085507D">
        <w:rPr>
          <w:rFonts w:ascii="Tahoma" w:hAnsi="Tahoma" w:cs="Tahoma"/>
          <w:sz w:val="20"/>
          <w:szCs w:val="20"/>
          <w:lang w:val="en-GB"/>
        </w:rPr>
        <w:t>;</w:t>
      </w:r>
      <w:proofErr w:type="gramEnd"/>
      <w:r w:rsidRPr="0085507D">
        <w:rPr>
          <w:rFonts w:ascii="Tahoma" w:hAnsi="Tahoma" w:cs="Tahoma"/>
          <w:sz w:val="20"/>
          <w:szCs w:val="20"/>
          <w:lang w:val="en-GB"/>
        </w:rPr>
        <w:t xml:space="preserve"> </w:t>
      </w:r>
    </w:p>
    <w:p w14:paraId="07EA21B4" w14:textId="48DE8027" w:rsidR="00CB0F8A" w:rsidRPr="00716BC4" w:rsidRDefault="0085507D" w:rsidP="003E6D12">
      <w:pPr>
        <w:pStyle w:val="ListParagraph"/>
        <w:numPr>
          <w:ilvl w:val="0"/>
          <w:numId w:val="44"/>
        </w:numPr>
        <w:jc w:val="both"/>
        <w:rPr>
          <w:rFonts w:ascii="Tahoma" w:hAnsi="Tahoma" w:cs="Tahoma"/>
          <w:sz w:val="20"/>
          <w:szCs w:val="20"/>
          <w:lang w:val="en-GB"/>
        </w:rPr>
      </w:pPr>
      <w:r w:rsidRPr="0085507D">
        <w:rPr>
          <w:rFonts w:ascii="Tahoma" w:hAnsi="Tahoma" w:cs="Tahoma"/>
          <w:sz w:val="20"/>
          <w:szCs w:val="20"/>
          <w:lang w:val="en-GB"/>
        </w:rPr>
        <w:t xml:space="preserve">inaccurate information, calculations, failure to follow the </w:t>
      </w:r>
      <w:proofErr w:type="gramStart"/>
      <w:r w:rsidRPr="0085507D">
        <w:rPr>
          <w:rFonts w:ascii="Tahoma" w:hAnsi="Tahoma" w:cs="Tahoma"/>
          <w:sz w:val="20"/>
          <w:szCs w:val="20"/>
          <w:lang w:val="en-GB"/>
        </w:rPr>
        <w:t>up-to-date</w:t>
      </w:r>
      <w:proofErr w:type="gramEnd"/>
      <w:r w:rsidRPr="0085507D">
        <w:rPr>
          <w:rFonts w:ascii="Tahoma" w:hAnsi="Tahoma" w:cs="Tahoma"/>
          <w:sz w:val="20"/>
          <w:szCs w:val="20"/>
          <w:lang w:val="en-GB"/>
        </w:rPr>
        <w:t xml:space="preserve"> /</w:t>
      </w:r>
      <w:r w:rsidR="00E85918">
        <w:rPr>
          <w:rFonts w:ascii="Tahoma" w:hAnsi="Tahoma" w:cs="Tahoma"/>
          <w:sz w:val="20"/>
          <w:szCs w:val="20"/>
          <w:lang w:val="en-GB"/>
        </w:rPr>
        <w:t xml:space="preserve"> </w:t>
      </w:r>
      <w:r w:rsidRPr="0085507D">
        <w:rPr>
          <w:rFonts w:ascii="Tahoma" w:hAnsi="Tahoma" w:cs="Tahoma"/>
          <w:sz w:val="20"/>
          <w:szCs w:val="20"/>
          <w:lang w:val="en-GB"/>
        </w:rPr>
        <w:t xml:space="preserve">relevant practices; other deficiencies that could reasonably reduce the value of the procurement object or benefits that the </w:t>
      </w:r>
      <w:r w:rsidR="0095313C">
        <w:rPr>
          <w:rFonts w:ascii="Tahoma" w:hAnsi="Tahoma" w:cs="Tahoma"/>
          <w:sz w:val="20"/>
          <w:szCs w:val="20"/>
          <w:lang w:val="en-GB"/>
        </w:rPr>
        <w:t>Client</w:t>
      </w:r>
      <w:r w:rsidRPr="0085507D">
        <w:rPr>
          <w:rFonts w:ascii="Tahoma" w:hAnsi="Tahoma" w:cs="Tahoma"/>
          <w:sz w:val="20"/>
          <w:szCs w:val="20"/>
          <w:lang w:val="en-GB"/>
        </w:rPr>
        <w:t xml:space="preserve"> could expect from the result of work of the Service Provider.</w:t>
      </w:r>
    </w:p>
    <w:p w14:paraId="42F9D810" w14:textId="77777777" w:rsidR="0098318E" w:rsidRPr="00BA4B60" w:rsidRDefault="0098318E" w:rsidP="002200C2">
      <w:pPr>
        <w:pStyle w:val="ListParagraph"/>
        <w:ind w:left="1004"/>
        <w:jc w:val="both"/>
        <w:rPr>
          <w:rFonts w:ascii="Tahoma" w:hAnsi="Tahoma" w:cs="Tahoma"/>
          <w:sz w:val="20"/>
          <w:szCs w:val="20"/>
          <w:lang w:val="en-GB"/>
        </w:rPr>
      </w:pPr>
    </w:p>
    <w:p w14:paraId="5EB8A695" w14:textId="049B8CA8" w:rsidR="00CE2B42" w:rsidRPr="00BA4B60" w:rsidRDefault="0098318E" w:rsidP="002200C2">
      <w:pPr>
        <w:pStyle w:val="ListParagraph"/>
        <w:numPr>
          <w:ilvl w:val="0"/>
          <w:numId w:val="1"/>
        </w:numPr>
        <w:jc w:val="both"/>
        <w:rPr>
          <w:rFonts w:ascii="Tahoma" w:hAnsi="Tahoma" w:cs="Tahoma"/>
          <w:color w:val="459C53"/>
          <w:sz w:val="20"/>
          <w:szCs w:val="20"/>
          <w:lang w:val="en-GB"/>
        </w:rPr>
      </w:pPr>
      <w:r w:rsidRPr="00BA4B60">
        <w:rPr>
          <w:rFonts w:ascii="Tahoma" w:hAnsi="Tahoma" w:cs="Tahoma"/>
          <w:color w:val="459C53"/>
          <w:sz w:val="20"/>
          <w:szCs w:val="20"/>
          <w:lang w:val="en-GB"/>
        </w:rPr>
        <w:t>Technical Proposal Requirements</w:t>
      </w:r>
    </w:p>
    <w:p w14:paraId="60924174" w14:textId="77777777" w:rsidR="0010295F" w:rsidRPr="00BA4B60" w:rsidRDefault="0010295F" w:rsidP="002200C2">
      <w:pPr>
        <w:pStyle w:val="ListParagraph"/>
        <w:jc w:val="both"/>
        <w:rPr>
          <w:rFonts w:ascii="Tahoma" w:hAnsi="Tahoma" w:cs="Tahoma"/>
          <w:color w:val="459C53"/>
          <w:sz w:val="20"/>
          <w:szCs w:val="20"/>
          <w:lang w:val="en-GB"/>
        </w:rPr>
      </w:pPr>
    </w:p>
    <w:p w14:paraId="74BE7DCD" w14:textId="237447B2" w:rsidR="0098318E" w:rsidRPr="00BA4B60" w:rsidRDefault="0098318E" w:rsidP="002200C2">
      <w:pPr>
        <w:pStyle w:val="ListParagraph"/>
        <w:numPr>
          <w:ilvl w:val="1"/>
          <w:numId w:val="1"/>
        </w:numPr>
        <w:jc w:val="both"/>
        <w:rPr>
          <w:rFonts w:ascii="Tahoma" w:hAnsi="Tahoma" w:cs="Tahoma"/>
          <w:sz w:val="20"/>
          <w:szCs w:val="20"/>
          <w:lang w:val="en-GB"/>
        </w:rPr>
      </w:pPr>
      <w:r w:rsidRPr="00BA4B60">
        <w:rPr>
          <w:rFonts w:ascii="Tahoma" w:hAnsi="Tahoma" w:cs="Tahoma"/>
          <w:sz w:val="20"/>
          <w:szCs w:val="20"/>
          <w:lang w:val="en-GB"/>
        </w:rPr>
        <w:t xml:space="preserve">The </w:t>
      </w:r>
      <w:r w:rsidR="006B3825" w:rsidRPr="00BA4B60">
        <w:rPr>
          <w:rFonts w:ascii="Tahoma" w:hAnsi="Tahoma" w:cs="Tahoma"/>
          <w:sz w:val="20"/>
          <w:szCs w:val="20"/>
          <w:lang w:val="en-GB"/>
        </w:rPr>
        <w:t>S</w:t>
      </w:r>
      <w:r w:rsidRPr="00BA4B60">
        <w:rPr>
          <w:rFonts w:ascii="Tahoma" w:hAnsi="Tahoma" w:cs="Tahoma"/>
          <w:sz w:val="20"/>
          <w:szCs w:val="20"/>
          <w:lang w:val="en-GB"/>
        </w:rPr>
        <w:t xml:space="preserve">ervice </w:t>
      </w:r>
      <w:r w:rsidR="006B3825" w:rsidRPr="00BA4B60">
        <w:rPr>
          <w:rFonts w:ascii="Tahoma" w:hAnsi="Tahoma" w:cs="Tahoma"/>
          <w:sz w:val="20"/>
          <w:szCs w:val="20"/>
          <w:lang w:val="en-GB"/>
        </w:rPr>
        <w:t>P</w:t>
      </w:r>
      <w:r w:rsidRPr="00BA4B60">
        <w:rPr>
          <w:rFonts w:ascii="Tahoma" w:hAnsi="Tahoma" w:cs="Tahoma"/>
          <w:sz w:val="20"/>
          <w:szCs w:val="20"/>
          <w:lang w:val="en-GB"/>
        </w:rPr>
        <w:t>rovider, when submitting the proposal, shall provide the following information:</w:t>
      </w:r>
    </w:p>
    <w:p w14:paraId="4AED09C6" w14:textId="13214169" w:rsidR="0098318E" w:rsidRPr="00BA4B60" w:rsidRDefault="0098318E"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Brief company description, including relevant consulting experience and the execution of similar tasks related to the Procurement Object.</w:t>
      </w:r>
    </w:p>
    <w:p w14:paraId="029CC4C7" w14:textId="5EED59AB" w:rsidR="0098318E" w:rsidRPr="00BA4B60" w:rsidRDefault="0098318E"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 xml:space="preserve">Brief overview and/or description of the team that would perform the task, demonstrating their suitability for providing </w:t>
      </w:r>
      <w:r w:rsidR="00A376CE" w:rsidRPr="00BA4B60">
        <w:rPr>
          <w:rFonts w:ascii="Tahoma" w:hAnsi="Tahoma" w:cs="Tahoma"/>
          <w:sz w:val="20"/>
          <w:szCs w:val="20"/>
          <w:lang w:val="en-GB"/>
        </w:rPr>
        <w:t xml:space="preserve">the </w:t>
      </w:r>
      <w:r w:rsidR="000B1DB3" w:rsidRPr="00BA4B60">
        <w:rPr>
          <w:rFonts w:ascii="Tahoma" w:hAnsi="Tahoma" w:cs="Tahoma"/>
          <w:sz w:val="20"/>
          <w:szCs w:val="20"/>
          <w:lang w:val="en-GB"/>
        </w:rPr>
        <w:t>S</w:t>
      </w:r>
      <w:r w:rsidRPr="00BA4B60">
        <w:rPr>
          <w:rFonts w:ascii="Tahoma" w:hAnsi="Tahoma" w:cs="Tahoma"/>
          <w:sz w:val="20"/>
          <w:szCs w:val="20"/>
          <w:lang w:val="en-GB"/>
        </w:rPr>
        <w:t>ervices</w:t>
      </w:r>
      <w:r w:rsidR="00A376CE" w:rsidRPr="00BA4B60">
        <w:rPr>
          <w:rFonts w:ascii="Tahoma" w:hAnsi="Tahoma" w:cs="Tahoma"/>
          <w:sz w:val="20"/>
          <w:szCs w:val="20"/>
          <w:lang w:val="en-GB"/>
        </w:rPr>
        <w:t>.</w:t>
      </w:r>
    </w:p>
    <w:p w14:paraId="5335C395" w14:textId="293584D5" w:rsidR="0098318E" w:rsidRPr="00BA4B60" w:rsidRDefault="0098318E"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 xml:space="preserve">Description of the methodology that would be </w:t>
      </w:r>
      <w:r w:rsidR="00092E98" w:rsidRPr="00BA4B60">
        <w:rPr>
          <w:rFonts w:ascii="Tahoma" w:hAnsi="Tahoma" w:cs="Tahoma"/>
          <w:sz w:val="20"/>
          <w:szCs w:val="20"/>
          <w:lang w:val="en-GB"/>
        </w:rPr>
        <w:t xml:space="preserve">proposed to be </w:t>
      </w:r>
      <w:r w:rsidRPr="00BA4B60">
        <w:rPr>
          <w:rFonts w:ascii="Tahoma" w:hAnsi="Tahoma" w:cs="Tahoma"/>
          <w:sz w:val="20"/>
          <w:szCs w:val="20"/>
          <w:lang w:val="en-GB"/>
        </w:rPr>
        <w:t xml:space="preserve">used to provide </w:t>
      </w:r>
      <w:r w:rsidR="000B1DB3" w:rsidRPr="00BA4B60">
        <w:rPr>
          <w:rFonts w:ascii="Tahoma" w:hAnsi="Tahoma" w:cs="Tahoma"/>
          <w:sz w:val="20"/>
          <w:szCs w:val="20"/>
          <w:lang w:val="en-GB"/>
        </w:rPr>
        <w:t>S</w:t>
      </w:r>
      <w:r w:rsidRPr="00BA4B60">
        <w:rPr>
          <w:rFonts w:ascii="Tahoma" w:hAnsi="Tahoma" w:cs="Tahoma"/>
          <w:sz w:val="20"/>
          <w:szCs w:val="20"/>
          <w:lang w:val="en-GB"/>
        </w:rPr>
        <w:t xml:space="preserve">ervices to the </w:t>
      </w:r>
      <w:r w:rsidR="00B16779" w:rsidRPr="00BA4B60">
        <w:rPr>
          <w:rFonts w:ascii="Tahoma" w:hAnsi="Tahoma" w:cs="Tahoma"/>
          <w:sz w:val="20"/>
          <w:szCs w:val="20"/>
          <w:lang w:val="en-GB"/>
        </w:rPr>
        <w:t>Client</w:t>
      </w:r>
      <w:r w:rsidRPr="00BA4B60">
        <w:rPr>
          <w:rFonts w:ascii="Tahoma" w:hAnsi="Tahoma" w:cs="Tahoma"/>
          <w:sz w:val="20"/>
          <w:szCs w:val="20"/>
          <w:lang w:val="en-GB"/>
        </w:rPr>
        <w:t xml:space="preserve">. In this section, the Service Provider should specify the data collection and analysis methods to be applied when delivering the </w:t>
      </w:r>
      <w:r w:rsidR="000B1DB3" w:rsidRPr="00BA4B60">
        <w:rPr>
          <w:rFonts w:ascii="Tahoma" w:hAnsi="Tahoma" w:cs="Tahoma"/>
          <w:sz w:val="20"/>
          <w:szCs w:val="20"/>
          <w:lang w:val="en-GB"/>
        </w:rPr>
        <w:t>S</w:t>
      </w:r>
      <w:r w:rsidRPr="00BA4B60">
        <w:rPr>
          <w:rFonts w:ascii="Tahoma" w:hAnsi="Tahoma" w:cs="Tahoma"/>
          <w:sz w:val="20"/>
          <w:szCs w:val="20"/>
          <w:lang w:val="en-GB"/>
        </w:rPr>
        <w:t xml:space="preserve">ervices, provide a preliminary vision for creating a </w:t>
      </w:r>
      <w:r w:rsidR="00753019" w:rsidRPr="00BA4B60">
        <w:rPr>
          <w:rFonts w:ascii="Tahoma" w:hAnsi="Tahoma" w:cs="Tahoma"/>
          <w:sz w:val="20"/>
          <w:szCs w:val="20"/>
          <w:lang w:val="en-GB"/>
        </w:rPr>
        <w:t>project</w:t>
      </w:r>
      <w:r w:rsidRPr="00BA4B60">
        <w:rPr>
          <w:rFonts w:ascii="Tahoma" w:hAnsi="Tahoma" w:cs="Tahoma"/>
          <w:sz w:val="20"/>
          <w:szCs w:val="20"/>
          <w:lang w:val="en-GB"/>
        </w:rPr>
        <w:t xml:space="preserve"> plan.</w:t>
      </w:r>
    </w:p>
    <w:p w14:paraId="73B98492" w14:textId="5767B972" w:rsidR="00CE2B42" w:rsidRPr="00BA4B60" w:rsidRDefault="0098318E"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 xml:space="preserve">Proposals (if any) for the tasks and objectives of the </w:t>
      </w:r>
      <w:r w:rsidR="000B1DB3" w:rsidRPr="00BA4B60">
        <w:rPr>
          <w:rFonts w:ascii="Tahoma" w:hAnsi="Tahoma" w:cs="Tahoma"/>
          <w:sz w:val="20"/>
          <w:szCs w:val="20"/>
          <w:lang w:val="en-GB"/>
        </w:rPr>
        <w:t>P</w:t>
      </w:r>
      <w:r w:rsidRPr="00BA4B60">
        <w:rPr>
          <w:rFonts w:ascii="Tahoma" w:hAnsi="Tahoma" w:cs="Tahoma"/>
          <w:sz w:val="20"/>
          <w:szCs w:val="20"/>
          <w:lang w:val="en-GB"/>
        </w:rPr>
        <w:t xml:space="preserve">rocurement </w:t>
      </w:r>
      <w:r w:rsidR="001F300C" w:rsidRPr="00BA4B60">
        <w:rPr>
          <w:rFonts w:ascii="Tahoma" w:hAnsi="Tahoma" w:cs="Tahoma"/>
          <w:sz w:val="20"/>
          <w:szCs w:val="20"/>
          <w:lang w:val="en-GB"/>
        </w:rPr>
        <w:t>O</w:t>
      </w:r>
      <w:r w:rsidRPr="00BA4B60">
        <w:rPr>
          <w:rFonts w:ascii="Tahoma" w:hAnsi="Tahoma" w:cs="Tahoma"/>
          <w:sz w:val="20"/>
          <w:szCs w:val="20"/>
          <w:lang w:val="en-GB"/>
        </w:rPr>
        <w:t xml:space="preserve">bject that, from the perspective of the Service Provider, could better reflect or complement the desired outcome of the </w:t>
      </w:r>
      <w:r w:rsidR="00B16779" w:rsidRPr="00BA4B60">
        <w:rPr>
          <w:rFonts w:ascii="Tahoma" w:hAnsi="Tahoma" w:cs="Tahoma"/>
          <w:sz w:val="20"/>
          <w:szCs w:val="20"/>
          <w:lang w:val="en-GB"/>
        </w:rPr>
        <w:t>Client</w:t>
      </w:r>
      <w:r w:rsidRPr="00BA4B60">
        <w:rPr>
          <w:rFonts w:ascii="Tahoma" w:hAnsi="Tahoma" w:cs="Tahoma"/>
          <w:sz w:val="20"/>
          <w:szCs w:val="20"/>
          <w:lang w:val="en-GB"/>
        </w:rPr>
        <w:t>.</w:t>
      </w:r>
    </w:p>
    <w:p w14:paraId="20BDA0EE" w14:textId="0CCC32FA" w:rsidR="00604FDA" w:rsidRPr="00BA4B60" w:rsidRDefault="00604FDA" w:rsidP="002200C2">
      <w:pPr>
        <w:pStyle w:val="ListParagraph"/>
        <w:numPr>
          <w:ilvl w:val="2"/>
          <w:numId w:val="1"/>
        </w:numPr>
        <w:jc w:val="both"/>
        <w:rPr>
          <w:rFonts w:ascii="Tahoma" w:hAnsi="Tahoma" w:cs="Tahoma"/>
          <w:sz w:val="20"/>
          <w:szCs w:val="20"/>
          <w:lang w:val="en-GB"/>
        </w:rPr>
      </w:pPr>
      <w:r w:rsidRPr="00BA4B60">
        <w:rPr>
          <w:rFonts w:ascii="Tahoma" w:hAnsi="Tahoma" w:cs="Tahoma"/>
          <w:sz w:val="20"/>
          <w:szCs w:val="20"/>
          <w:lang w:val="en-GB"/>
        </w:rPr>
        <w:t xml:space="preserve">Examples of </w:t>
      </w:r>
      <w:r w:rsidR="005E0F55" w:rsidRPr="00BA4B60">
        <w:rPr>
          <w:rFonts w:ascii="Tahoma" w:hAnsi="Tahoma" w:cs="Tahoma"/>
          <w:sz w:val="20"/>
          <w:szCs w:val="20"/>
          <w:lang w:val="en-GB"/>
        </w:rPr>
        <w:t xml:space="preserve">similar </w:t>
      </w:r>
      <w:r w:rsidR="003848DC" w:rsidRPr="00BA4B60">
        <w:rPr>
          <w:rFonts w:ascii="Tahoma" w:hAnsi="Tahoma" w:cs="Tahoma"/>
          <w:sz w:val="20"/>
          <w:szCs w:val="20"/>
          <w:lang w:val="en-GB"/>
        </w:rPr>
        <w:t>S</w:t>
      </w:r>
      <w:r w:rsidRPr="00BA4B60">
        <w:rPr>
          <w:rFonts w:ascii="Tahoma" w:hAnsi="Tahoma" w:cs="Tahoma"/>
          <w:sz w:val="20"/>
          <w:szCs w:val="20"/>
          <w:lang w:val="en-GB"/>
        </w:rPr>
        <w:t xml:space="preserve">ervices </w:t>
      </w:r>
      <w:r w:rsidR="00B83C39" w:rsidRPr="00BA4B60">
        <w:rPr>
          <w:rFonts w:ascii="Tahoma" w:hAnsi="Tahoma" w:cs="Tahoma"/>
          <w:sz w:val="20"/>
          <w:szCs w:val="20"/>
          <w:lang w:val="en-GB"/>
        </w:rPr>
        <w:t xml:space="preserve">that </w:t>
      </w:r>
      <w:r w:rsidRPr="00BA4B60">
        <w:rPr>
          <w:rFonts w:ascii="Tahoma" w:hAnsi="Tahoma" w:cs="Tahoma"/>
          <w:sz w:val="20"/>
          <w:szCs w:val="20"/>
          <w:lang w:val="en-GB"/>
        </w:rPr>
        <w:t>have been provided to other clients.</w:t>
      </w:r>
    </w:p>
    <w:sectPr w:rsidR="00604FDA" w:rsidRPr="00BA4B60">
      <w:headerReference w:type="default"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BA6A0" w14:textId="77777777" w:rsidR="001929C5" w:rsidRDefault="001929C5" w:rsidP="00D10DD3">
      <w:pPr>
        <w:spacing w:after="0" w:line="240" w:lineRule="auto"/>
      </w:pPr>
      <w:r>
        <w:separator/>
      </w:r>
    </w:p>
  </w:endnote>
  <w:endnote w:type="continuationSeparator" w:id="0">
    <w:p w14:paraId="205C5D53" w14:textId="77777777" w:rsidR="001929C5" w:rsidRDefault="001929C5" w:rsidP="00D10DD3">
      <w:pPr>
        <w:spacing w:after="0" w:line="240" w:lineRule="auto"/>
      </w:pPr>
      <w:r>
        <w:continuationSeparator/>
      </w:r>
    </w:p>
  </w:endnote>
  <w:endnote w:type="continuationNotice" w:id="1">
    <w:p w14:paraId="2D66EE7A" w14:textId="77777777" w:rsidR="001929C5" w:rsidRDefault="001929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Open Sans">
    <w:altName w:val="Segoe UI"/>
    <w:panose1 w:val="020B0606030504020204"/>
    <w:charset w:val="BA"/>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966114"/>
      <w:docPartObj>
        <w:docPartGallery w:val="Page Numbers (Bottom of Page)"/>
        <w:docPartUnique/>
      </w:docPartObj>
    </w:sdtPr>
    <w:sdtEndPr>
      <w:rPr>
        <w:noProof/>
      </w:rPr>
    </w:sdtEndPr>
    <w:sdtContent>
      <w:p w14:paraId="22C03DD9" w14:textId="12A7DC93" w:rsidR="00D10DD3" w:rsidRDefault="00D10D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390DF6A" w14:textId="77777777" w:rsidR="00D10DD3" w:rsidRDefault="00D10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D2453" w14:textId="77777777" w:rsidR="001929C5" w:rsidRDefault="001929C5" w:rsidP="00D10DD3">
      <w:pPr>
        <w:spacing w:after="0" w:line="240" w:lineRule="auto"/>
      </w:pPr>
      <w:r>
        <w:separator/>
      </w:r>
    </w:p>
  </w:footnote>
  <w:footnote w:type="continuationSeparator" w:id="0">
    <w:p w14:paraId="30D1128C" w14:textId="77777777" w:rsidR="001929C5" w:rsidRDefault="001929C5" w:rsidP="00D10DD3">
      <w:pPr>
        <w:spacing w:after="0" w:line="240" w:lineRule="auto"/>
      </w:pPr>
      <w:r>
        <w:continuationSeparator/>
      </w:r>
    </w:p>
  </w:footnote>
  <w:footnote w:type="continuationNotice" w:id="1">
    <w:p w14:paraId="18E1E4A0" w14:textId="77777777" w:rsidR="001929C5" w:rsidRDefault="001929C5">
      <w:pPr>
        <w:spacing w:after="0" w:line="240" w:lineRule="auto"/>
      </w:pPr>
    </w:p>
  </w:footnote>
  <w:footnote w:id="2">
    <w:p w14:paraId="5B2E6DEB" w14:textId="1F5DE73B" w:rsidR="00AD097A" w:rsidRDefault="00AD097A">
      <w:pPr>
        <w:pStyle w:val="FootnoteText"/>
      </w:pPr>
      <w:r>
        <w:rPr>
          <w:rStyle w:val="FootnoteReference"/>
        </w:rPr>
        <w:footnoteRef/>
      </w:r>
      <w:r>
        <w:t xml:space="preserve"> </w:t>
      </w:r>
      <w:hyperlink r:id="rId1" w:history="1">
        <w:r w:rsidRPr="002C78DC">
          <w:rPr>
            <w:rStyle w:val="Hyperlink"/>
          </w:rPr>
          <w:t>https://www.epsog.lt/en/about-us/epso-g-group</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F79EC" w14:textId="264D3939" w:rsidR="007D3CFD" w:rsidRDefault="007D3CFD" w:rsidP="00607B4E">
    <w:pPr>
      <w:pStyle w:val="Header"/>
      <w:jc w:val="right"/>
    </w:pPr>
    <w:r w:rsidRPr="00EE2F52">
      <w:rPr>
        <w:noProof/>
      </w:rPr>
      <w:drawing>
        <wp:inline distT="0" distB="0" distL="0" distR="0" wp14:anchorId="7B990576" wp14:editId="38738431">
          <wp:extent cx="1593215" cy="398304"/>
          <wp:effectExtent l="0" t="0" r="6985" b="1905"/>
          <wp:docPr id="2" name="Picture 2"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medium confidence"/>
                  <pic:cNvPicPr/>
                </pic:nvPicPr>
                <pic:blipFill>
                  <a:blip r:embed="rId1"/>
                  <a:stretch>
                    <a:fillRect/>
                  </a:stretch>
                </pic:blipFill>
                <pic:spPr>
                  <a:xfrm>
                    <a:off x="0" y="0"/>
                    <a:ext cx="1605412" cy="4013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2B69"/>
    <w:multiLevelType w:val="hybridMultilevel"/>
    <w:tmpl w:val="5FFCC186"/>
    <w:lvl w:ilvl="0" w:tplc="08090001">
      <w:start w:val="1"/>
      <w:numFmt w:val="bullet"/>
      <w:lvlText w:val=""/>
      <w:lvlJc w:val="left"/>
      <w:pPr>
        <w:ind w:left="1080" w:hanging="360"/>
      </w:pPr>
      <w:rPr>
        <w:rFonts w:ascii="Symbol" w:hAnsi="Symbol" w:hint="default"/>
      </w:rPr>
    </w:lvl>
    <w:lvl w:ilvl="1" w:tplc="8ACA01F6">
      <w:start w:val="6"/>
      <w:numFmt w:val="bullet"/>
      <w:lvlText w:val="•"/>
      <w:lvlJc w:val="left"/>
      <w:pPr>
        <w:ind w:left="720" w:hanging="360"/>
      </w:pPr>
      <w:rPr>
        <w:rFonts w:ascii="Tahoma" w:eastAsiaTheme="minorHAnsi" w:hAnsi="Tahoma" w:cs="Tahoma"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C36E70"/>
    <w:multiLevelType w:val="hybridMultilevel"/>
    <w:tmpl w:val="BC3CD088"/>
    <w:lvl w:ilvl="0" w:tplc="7ED4E7A8">
      <w:start w:val="1"/>
      <w:numFmt w:val="upperRoman"/>
      <w:lvlText w:val="%1."/>
      <w:lvlJc w:val="left"/>
      <w:pPr>
        <w:ind w:left="1080" w:hanging="72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741B8E"/>
    <w:multiLevelType w:val="hybridMultilevel"/>
    <w:tmpl w:val="7584DA9E"/>
    <w:lvl w:ilvl="0" w:tplc="9A22B0C4">
      <w:start w:val="1"/>
      <w:numFmt w:val="bullet"/>
      <w:lvlText w:val="•"/>
      <w:lvlJc w:val="left"/>
      <w:pPr>
        <w:tabs>
          <w:tab w:val="num" w:pos="720"/>
        </w:tabs>
        <w:ind w:left="720" w:hanging="360"/>
      </w:pPr>
      <w:rPr>
        <w:rFonts w:ascii="Arial" w:hAnsi="Arial" w:hint="default"/>
      </w:rPr>
    </w:lvl>
    <w:lvl w:ilvl="1" w:tplc="D1343A76" w:tentative="1">
      <w:start w:val="1"/>
      <w:numFmt w:val="bullet"/>
      <w:lvlText w:val="•"/>
      <w:lvlJc w:val="left"/>
      <w:pPr>
        <w:tabs>
          <w:tab w:val="num" w:pos="1440"/>
        </w:tabs>
        <w:ind w:left="1440" w:hanging="360"/>
      </w:pPr>
      <w:rPr>
        <w:rFonts w:ascii="Arial" w:hAnsi="Arial" w:hint="default"/>
      </w:rPr>
    </w:lvl>
    <w:lvl w:ilvl="2" w:tplc="1B445C7A" w:tentative="1">
      <w:start w:val="1"/>
      <w:numFmt w:val="bullet"/>
      <w:lvlText w:val="•"/>
      <w:lvlJc w:val="left"/>
      <w:pPr>
        <w:tabs>
          <w:tab w:val="num" w:pos="2160"/>
        </w:tabs>
        <w:ind w:left="2160" w:hanging="360"/>
      </w:pPr>
      <w:rPr>
        <w:rFonts w:ascii="Arial" w:hAnsi="Arial" w:hint="default"/>
      </w:rPr>
    </w:lvl>
    <w:lvl w:ilvl="3" w:tplc="4228521A" w:tentative="1">
      <w:start w:val="1"/>
      <w:numFmt w:val="bullet"/>
      <w:lvlText w:val="•"/>
      <w:lvlJc w:val="left"/>
      <w:pPr>
        <w:tabs>
          <w:tab w:val="num" w:pos="2880"/>
        </w:tabs>
        <w:ind w:left="2880" w:hanging="360"/>
      </w:pPr>
      <w:rPr>
        <w:rFonts w:ascii="Arial" w:hAnsi="Arial" w:hint="default"/>
      </w:rPr>
    </w:lvl>
    <w:lvl w:ilvl="4" w:tplc="33387596" w:tentative="1">
      <w:start w:val="1"/>
      <w:numFmt w:val="bullet"/>
      <w:lvlText w:val="•"/>
      <w:lvlJc w:val="left"/>
      <w:pPr>
        <w:tabs>
          <w:tab w:val="num" w:pos="3600"/>
        </w:tabs>
        <w:ind w:left="3600" w:hanging="360"/>
      </w:pPr>
      <w:rPr>
        <w:rFonts w:ascii="Arial" w:hAnsi="Arial" w:hint="default"/>
      </w:rPr>
    </w:lvl>
    <w:lvl w:ilvl="5" w:tplc="6B18155E" w:tentative="1">
      <w:start w:val="1"/>
      <w:numFmt w:val="bullet"/>
      <w:lvlText w:val="•"/>
      <w:lvlJc w:val="left"/>
      <w:pPr>
        <w:tabs>
          <w:tab w:val="num" w:pos="4320"/>
        </w:tabs>
        <w:ind w:left="4320" w:hanging="360"/>
      </w:pPr>
      <w:rPr>
        <w:rFonts w:ascii="Arial" w:hAnsi="Arial" w:hint="default"/>
      </w:rPr>
    </w:lvl>
    <w:lvl w:ilvl="6" w:tplc="19F8C30C" w:tentative="1">
      <w:start w:val="1"/>
      <w:numFmt w:val="bullet"/>
      <w:lvlText w:val="•"/>
      <w:lvlJc w:val="left"/>
      <w:pPr>
        <w:tabs>
          <w:tab w:val="num" w:pos="5040"/>
        </w:tabs>
        <w:ind w:left="5040" w:hanging="360"/>
      </w:pPr>
      <w:rPr>
        <w:rFonts w:ascii="Arial" w:hAnsi="Arial" w:hint="default"/>
      </w:rPr>
    </w:lvl>
    <w:lvl w:ilvl="7" w:tplc="57386E40" w:tentative="1">
      <w:start w:val="1"/>
      <w:numFmt w:val="bullet"/>
      <w:lvlText w:val="•"/>
      <w:lvlJc w:val="left"/>
      <w:pPr>
        <w:tabs>
          <w:tab w:val="num" w:pos="5760"/>
        </w:tabs>
        <w:ind w:left="5760" w:hanging="360"/>
      </w:pPr>
      <w:rPr>
        <w:rFonts w:ascii="Arial" w:hAnsi="Arial" w:hint="default"/>
      </w:rPr>
    </w:lvl>
    <w:lvl w:ilvl="8" w:tplc="18C45EE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E58E8"/>
    <w:multiLevelType w:val="hybridMultilevel"/>
    <w:tmpl w:val="F5B843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8CE6EFF"/>
    <w:multiLevelType w:val="hybridMultilevel"/>
    <w:tmpl w:val="08808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91E0A"/>
    <w:multiLevelType w:val="hybridMultilevel"/>
    <w:tmpl w:val="43AC6EF8"/>
    <w:lvl w:ilvl="0" w:tplc="7A9AD9D0">
      <w:start w:val="1"/>
      <w:numFmt w:val="bullet"/>
      <w:lvlText w:val="•"/>
      <w:lvlJc w:val="left"/>
      <w:pPr>
        <w:tabs>
          <w:tab w:val="num" w:pos="720"/>
        </w:tabs>
        <w:ind w:left="720" w:hanging="360"/>
      </w:pPr>
      <w:rPr>
        <w:rFonts w:ascii="Arial" w:hAnsi="Arial" w:hint="default"/>
      </w:rPr>
    </w:lvl>
    <w:lvl w:ilvl="1" w:tplc="C372770C" w:tentative="1">
      <w:start w:val="1"/>
      <w:numFmt w:val="bullet"/>
      <w:lvlText w:val="•"/>
      <w:lvlJc w:val="left"/>
      <w:pPr>
        <w:tabs>
          <w:tab w:val="num" w:pos="1440"/>
        </w:tabs>
        <w:ind w:left="1440" w:hanging="360"/>
      </w:pPr>
      <w:rPr>
        <w:rFonts w:ascii="Arial" w:hAnsi="Arial" w:hint="default"/>
      </w:rPr>
    </w:lvl>
    <w:lvl w:ilvl="2" w:tplc="78FCDEB4" w:tentative="1">
      <w:start w:val="1"/>
      <w:numFmt w:val="bullet"/>
      <w:lvlText w:val="•"/>
      <w:lvlJc w:val="left"/>
      <w:pPr>
        <w:tabs>
          <w:tab w:val="num" w:pos="2160"/>
        </w:tabs>
        <w:ind w:left="2160" w:hanging="360"/>
      </w:pPr>
      <w:rPr>
        <w:rFonts w:ascii="Arial" w:hAnsi="Arial" w:hint="default"/>
      </w:rPr>
    </w:lvl>
    <w:lvl w:ilvl="3" w:tplc="2D6AB620" w:tentative="1">
      <w:start w:val="1"/>
      <w:numFmt w:val="bullet"/>
      <w:lvlText w:val="•"/>
      <w:lvlJc w:val="left"/>
      <w:pPr>
        <w:tabs>
          <w:tab w:val="num" w:pos="2880"/>
        </w:tabs>
        <w:ind w:left="2880" w:hanging="360"/>
      </w:pPr>
      <w:rPr>
        <w:rFonts w:ascii="Arial" w:hAnsi="Arial" w:hint="default"/>
      </w:rPr>
    </w:lvl>
    <w:lvl w:ilvl="4" w:tplc="73BED58C" w:tentative="1">
      <w:start w:val="1"/>
      <w:numFmt w:val="bullet"/>
      <w:lvlText w:val="•"/>
      <w:lvlJc w:val="left"/>
      <w:pPr>
        <w:tabs>
          <w:tab w:val="num" w:pos="3600"/>
        </w:tabs>
        <w:ind w:left="3600" w:hanging="360"/>
      </w:pPr>
      <w:rPr>
        <w:rFonts w:ascii="Arial" w:hAnsi="Arial" w:hint="default"/>
      </w:rPr>
    </w:lvl>
    <w:lvl w:ilvl="5" w:tplc="F0E64A9E" w:tentative="1">
      <w:start w:val="1"/>
      <w:numFmt w:val="bullet"/>
      <w:lvlText w:val="•"/>
      <w:lvlJc w:val="left"/>
      <w:pPr>
        <w:tabs>
          <w:tab w:val="num" w:pos="4320"/>
        </w:tabs>
        <w:ind w:left="4320" w:hanging="360"/>
      </w:pPr>
      <w:rPr>
        <w:rFonts w:ascii="Arial" w:hAnsi="Arial" w:hint="default"/>
      </w:rPr>
    </w:lvl>
    <w:lvl w:ilvl="6" w:tplc="FE62BBAE" w:tentative="1">
      <w:start w:val="1"/>
      <w:numFmt w:val="bullet"/>
      <w:lvlText w:val="•"/>
      <w:lvlJc w:val="left"/>
      <w:pPr>
        <w:tabs>
          <w:tab w:val="num" w:pos="5040"/>
        </w:tabs>
        <w:ind w:left="5040" w:hanging="360"/>
      </w:pPr>
      <w:rPr>
        <w:rFonts w:ascii="Arial" w:hAnsi="Arial" w:hint="default"/>
      </w:rPr>
    </w:lvl>
    <w:lvl w:ilvl="7" w:tplc="7D84A57E" w:tentative="1">
      <w:start w:val="1"/>
      <w:numFmt w:val="bullet"/>
      <w:lvlText w:val="•"/>
      <w:lvlJc w:val="left"/>
      <w:pPr>
        <w:tabs>
          <w:tab w:val="num" w:pos="5760"/>
        </w:tabs>
        <w:ind w:left="5760" w:hanging="360"/>
      </w:pPr>
      <w:rPr>
        <w:rFonts w:ascii="Arial" w:hAnsi="Arial" w:hint="default"/>
      </w:rPr>
    </w:lvl>
    <w:lvl w:ilvl="8" w:tplc="6FCEA2D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9F0C8F"/>
    <w:multiLevelType w:val="hybridMultilevel"/>
    <w:tmpl w:val="F74A90E8"/>
    <w:lvl w:ilvl="0" w:tplc="9BEAF4DA">
      <w:start w:val="1"/>
      <w:numFmt w:val="bullet"/>
      <w:lvlText w:val="•"/>
      <w:lvlJc w:val="left"/>
      <w:pPr>
        <w:tabs>
          <w:tab w:val="num" w:pos="720"/>
        </w:tabs>
        <w:ind w:left="720" w:hanging="360"/>
      </w:pPr>
      <w:rPr>
        <w:rFonts w:ascii="Arial" w:hAnsi="Arial" w:hint="default"/>
      </w:rPr>
    </w:lvl>
    <w:lvl w:ilvl="1" w:tplc="0B1EF3D8" w:tentative="1">
      <w:start w:val="1"/>
      <w:numFmt w:val="bullet"/>
      <w:lvlText w:val="•"/>
      <w:lvlJc w:val="left"/>
      <w:pPr>
        <w:tabs>
          <w:tab w:val="num" w:pos="1440"/>
        </w:tabs>
        <w:ind w:left="1440" w:hanging="360"/>
      </w:pPr>
      <w:rPr>
        <w:rFonts w:ascii="Arial" w:hAnsi="Arial" w:hint="default"/>
      </w:rPr>
    </w:lvl>
    <w:lvl w:ilvl="2" w:tplc="3032676C" w:tentative="1">
      <w:start w:val="1"/>
      <w:numFmt w:val="bullet"/>
      <w:lvlText w:val="•"/>
      <w:lvlJc w:val="left"/>
      <w:pPr>
        <w:tabs>
          <w:tab w:val="num" w:pos="2160"/>
        </w:tabs>
        <w:ind w:left="2160" w:hanging="360"/>
      </w:pPr>
      <w:rPr>
        <w:rFonts w:ascii="Arial" w:hAnsi="Arial" w:hint="default"/>
      </w:rPr>
    </w:lvl>
    <w:lvl w:ilvl="3" w:tplc="099A9C00" w:tentative="1">
      <w:start w:val="1"/>
      <w:numFmt w:val="bullet"/>
      <w:lvlText w:val="•"/>
      <w:lvlJc w:val="left"/>
      <w:pPr>
        <w:tabs>
          <w:tab w:val="num" w:pos="2880"/>
        </w:tabs>
        <w:ind w:left="2880" w:hanging="360"/>
      </w:pPr>
      <w:rPr>
        <w:rFonts w:ascii="Arial" w:hAnsi="Arial" w:hint="default"/>
      </w:rPr>
    </w:lvl>
    <w:lvl w:ilvl="4" w:tplc="27345AA4" w:tentative="1">
      <w:start w:val="1"/>
      <w:numFmt w:val="bullet"/>
      <w:lvlText w:val="•"/>
      <w:lvlJc w:val="left"/>
      <w:pPr>
        <w:tabs>
          <w:tab w:val="num" w:pos="3600"/>
        </w:tabs>
        <w:ind w:left="3600" w:hanging="360"/>
      </w:pPr>
      <w:rPr>
        <w:rFonts w:ascii="Arial" w:hAnsi="Arial" w:hint="default"/>
      </w:rPr>
    </w:lvl>
    <w:lvl w:ilvl="5" w:tplc="C92635F2" w:tentative="1">
      <w:start w:val="1"/>
      <w:numFmt w:val="bullet"/>
      <w:lvlText w:val="•"/>
      <w:lvlJc w:val="left"/>
      <w:pPr>
        <w:tabs>
          <w:tab w:val="num" w:pos="4320"/>
        </w:tabs>
        <w:ind w:left="4320" w:hanging="360"/>
      </w:pPr>
      <w:rPr>
        <w:rFonts w:ascii="Arial" w:hAnsi="Arial" w:hint="default"/>
      </w:rPr>
    </w:lvl>
    <w:lvl w:ilvl="6" w:tplc="EAFAF814" w:tentative="1">
      <w:start w:val="1"/>
      <w:numFmt w:val="bullet"/>
      <w:lvlText w:val="•"/>
      <w:lvlJc w:val="left"/>
      <w:pPr>
        <w:tabs>
          <w:tab w:val="num" w:pos="5040"/>
        </w:tabs>
        <w:ind w:left="5040" w:hanging="360"/>
      </w:pPr>
      <w:rPr>
        <w:rFonts w:ascii="Arial" w:hAnsi="Arial" w:hint="default"/>
      </w:rPr>
    </w:lvl>
    <w:lvl w:ilvl="7" w:tplc="BD201482" w:tentative="1">
      <w:start w:val="1"/>
      <w:numFmt w:val="bullet"/>
      <w:lvlText w:val="•"/>
      <w:lvlJc w:val="left"/>
      <w:pPr>
        <w:tabs>
          <w:tab w:val="num" w:pos="5760"/>
        </w:tabs>
        <w:ind w:left="5760" w:hanging="360"/>
      </w:pPr>
      <w:rPr>
        <w:rFonts w:ascii="Arial" w:hAnsi="Arial" w:hint="default"/>
      </w:rPr>
    </w:lvl>
    <w:lvl w:ilvl="8" w:tplc="381CF0E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1040577"/>
    <w:multiLevelType w:val="hybridMultilevel"/>
    <w:tmpl w:val="D2128DA6"/>
    <w:lvl w:ilvl="0" w:tplc="A4A60686">
      <w:start w:val="1"/>
      <w:numFmt w:val="bullet"/>
      <w:lvlText w:val="•"/>
      <w:lvlJc w:val="left"/>
      <w:pPr>
        <w:tabs>
          <w:tab w:val="num" w:pos="720"/>
        </w:tabs>
        <w:ind w:left="720" w:hanging="360"/>
      </w:pPr>
      <w:rPr>
        <w:rFonts w:ascii="Arial" w:hAnsi="Arial" w:hint="default"/>
      </w:rPr>
    </w:lvl>
    <w:lvl w:ilvl="1" w:tplc="C2189F56" w:tentative="1">
      <w:start w:val="1"/>
      <w:numFmt w:val="bullet"/>
      <w:lvlText w:val="•"/>
      <w:lvlJc w:val="left"/>
      <w:pPr>
        <w:tabs>
          <w:tab w:val="num" w:pos="1440"/>
        </w:tabs>
        <w:ind w:left="1440" w:hanging="360"/>
      </w:pPr>
      <w:rPr>
        <w:rFonts w:ascii="Arial" w:hAnsi="Arial" w:hint="default"/>
      </w:rPr>
    </w:lvl>
    <w:lvl w:ilvl="2" w:tplc="49C8E8F8" w:tentative="1">
      <w:start w:val="1"/>
      <w:numFmt w:val="bullet"/>
      <w:lvlText w:val="•"/>
      <w:lvlJc w:val="left"/>
      <w:pPr>
        <w:tabs>
          <w:tab w:val="num" w:pos="2160"/>
        </w:tabs>
        <w:ind w:left="2160" w:hanging="360"/>
      </w:pPr>
      <w:rPr>
        <w:rFonts w:ascii="Arial" w:hAnsi="Arial" w:hint="default"/>
      </w:rPr>
    </w:lvl>
    <w:lvl w:ilvl="3" w:tplc="1EFCEDF4" w:tentative="1">
      <w:start w:val="1"/>
      <w:numFmt w:val="bullet"/>
      <w:lvlText w:val="•"/>
      <w:lvlJc w:val="left"/>
      <w:pPr>
        <w:tabs>
          <w:tab w:val="num" w:pos="2880"/>
        </w:tabs>
        <w:ind w:left="2880" w:hanging="360"/>
      </w:pPr>
      <w:rPr>
        <w:rFonts w:ascii="Arial" w:hAnsi="Arial" w:hint="default"/>
      </w:rPr>
    </w:lvl>
    <w:lvl w:ilvl="4" w:tplc="3890611E" w:tentative="1">
      <w:start w:val="1"/>
      <w:numFmt w:val="bullet"/>
      <w:lvlText w:val="•"/>
      <w:lvlJc w:val="left"/>
      <w:pPr>
        <w:tabs>
          <w:tab w:val="num" w:pos="3600"/>
        </w:tabs>
        <w:ind w:left="3600" w:hanging="360"/>
      </w:pPr>
      <w:rPr>
        <w:rFonts w:ascii="Arial" w:hAnsi="Arial" w:hint="default"/>
      </w:rPr>
    </w:lvl>
    <w:lvl w:ilvl="5" w:tplc="175EEEE2" w:tentative="1">
      <w:start w:val="1"/>
      <w:numFmt w:val="bullet"/>
      <w:lvlText w:val="•"/>
      <w:lvlJc w:val="left"/>
      <w:pPr>
        <w:tabs>
          <w:tab w:val="num" w:pos="4320"/>
        </w:tabs>
        <w:ind w:left="4320" w:hanging="360"/>
      </w:pPr>
      <w:rPr>
        <w:rFonts w:ascii="Arial" w:hAnsi="Arial" w:hint="default"/>
      </w:rPr>
    </w:lvl>
    <w:lvl w:ilvl="6" w:tplc="E58CE110" w:tentative="1">
      <w:start w:val="1"/>
      <w:numFmt w:val="bullet"/>
      <w:lvlText w:val="•"/>
      <w:lvlJc w:val="left"/>
      <w:pPr>
        <w:tabs>
          <w:tab w:val="num" w:pos="5040"/>
        </w:tabs>
        <w:ind w:left="5040" w:hanging="360"/>
      </w:pPr>
      <w:rPr>
        <w:rFonts w:ascii="Arial" w:hAnsi="Arial" w:hint="default"/>
      </w:rPr>
    </w:lvl>
    <w:lvl w:ilvl="7" w:tplc="E2547104" w:tentative="1">
      <w:start w:val="1"/>
      <w:numFmt w:val="bullet"/>
      <w:lvlText w:val="•"/>
      <w:lvlJc w:val="left"/>
      <w:pPr>
        <w:tabs>
          <w:tab w:val="num" w:pos="5760"/>
        </w:tabs>
        <w:ind w:left="5760" w:hanging="360"/>
      </w:pPr>
      <w:rPr>
        <w:rFonts w:ascii="Arial" w:hAnsi="Arial" w:hint="default"/>
      </w:rPr>
    </w:lvl>
    <w:lvl w:ilvl="8" w:tplc="26D4EA8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3AB2CB9"/>
    <w:multiLevelType w:val="hybridMultilevel"/>
    <w:tmpl w:val="FAECB5AC"/>
    <w:lvl w:ilvl="0" w:tplc="11E61F5E">
      <w:start w:val="1"/>
      <w:numFmt w:val="bullet"/>
      <w:lvlText w:val="•"/>
      <w:lvlJc w:val="left"/>
      <w:pPr>
        <w:tabs>
          <w:tab w:val="num" w:pos="720"/>
        </w:tabs>
        <w:ind w:left="720" w:hanging="360"/>
      </w:pPr>
      <w:rPr>
        <w:rFonts w:ascii="Arial" w:hAnsi="Arial" w:hint="default"/>
      </w:rPr>
    </w:lvl>
    <w:lvl w:ilvl="1" w:tplc="98E4DD5E" w:tentative="1">
      <w:start w:val="1"/>
      <w:numFmt w:val="bullet"/>
      <w:lvlText w:val="•"/>
      <w:lvlJc w:val="left"/>
      <w:pPr>
        <w:tabs>
          <w:tab w:val="num" w:pos="1440"/>
        </w:tabs>
        <w:ind w:left="1440" w:hanging="360"/>
      </w:pPr>
      <w:rPr>
        <w:rFonts w:ascii="Arial" w:hAnsi="Arial" w:hint="default"/>
      </w:rPr>
    </w:lvl>
    <w:lvl w:ilvl="2" w:tplc="DDBE75CA" w:tentative="1">
      <w:start w:val="1"/>
      <w:numFmt w:val="bullet"/>
      <w:lvlText w:val="•"/>
      <w:lvlJc w:val="left"/>
      <w:pPr>
        <w:tabs>
          <w:tab w:val="num" w:pos="2160"/>
        </w:tabs>
        <w:ind w:left="2160" w:hanging="360"/>
      </w:pPr>
      <w:rPr>
        <w:rFonts w:ascii="Arial" w:hAnsi="Arial" w:hint="default"/>
      </w:rPr>
    </w:lvl>
    <w:lvl w:ilvl="3" w:tplc="37FE7274" w:tentative="1">
      <w:start w:val="1"/>
      <w:numFmt w:val="bullet"/>
      <w:lvlText w:val="•"/>
      <w:lvlJc w:val="left"/>
      <w:pPr>
        <w:tabs>
          <w:tab w:val="num" w:pos="2880"/>
        </w:tabs>
        <w:ind w:left="2880" w:hanging="360"/>
      </w:pPr>
      <w:rPr>
        <w:rFonts w:ascii="Arial" w:hAnsi="Arial" w:hint="default"/>
      </w:rPr>
    </w:lvl>
    <w:lvl w:ilvl="4" w:tplc="56D0F690" w:tentative="1">
      <w:start w:val="1"/>
      <w:numFmt w:val="bullet"/>
      <w:lvlText w:val="•"/>
      <w:lvlJc w:val="left"/>
      <w:pPr>
        <w:tabs>
          <w:tab w:val="num" w:pos="3600"/>
        </w:tabs>
        <w:ind w:left="3600" w:hanging="360"/>
      </w:pPr>
      <w:rPr>
        <w:rFonts w:ascii="Arial" w:hAnsi="Arial" w:hint="default"/>
      </w:rPr>
    </w:lvl>
    <w:lvl w:ilvl="5" w:tplc="75CC6FA8" w:tentative="1">
      <w:start w:val="1"/>
      <w:numFmt w:val="bullet"/>
      <w:lvlText w:val="•"/>
      <w:lvlJc w:val="left"/>
      <w:pPr>
        <w:tabs>
          <w:tab w:val="num" w:pos="4320"/>
        </w:tabs>
        <w:ind w:left="4320" w:hanging="360"/>
      </w:pPr>
      <w:rPr>
        <w:rFonts w:ascii="Arial" w:hAnsi="Arial" w:hint="default"/>
      </w:rPr>
    </w:lvl>
    <w:lvl w:ilvl="6" w:tplc="F0CA0544" w:tentative="1">
      <w:start w:val="1"/>
      <w:numFmt w:val="bullet"/>
      <w:lvlText w:val="•"/>
      <w:lvlJc w:val="left"/>
      <w:pPr>
        <w:tabs>
          <w:tab w:val="num" w:pos="5040"/>
        </w:tabs>
        <w:ind w:left="5040" w:hanging="360"/>
      </w:pPr>
      <w:rPr>
        <w:rFonts w:ascii="Arial" w:hAnsi="Arial" w:hint="default"/>
      </w:rPr>
    </w:lvl>
    <w:lvl w:ilvl="7" w:tplc="805253CA" w:tentative="1">
      <w:start w:val="1"/>
      <w:numFmt w:val="bullet"/>
      <w:lvlText w:val="•"/>
      <w:lvlJc w:val="left"/>
      <w:pPr>
        <w:tabs>
          <w:tab w:val="num" w:pos="5760"/>
        </w:tabs>
        <w:ind w:left="5760" w:hanging="360"/>
      </w:pPr>
      <w:rPr>
        <w:rFonts w:ascii="Arial" w:hAnsi="Arial" w:hint="default"/>
      </w:rPr>
    </w:lvl>
    <w:lvl w:ilvl="8" w:tplc="DEDAE7A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9661C6D"/>
    <w:multiLevelType w:val="hybridMultilevel"/>
    <w:tmpl w:val="88F46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444EBD"/>
    <w:multiLevelType w:val="hybridMultilevel"/>
    <w:tmpl w:val="E80225EC"/>
    <w:lvl w:ilvl="0" w:tplc="319A4712">
      <w:start w:val="1"/>
      <w:numFmt w:val="bullet"/>
      <w:lvlText w:val="•"/>
      <w:lvlJc w:val="left"/>
      <w:pPr>
        <w:tabs>
          <w:tab w:val="num" w:pos="720"/>
        </w:tabs>
        <w:ind w:left="720" w:hanging="360"/>
      </w:pPr>
      <w:rPr>
        <w:rFonts w:ascii="Arial" w:hAnsi="Arial" w:hint="default"/>
      </w:rPr>
    </w:lvl>
    <w:lvl w:ilvl="1" w:tplc="E0140BE4" w:tentative="1">
      <w:start w:val="1"/>
      <w:numFmt w:val="bullet"/>
      <w:lvlText w:val="•"/>
      <w:lvlJc w:val="left"/>
      <w:pPr>
        <w:tabs>
          <w:tab w:val="num" w:pos="1440"/>
        </w:tabs>
        <w:ind w:left="1440" w:hanging="360"/>
      </w:pPr>
      <w:rPr>
        <w:rFonts w:ascii="Arial" w:hAnsi="Arial" w:hint="default"/>
      </w:rPr>
    </w:lvl>
    <w:lvl w:ilvl="2" w:tplc="71FAE0CE" w:tentative="1">
      <w:start w:val="1"/>
      <w:numFmt w:val="bullet"/>
      <w:lvlText w:val="•"/>
      <w:lvlJc w:val="left"/>
      <w:pPr>
        <w:tabs>
          <w:tab w:val="num" w:pos="2160"/>
        </w:tabs>
        <w:ind w:left="2160" w:hanging="360"/>
      </w:pPr>
      <w:rPr>
        <w:rFonts w:ascii="Arial" w:hAnsi="Arial" w:hint="default"/>
      </w:rPr>
    </w:lvl>
    <w:lvl w:ilvl="3" w:tplc="D0249726" w:tentative="1">
      <w:start w:val="1"/>
      <w:numFmt w:val="bullet"/>
      <w:lvlText w:val="•"/>
      <w:lvlJc w:val="left"/>
      <w:pPr>
        <w:tabs>
          <w:tab w:val="num" w:pos="2880"/>
        </w:tabs>
        <w:ind w:left="2880" w:hanging="360"/>
      </w:pPr>
      <w:rPr>
        <w:rFonts w:ascii="Arial" w:hAnsi="Arial" w:hint="default"/>
      </w:rPr>
    </w:lvl>
    <w:lvl w:ilvl="4" w:tplc="1C4633B4" w:tentative="1">
      <w:start w:val="1"/>
      <w:numFmt w:val="bullet"/>
      <w:lvlText w:val="•"/>
      <w:lvlJc w:val="left"/>
      <w:pPr>
        <w:tabs>
          <w:tab w:val="num" w:pos="3600"/>
        </w:tabs>
        <w:ind w:left="3600" w:hanging="360"/>
      </w:pPr>
      <w:rPr>
        <w:rFonts w:ascii="Arial" w:hAnsi="Arial" w:hint="default"/>
      </w:rPr>
    </w:lvl>
    <w:lvl w:ilvl="5" w:tplc="D7C66F60" w:tentative="1">
      <w:start w:val="1"/>
      <w:numFmt w:val="bullet"/>
      <w:lvlText w:val="•"/>
      <w:lvlJc w:val="left"/>
      <w:pPr>
        <w:tabs>
          <w:tab w:val="num" w:pos="4320"/>
        </w:tabs>
        <w:ind w:left="4320" w:hanging="360"/>
      </w:pPr>
      <w:rPr>
        <w:rFonts w:ascii="Arial" w:hAnsi="Arial" w:hint="default"/>
      </w:rPr>
    </w:lvl>
    <w:lvl w:ilvl="6" w:tplc="5956A6C4" w:tentative="1">
      <w:start w:val="1"/>
      <w:numFmt w:val="bullet"/>
      <w:lvlText w:val="•"/>
      <w:lvlJc w:val="left"/>
      <w:pPr>
        <w:tabs>
          <w:tab w:val="num" w:pos="5040"/>
        </w:tabs>
        <w:ind w:left="5040" w:hanging="360"/>
      </w:pPr>
      <w:rPr>
        <w:rFonts w:ascii="Arial" w:hAnsi="Arial" w:hint="default"/>
      </w:rPr>
    </w:lvl>
    <w:lvl w:ilvl="7" w:tplc="5EE625B0" w:tentative="1">
      <w:start w:val="1"/>
      <w:numFmt w:val="bullet"/>
      <w:lvlText w:val="•"/>
      <w:lvlJc w:val="left"/>
      <w:pPr>
        <w:tabs>
          <w:tab w:val="num" w:pos="5760"/>
        </w:tabs>
        <w:ind w:left="5760" w:hanging="360"/>
      </w:pPr>
      <w:rPr>
        <w:rFonts w:ascii="Arial" w:hAnsi="Arial" w:hint="default"/>
      </w:rPr>
    </w:lvl>
    <w:lvl w:ilvl="8" w:tplc="5568FB7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A6708E6"/>
    <w:multiLevelType w:val="hybridMultilevel"/>
    <w:tmpl w:val="3A788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F0386B"/>
    <w:multiLevelType w:val="hybridMultilevel"/>
    <w:tmpl w:val="21A2A8F4"/>
    <w:lvl w:ilvl="0" w:tplc="3E7C6EC8">
      <w:start w:val="1"/>
      <w:numFmt w:val="bullet"/>
      <w:lvlText w:val="•"/>
      <w:lvlJc w:val="left"/>
      <w:pPr>
        <w:tabs>
          <w:tab w:val="num" w:pos="720"/>
        </w:tabs>
        <w:ind w:left="720" w:hanging="360"/>
      </w:pPr>
      <w:rPr>
        <w:rFonts w:ascii="Arial" w:hAnsi="Arial" w:hint="default"/>
      </w:rPr>
    </w:lvl>
    <w:lvl w:ilvl="1" w:tplc="742C2BB6" w:tentative="1">
      <w:start w:val="1"/>
      <w:numFmt w:val="bullet"/>
      <w:lvlText w:val="•"/>
      <w:lvlJc w:val="left"/>
      <w:pPr>
        <w:tabs>
          <w:tab w:val="num" w:pos="1440"/>
        </w:tabs>
        <w:ind w:left="1440" w:hanging="360"/>
      </w:pPr>
      <w:rPr>
        <w:rFonts w:ascii="Arial" w:hAnsi="Arial" w:hint="default"/>
      </w:rPr>
    </w:lvl>
    <w:lvl w:ilvl="2" w:tplc="34168B72" w:tentative="1">
      <w:start w:val="1"/>
      <w:numFmt w:val="bullet"/>
      <w:lvlText w:val="•"/>
      <w:lvlJc w:val="left"/>
      <w:pPr>
        <w:tabs>
          <w:tab w:val="num" w:pos="2160"/>
        </w:tabs>
        <w:ind w:left="2160" w:hanging="360"/>
      </w:pPr>
      <w:rPr>
        <w:rFonts w:ascii="Arial" w:hAnsi="Arial" w:hint="default"/>
      </w:rPr>
    </w:lvl>
    <w:lvl w:ilvl="3" w:tplc="382E88DA" w:tentative="1">
      <w:start w:val="1"/>
      <w:numFmt w:val="bullet"/>
      <w:lvlText w:val="•"/>
      <w:lvlJc w:val="left"/>
      <w:pPr>
        <w:tabs>
          <w:tab w:val="num" w:pos="2880"/>
        </w:tabs>
        <w:ind w:left="2880" w:hanging="360"/>
      </w:pPr>
      <w:rPr>
        <w:rFonts w:ascii="Arial" w:hAnsi="Arial" w:hint="default"/>
      </w:rPr>
    </w:lvl>
    <w:lvl w:ilvl="4" w:tplc="75162726" w:tentative="1">
      <w:start w:val="1"/>
      <w:numFmt w:val="bullet"/>
      <w:lvlText w:val="•"/>
      <w:lvlJc w:val="left"/>
      <w:pPr>
        <w:tabs>
          <w:tab w:val="num" w:pos="3600"/>
        </w:tabs>
        <w:ind w:left="3600" w:hanging="360"/>
      </w:pPr>
      <w:rPr>
        <w:rFonts w:ascii="Arial" w:hAnsi="Arial" w:hint="default"/>
      </w:rPr>
    </w:lvl>
    <w:lvl w:ilvl="5" w:tplc="40C8A754" w:tentative="1">
      <w:start w:val="1"/>
      <w:numFmt w:val="bullet"/>
      <w:lvlText w:val="•"/>
      <w:lvlJc w:val="left"/>
      <w:pPr>
        <w:tabs>
          <w:tab w:val="num" w:pos="4320"/>
        </w:tabs>
        <w:ind w:left="4320" w:hanging="360"/>
      </w:pPr>
      <w:rPr>
        <w:rFonts w:ascii="Arial" w:hAnsi="Arial" w:hint="default"/>
      </w:rPr>
    </w:lvl>
    <w:lvl w:ilvl="6" w:tplc="C7D6F2D2" w:tentative="1">
      <w:start w:val="1"/>
      <w:numFmt w:val="bullet"/>
      <w:lvlText w:val="•"/>
      <w:lvlJc w:val="left"/>
      <w:pPr>
        <w:tabs>
          <w:tab w:val="num" w:pos="5040"/>
        </w:tabs>
        <w:ind w:left="5040" w:hanging="360"/>
      </w:pPr>
      <w:rPr>
        <w:rFonts w:ascii="Arial" w:hAnsi="Arial" w:hint="default"/>
      </w:rPr>
    </w:lvl>
    <w:lvl w:ilvl="7" w:tplc="06647FF2" w:tentative="1">
      <w:start w:val="1"/>
      <w:numFmt w:val="bullet"/>
      <w:lvlText w:val="•"/>
      <w:lvlJc w:val="left"/>
      <w:pPr>
        <w:tabs>
          <w:tab w:val="num" w:pos="5760"/>
        </w:tabs>
        <w:ind w:left="5760" w:hanging="360"/>
      </w:pPr>
      <w:rPr>
        <w:rFonts w:ascii="Arial" w:hAnsi="Arial" w:hint="default"/>
      </w:rPr>
    </w:lvl>
    <w:lvl w:ilvl="8" w:tplc="F4785A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1714B4"/>
    <w:multiLevelType w:val="hybridMultilevel"/>
    <w:tmpl w:val="F25C562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290A216A"/>
    <w:multiLevelType w:val="hybridMultilevel"/>
    <w:tmpl w:val="16A8888C"/>
    <w:lvl w:ilvl="0" w:tplc="D4AA0074">
      <w:start w:val="1"/>
      <w:numFmt w:val="decimal"/>
      <w:lvlText w:val="%1."/>
      <w:lvlJc w:val="left"/>
      <w:pPr>
        <w:tabs>
          <w:tab w:val="num" w:pos="720"/>
        </w:tabs>
        <w:ind w:left="720" w:hanging="360"/>
      </w:pPr>
    </w:lvl>
    <w:lvl w:ilvl="1" w:tplc="B1D4BB80" w:tentative="1">
      <w:start w:val="1"/>
      <w:numFmt w:val="decimal"/>
      <w:lvlText w:val="%2."/>
      <w:lvlJc w:val="left"/>
      <w:pPr>
        <w:tabs>
          <w:tab w:val="num" w:pos="1440"/>
        </w:tabs>
        <w:ind w:left="1440" w:hanging="360"/>
      </w:pPr>
    </w:lvl>
    <w:lvl w:ilvl="2" w:tplc="D0D64B12" w:tentative="1">
      <w:start w:val="1"/>
      <w:numFmt w:val="decimal"/>
      <w:lvlText w:val="%3."/>
      <w:lvlJc w:val="left"/>
      <w:pPr>
        <w:tabs>
          <w:tab w:val="num" w:pos="2160"/>
        </w:tabs>
        <w:ind w:left="2160" w:hanging="360"/>
      </w:pPr>
    </w:lvl>
    <w:lvl w:ilvl="3" w:tplc="3FDEA988" w:tentative="1">
      <w:start w:val="1"/>
      <w:numFmt w:val="decimal"/>
      <w:lvlText w:val="%4."/>
      <w:lvlJc w:val="left"/>
      <w:pPr>
        <w:tabs>
          <w:tab w:val="num" w:pos="2880"/>
        </w:tabs>
        <w:ind w:left="2880" w:hanging="360"/>
      </w:pPr>
    </w:lvl>
    <w:lvl w:ilvl="4" w:tplc="63D07FBC" w:tentative="1">
      <w:start w:val="1"/>
      <w:numFmt w:val="decimal"/>
      <w:lvlText w:val="%5."/>
      <w:lvlJc w:val="left"/>
      <w:pPr>
        <w:tabs>
          <w:tab w:val="num" w:pos="3600"/>
        </w:tabs>
        <w:ind w:left="3600" w:hanging="360"/>
      </w:pPr>
    </w:lvl>
    <w:lvl w:ilvl="5" w:tplc="F0A0DCBC" w:tentative="1">
      <w:start w:val="1"/>
      <w:numFmt w:val="decimal"/>
      <w:lvlText w:val="%6."/>
      <w:lvlJc w:val="left"/>
      <w:pPr>
        <w:tabs>
          <w:tab w:val="num" w:pos="4320"/>
        </w:tabs>
        <w:ind w:left="4320" w:hanging="360"/>
      </w:pPr>
    </w:lvl>
    <w:lvl w:ilvl="6" w:tplc="D6A87FE4" w:tentative="1">
      <w:start w:val="1"/>
      <w:numFmt w:val="decimal"/>
      <w:lvlText w:val="%7."/>
      <w:lvlJc w:val="left"/>
      <w:pPr>
        <w:tabs>
          <w:tab w:val="num" w:pos="5040"/>
        </w:tabs>
        <w:ind w:left="5040" w:hanging="360"/>
      </w:pPr>
    </w:lvl>
    <w:lvl w:ilvl="7" w:tplc="EF1C9008" w:tentative="1">
      <w:start w:val="1"/>
      <w:numFmt w:val="decimal"/>
      <w:lvlText w:val="%8."/>
      <w:lvlJc w:val="left"/>
      <w:pPr>
        <w:tabs>
          <w:tab w:val="num" w:pos="5760"/>
        </w:tabs>
        <w:ind w:left="5760" w:hanging="360"/>
      </w:pPr>
    </w:lvl>
    <w:lvl w:ilvl="8" w:tplc="F490E746" w:tentative="1">
      <w:start w:val="1"/>
      <w:numFmt w:val="decimal"/>
      <w:lvlText w:val="%9."/>
      <w:lvlJc w:val="left"/>
      <w:pPr>
        <w:tabs>
          <w:tab w:val="num" w:pos="6480"/>
        </w:tabs>
        <w:ind w:left="6480" w:hanging="360"/>
      </w:pPr>
    </w:lvl>
  </w:abstractNum>
  <w:abstractNum w:abstractNumId="15" w15:restartNumberingAfterBreak="0">
    <w:nsid w:val="2BA471B3"/>
    <w:multiLevelType w:val="hybridMultilevel"/>
    <w:tmpl w:val="5B5E81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755006"/>
    <w:multiLevelType w:val="hybridMultilevel"/>
    <w:tmpl w:val="75DA8F54"/>
    <w:lvl w:ilvl="0" w:tplc="0890B8EC">
      <w:start w:val="1"/>
      <w:numFmt w:val="bullet"/>
      <w:lvlText w:val="-"/>
      <w:lvlJc w:val="left"/>
      <w:pPr>
        <w:tabs>
          <w:tab w:val="num" w:pos="720"/>
        </w:tabs>
        <w:ind w:left="720" w:hanging="360"/>
      </w:pPr>
      <w:rPr>
        <w:rFonts w:ascii="Times New Roman" w:hAnsi="Times New Roman" w:hint="default"/>
      </w:rPr>
    </w:lvl>
    <w:lvl w:ilvl="1" w:tplc="C9AA149A" w:tentative="1">
      <w:start w:val="1"/>
      <w:numFmt w:val="bullet"/>
      <w:lvlText w:val="-"/>
      <w:lvlJc w:val="left"/>
      <w:pPr>
        <w:tabs>
          <w:tab w:val="num" w:pos="1440"/>
        </w:tabs>
        <w:ind w:left="1440" w:hanging="360"/>
      </w:pPr>
      <w:rPr>
        <w:rFonts w:ascii="Times New Roman" w:hAnsi="Times New Roman" w:hint="default"/>
      </w:rPr>
    </w:lvl>
    <w:lvl w:ilvl="2" w:tplc="AB381070" w:tentative="1">
      <w:start w:val="1"/>
      <w:numFmt w:val="bullet"/>
      <w:lvlText w:val="-"/>
      <w:lvlJc w:val="left"/>
      <w:pPr>
        <w:tabs>
          <w:tab w:val="num" w:pos="2160"/>
        </w:tabs>
        <w:ind w:left="2160" w:hanging="360"/>
      </w:pPr>
      <w:rPr>
        <w:rFonts w:ascii="Times New Roman" w:hAnsi="Times New Roman" w:hint="default"/>
      </w:rPr>
    </w:lvl>
    <w:lvl w:ilvl="3" w:tplc="01C2CC94" w:tentative="1">
      <w:start w:val="1"/>
      <w:numFmt w:val="bullet"/>
      <w:lvlText w:val="-"/>
      <w:lvlJc w:val="left"/>
      <w:pPr>
        <w:tabs>
          <w:tab w:val="num" w:pos="2880"/>
        </w:tabs>
        <w:ind w:left="2880" w:hanging="360"/>
      </w:pPr>
      <w:rPr>
        <w:rFonts w:ascii="Times New Roman" w:hAnsi="Times New Roman" w:hint="default"/>
      </w:rPr>
    </w:lvl>
    <w:lvl w:ilvl="4" w:tplc="CA0CD97C" w:tentative="1">
      <w:start w:val="1"/>
      <w:numFmt w:val="bullet"/>
      <w:lvlText w:val="-"/>
      <w:lvlJc w:val="left"/>
      <w:pPr>
        <w:tabs>
          <w:tab w:val="num" w:pos="3600"/>
        </w:tabs>
        <w:ind w:left="3600" w:hanging="360"/>
      </w:pPr>
      <w:rPr>
        <w:rFonts w:ascii="Times New Roman" w:hAnsi="Times New Roman" w:hint="default"/>
      </w:rPr>
    </w:lvl>
    <w:lvl w:ilvl="5" w:tplc="F294BD12" w:tentative="1">
      <w:start w:val="1"/>
      <w:numFmt w:val="bullet"/>
      <w:lvlText w:val="-"/>
      <w:lvlJc w:val="left"/>
      <w:pPr>
        <w:tabs>
          <w:tab w:val="num" w:pos="4320"/>
        </w:tabs>
        <w:ind w:left="4320" w:hanging="360"/>
      </w:pPr>
      <w:rPr>
        <w:rFonts w:ascii="Times New Roman" w:hAnsi="Times New Roman" w:hint="default"/>
      </w:rPr>
    </w:lvl>
    <w:lvl w:ilvl="6" w:tplc="0F1059A8" w:tentative="1">
      <w:start w:val="1"/>
      <w:numFmt w:val="bullet"/>
      <w:lvlText w:val="-"/>
      <w:lvlJc w:val="left"/>
      <w:pPr>
        <w:tabs>
          <w:tab w:val="num" w:pos="5040"/>
        </w:tabs>
        <w:ind w:left="5040" w:hanging="360"/>
      </w:pPr>
      <w:rPr>
        <w:rFonts w:ascii="Times New Roman" w:hAnsi="Times New Roman" w:hint="default"/>
      </w:rPr>
    </w:lvl>
    <w:lvl w:ilvl="7" w:tplc="1C100C66" w:tentative="1">
      <w:start w:val="1"/>
      <w:numFmt w:val="bullet"/>
      <w:lvlText w:val="-"/>
      <w:lvlJc w:val="left"/>
      <w:pPr>
        <w:tabs>
          <w:tab w:val="num" w:pos="5760"/>
        </w:tabs>
        <w:ind w:left="5760" w:hanging="360"/>
      </w:pPr>
      <w:rPr>
        <w:rFonts w:ascii="Times New Roman" w:hAnsi="Times New Roman" w:hint="default"/>
      </w:rPr>
    </w:lvl>
    <w:lvl w:ilvl="8" w:tplc="E410CCE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E1C25F6"/>
    <w:multiLevelType w:val="hybridMultilevel"/>
    <w:tmpl w:val="275A258C"/>
    <w:lvl w:ilvl="0" w:tplc="B978A386">
      <w:start w:val="1"/>
      <w:numFmt w:val="bullet"/>
      <w:lvlText w:val="•"/>
      <w:lvlJc w:val="left"/>
      <w:pPr>
        <w:tabs>
          <w:tab w:val="num" w:pos="720"/>
        </w:tabs>
        <w:ind w:left="720" w:hanging="360"/>
      </w:pPr>
      <w:rPr>
        <w:rFonts w:ascii="Arial" w:hAnsi="Arial" w:hint="default"/>
      </w:rPr>
    </w:lvl>
    <w:lvl w:ilvl="1" w:tplc="FC7CB744" w:tentative="1">
      <w:start w:val="1"/>
      <w:numFmt w:val="bullet"/>
      <w:lvlText w:val="•"/>
      <w:lvlJc w:val="left"/>
      <w:pPr>
        <w:tabs>
          <w:tab w:val="num" w:pos="1440"/>
        </w:tabs>
        <w:ind w:left="1440" w:hanging="360"/>
      </w:pPr>
      <w:rPr>
        <w:rFonts w:ascii="Arial" w:hAnsi="Arial" w:hint="default"/>
      </w:rPr>
    </w:lvl>
    <w:lvl w:ilvl="2" w:tplc="5C06BD78" w:tentative="1">
      <w:start w:val="1"/>
      <w:numFmt w:val="bullet"/>
      <w:lvlText w:val="•"/>
      <w:lvlJc w:val="left"/>
      <w:pPr>
        <w:tabs>
          <w:tab w:val="num" w:pos="2160"/>
        </w:tabs>
        <w:ind w:left="2160" w:hanging="360"/>
      </w:pPr>
      <w:rPr>
        <w:rFonts w:ascii="Arial" w:hAnsi="Arial" w:hint="default"/>
      </w:rPr>
    </w:lvl>
    <w:lvl w:ilvl="3" w:tplc="366AF7B0" w:tentative="1">
      <w:start w:val="1"/>
      <w:numFmt w:val="bullet"/>
      <w:lvlText w:val="•"/>
      <w:lvlJc w:val="left"/>
      <w:pPr>
        <w:tabs>
          <w:tab w:val="num" w:pos="2880"/>
        </w:tabs>
        <w:ind w:left="2880" w:hanging="360"/>
      </w:pPr>
      <w:rPr>
        <w:rFonts w:ascii="Arial" w:hAnsi="Arial" w:hint="default"/>
      </w:rPr>
    </w:lvl>
    <w:lvl w:ilvl="4" w:tplc="E7B0E55E" w:tentative="1">
      <w:start w:val="1"/>
      <w:numFmt w:val="bullet"/>
      <w:lvlText w:val="•"/>
      <w:lvlJc w:val="left"/>
      <w:pPr>
        <w:tabs>
          <w:tab w:val="num" w:pos="3600"/>
        </w:tabs>
        <w:ind w:left="3600" w:hanging="360"/>
      </w:pPr>
      <w:rPr>
        <w:rFonts w:ascii="Arial" w:hAnsi="Arial" w:hint="default"/>
      </w:rPr>
    </w:lvl>
    <w:lvl w:ilvl="5" w:tplc="029ECDEA" w:tentative="1">
      <w:start w:val="1"/>
      <w:numFmt w:val="bullet"/>
      <w:lvlText w:val="•"/>
      <w:lvlJc w:val="left"/>
      <w:pPr>
        <w:tabs>
          <w:tab w:val="num" w:pos="4320"/>
        </w:tabs>
        <w:ind w:left="4320" w:hanging="360"/>
      </w:pPr>
      <w:rPr>
        <w:rFonts w:ascii="Arial" w:hAnsi="Arial" w:hint="default"/>
      </w:rPr>
    </w:lvl>
    <w:lvl w:ilvl="6" w:tplc="FE16394C" w:tentative="1">
      <w:start w:val="1"/>
      <w:numFmt w:val="bullet"/>
      <w:lvlText w:val="•"/>
      <w:lvlJc w:val="left"/>
      <w:pPr>
        <w:tabs>
          <w:tab w:val="num" w:pos="5040"/>
        </w:tabs>
        <w:ind w:left="5040" w:hanging="360"/>
      </w:pPr>
      <w:rPr>
        <w:rFonts w:ascii="Arial" w:hAnsi="Arial" w:hint="default"/>
      </w:rPr>
    </w:lvl>
    <w:lvl w:ilvl="7" w:tplc="81BEBF58" w:tentative="1">
      <w:start w:val="1"/>
      <w:numFmt w:val="bullet"/>
      <w:lvlText w:val="•"/>
      <w:lvlJc w:val="left"/>
      <w:pPr>
        <w:tabs>
          <w:tab w:val="num" w:pos="5760"/>
        </w:tabs>
        <w:ind w:left="5760" w:hanging="360"/>
      </w:pPr>
      <w:rPr>
        <w:rFonts w:ascii="Arial" w:hAnsi="Arial" w:hint="default"/>
      </w:rPr>
    </w:lvl>
    <w:lvl w:ilvl="8" w:tplc="29AC034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E926393"/>
    <w:multiLevelType w:val="hybridMultilevel"/>
    <w:tmpl w:val="7E0C3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F71ED6"/>
    <w:multiLevelType w:val="hybridMultilevel"/>
    <w:tmpl w:val="388A7386"/>
    <w:lvl w:ilvl="0" w:tplc="40266744">
      <w:start w:val="1"/>
      <w:numFmt w:val="bullet"/>
      <w:lvlText w:val="•"/>
      <w:lvlJc w:val="left"/>
      <w:pPr>
        <w:tabs>
          <w:tab w:val="num" w:pos="720"/>
        </w:tabs>
        <w:ind w:left="720" w:hanging="360"/>
      </w:pPr>
      <w:rPr>
        <w:rFonts w:ascii="Arial" w:hAnsi="Arial" w:hint="default"/>
      </w:rPr>
    </w:lvl>
    <w:lvl w:ilvl="1" w:tplc="0414D266" w:tentative="1">
      <w:start w:val="1"/>
      <w:numFmt w:val="bullet"/>
      <w:lvlText w:val="•"/>
      <w:lvlJc w:val="left"/>
      <w:pPr>
        <w:tabs>
          <w:tab w:val="num" w:pos="1440"/>
        </w:tabs>
        <w:ind w:left="1440" w:hanging="360"/>
      </w:pPr>
      <w:rPr>
        <w:rFonts w:ascii="Arial" w:hAnsi="Arial" w:hint="default"/>
      </w:rPr>
    </w:lvl>
    <w:lvl w:ilvl="2" w:tplc="0EF66240" w:tentative="1">
      <w:start w:val="1"/>
      <w:numFmt w:val="bullet"/>
      <w:lvlText w:val="•"/>
      <w:lvlJc w:val="left"/>
      <w:pPr>
        <w:tabs>
          <w:tab w:val="num" w:pos="2160"/>
        </w:tabs>
        <w:ind w:left="2160" w:hanging="360"/>
      </w:pPr>
      <w:rPr>
        <w:rFonts w:ascii="Arial" w:hAnsi="Arial" w:hint="default"/>
      </w:rPr>
    </w:lvl>
    <w:lvl w:ilvl="3" w:tplc="8696C82A" w:tentative="1">
      <w:start w:val="1"/>
      <w:numFmt w:val="bullet"/>
      <w:lvlText w:val="•"/>
      <w:lvlJc w:val="left"/>
      <w:pPr>
        <w:tabs>
          <w:tab w:val="num" w:pos="2880"/>
        </w:tabs>
        <w:ind w:left="2880" w:hanging="360"/>
      </w:pPr>
      <w:rPr>
        <w:rFonts w:ascii="Arial" w:hAnsi="Arial" w:hint="default"/>
      </w:rPr>
    </w:lvl>
    <w:lvl w:ilvl="4" w:tplc="8FAC2442" w:tentative="1">
      <w:start w:val="1"/>
      <w:numFmt w:val="bullet"/>
      <w:lvlText w:val="•"/>
      <w:lvlJc w:val="left"/>
      <w:pPr>
        <w:tabs>
          <w:tab w:val="num" w:pos="3600"/>
        </w:tabs>
        <w:ind w:left="3600" w:hanging="360"/>
      </w:pPr>
      <w:rPr>
        <w:rFonts w:ascii="Arial" w:hAnsi="Arial" w:hint="default"/>
      </w:rPr>
    </w:lvl>
    <w:lvl w:ilvl="5" w:tplc="3AFC64CA" w:tentative="1">
      <w:start w:val="1"/>
      <w:numFmt w:val="bullet"/>
      <w:lvlText w:val="•"/>
      <w:lvlJc w:val="left"/>
      <w:pPr>
        <w:tabs>
          <w:tab w:val="num" w:pos="4320"/>
        </w:tabs>
        <w:ind w:left="4320" w:hanging="360"/>
      </w:pPr>
      <w:rPr>
        <w:rFonts w:ascii="Arial" w:hAnsi="Arial" w:hint="default"/>
      </w:rPr>
    </w:lvl>
    <w:lvl w:ilvl="6" w:tplc="39FCF0A8" w:tentative="1">
      <w:start w:val="1"/>
      <w:numFmt w:val="bullet"/>
      <w:lvlText w:val="•"/>
      <w:lvlJc w:val="left"/>
      <w:pPr>
        <w:tabs>
          <w:tab w:val="num" w:pos="5040"/>
        </w:tabs>
        <w:ind w:left="5040" w:hanging="360"/>
      </w:pPr>
      <w:rPr>
        <w:rFonts w:ascii="Arial" w:hAnsi="Arial" w:hint="default"/>
      </w:rPr>
    </w:lvl>
    <w:lvl w:ilvl="7" w:tplc="F1DAE504" w:tentative="1">
      <w:start w:val="1"/>
      <w:numFmt w:val="bullet"/>
      <w:lvlText w:val="•"/>
      <w:lvlJc w:val="left"/>
      <w:pPr>
        <w:tabs>
          <w:tab w:val="num" w:pos="5760"/>
        </w:tabs>
        <w:ind w:left="5760" w:hanging="360"/>
      </w:pPr>
      <w:rPr>
        <w:rFonts w:ascii="Arial" w:hAnsi="Arial" w:hint="default"/>
      </w:rPr>
    </w:lvl>
    <w:lvl w:ilvl="8" w:tplc="7B561EB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37D0477"/>
    <w:multiLevelType w:val="multilevel"/>
    <w:tmpl w:val="711246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42533B1"/>
    <w:multiLevelType w:val="hybridMultilevel"/>
    <w:tmpl w:val="957AEB9A"/>
    <w:lvl w:ilvl="0" w:tplc="22D22A62">
      <w:start w:val="1"/>
      <w:numFmt w:val="bullet"/>
      <w:lvlText w:val="•"/>
      <w:lvlJc w:val="left"/>
      <w:pPr>
        <w:tabs>
          <w:tab w:val="num" w:pos="720"/>
        </w:tabs>
        <w:ind w:left="720" w:hanging="360"/>
      </w:pPr>
      <w:rPr>
        <w:rFonts w:ascii="Arial" w:hAnsi="Arial" w:hint="default"/>
      </w:rPr>
    </w:lvl>
    <w:lvl w:ilvl="1" w:tplc="7EB45D10" w:tentative="1">
      <w:start w:val="1"/>
      <w:numFmt w:val="bullet"/>
      <w:lvlText w:val="•"/>
      <w:lvlJc w:val="left"/>
      <w:pPr>
        <w:tabs>
          <w:tab w:val="num" w:pos="1440"/>
        </w:tabs>
        <w:ind w:left="1440" w:hanging="360"/>
      </w:pPr>
      <w:rPr>
        <w:rFonts w:ascii="Arial" w:hAnsi="Arial" w:hint="default"/>
      </w:rPr>
    </w:lvl>
    <w:lvl w:ilvl="2" w:tplc="9C76E4D6" w:tentative="1">
      <w:start w:val="1"/>
      <w:numFmt w:val="bullet"/>
      <w:lvlText w:val="•"/>
      <w:lvlJc w:val="left"/>
      <w:pPr>
        <w:tabs>
          <w:tab w:val="num" w:pos="2160"/>
        </w:tabs>
        <w:ind w:left="2160" w:hanging="360"/>
      </w:pPr>
      <w:rPr>
        <w:rFonts w:ascii="Arial" w:hAnsi="Arial" w:hint="default"/>
      </w:rPr>
    </w:lvl>
    <w:lvl w:ilvl="3" w:tplc="A3F8E334">
      <w:start w:val="1"/>
      <w:numFmt w:val="bullet"/>
      <w:lvlText w:val="•"/>
      <w:lvlJc w:val="left"/>
      <w:pPr>
        <w:tabs>
          <w:tab w:val="num" w:pos="2880"/>
        </w:tabs>
        <w:ind w:left="2880" w:hanging="360"/>
      </w:pPr>
      <w:rPr>
        <w:rFonts w:ascii="Arial" w:hAnsi="Arial" w:hint="default"/>
      </w:rPr>
    </w:lvl>
    <w:lvl w:ilvl="4" w:tplc="01046B9C" w:tentative="1">
      <w:start w:val="1"/>
      <w:numFmt w:val="bullet"/>
      <w:lvlText w:val="•"/>
      <w:lvlJc w:val="left"/>
      <w:pPr>
        <w:tabs>
          <w:tab w:val="num" w:pos="3600"/>
        </w:tabs>
        <w:ind w:left="3600" w:hanging="360"/>
      </w:pPr>
      <w:rPr>
        <w:rFonts w:ascii="Arial" w:hAnsi="Arial" w:hint="default"/>
      </w:rPr>
    </w:lvl>
    <w:lvl w:ilvl="5" w:tplc="C93EE3BE" w:tentative="1">
      <w:start w:val="1"/>
      <w:numFmt w:val="bullet"/>
      <w:lvlText w:val="•"/>
      <w:lvlJc w:val="left"/>
      <w:pPr>
        <w:tabs>
          <w:tab w:val="num" w:pos="4320"/>
        </w:tabs>
        <w:ind w:left="4320" w:hanging="360"/>
      </w:pPr>
      <w:rPr>
        <w:rFonts w:ascii="Arial" w:hAnsi="Arial" w:hint="default"/>
      </w:rPr>
    </w:lvl>
    <w:lvl w:ilvl="6" w:tplc="A34652A0" w:tentative="1">
      <w:start w:val="1"/>
      <w:numFmt w:val="bullet"/>
      <w:lvlText w:val="•"/>
      <w:lvlJc w:val="left"/>
      <w:pPr>
        <w:tabs>
          <w:tab w:val="num" w:pos="5040"/>
        </w:tabs>
        <w:ind w:left="5040" w:hanging="360"/>
      </w:pPr>
      <w:rPr>
        <w:rFonts w:ascii="Arial" w:hAnsi="Arial" w:hint="default"/>
      </w:rPr>
    </w:lvl>
    <w:lvl w:ilvl="7" w:tplc="5E2630B2" w:tentative="1">
      <w:start w:val="1"/>
      <w:numFmt w:val="bullet"/>
      <w:lvlText w:val="•"/>
      <w:lvlJc w:val="left"/>
      <w:pPr>
        <w:tabs>
          <w:tab w:val="num" w:pos="5760"/>
        </w:tabs>
        <w:ind w:left="5760" w:hanging="360"/>
      </w:pPr>
      <w:rPr>
        <w:rFonts w:ascii="Arial" w:hAnsi="Arial" w:hint="default"/>
      </w:rPr>
    </w:lvl>
    <w:lvl w:ilvl="8" w:tplc="640825E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5A41243"/>
    <w:multiLevelType w:val="hybridMultilevel"/>
    <w:tmpl w:val="9BC4361E"/>
    <w:lvl w:ilvl="0" w:tplc="8ACA01F6">
      <w:start w:val="6"/>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7464282"/>
    <w:multiLevelType w:val="hybridMultilevel"/>
    <w:tmpl w:val="C5141B5E"/>
    <w:lvl w:ilvl="0" w:tplc="042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AC71918"/>
    <w:multiLevelType w:val="hybridMultilevel"/>
    <w:tmpl w:val="D8DCE8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CD15517"/>
    <w:multiLevelType w:val="hybridMultilevel"/>
    <w:tmpl w:val="3E9657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3D936F11"/>
    <w:multiLevelType w:val="hybridMultilevel"/>
    <w:tmpl w:val="79541F8C"/>
    <w:lvl w:ilvl="0" w:tplc="B8C62736">
      <w:start w:val="1"/>
      <w:numFmt w:val="bullet"/>
      <w:lvlText w:val="•"/>
      <w:lvlJc w:val="left"/>
      <w:pPr>
        <w:tabs>
          <w:tab w:val="num" w:pos="720"/>
        </w:tabs>
        <w:ind w:left="720" w:hanging="360"/>
      </w:pPr>
      <w:rPr>
        <w:rFonts w:ascii="Arial" w:hAnsi="Arial" w:hint="default"/>
      </w:rPr>
    </w:lvl>
    <w:lvl w:ilvl="1" w:tplc="89366F54" w:tentative="1">
      <w:start w:val="1"/>
      <w:numFmt w:val="bullet"/>
      <w:lvlText w:val="•"/>
      <w:lvlJc w:val="left"/>
      <w:pPr>
        <w:tabs>
          <w:tab w:val="num" w:pos="1440"/>
        </w:tabs>
        <w:ind w:left="1440" w:hanging="360"/>
      </w:pPr>
      <w:rPr>
        <w:rFonts w:ascii="Arial" w:hAnsi="Arial" w:hint="default"/>
      </w:rPr>
    </w:lvl>
    <w:lvl w:ilvl="2" w:tplc="8586DEAA" w:tentative="1">
      <w:start w:val="1"/>
      <w:numFmt w:val="bullet"/>
      <w:lvlText w:val="•"/>
      <w:lvlJc w:val="left"/>
      <w:pPr>
        <w:tabs>
          <w:tab w:val="num" w:pos="2160"/>
        </w:tabs>
        <w:ind w:left="2160" w:hanging="360"/>
      </w:pPr>
      <w:rPr>
        <w:rFonts w:ascii="Arial" w:hAnsi="Arial" w:hint="default"/>
      </w:rPr>
    </w:lvl>
    <w:lvl w:ilvl="3" w:tplc="BD725738" w:tentative="1">
      <w:start w:val="1"/>
      <w:numFmt w:val="bullet"/>
      <w:lvlText w:val="•"/>
      <w:lvlJc w:val="left"/>
      <w:pPr>
        <w:tabs>
          <w:tab w:val="num" w:pos="2880"/>
        </w:tabs>
        <w:ind w:left="2880" w:hanging="360"/>
      </w:pPr>
      <w:rPr>
        <w:rFonts w:ascii="Arial" w:hAnsi="Arial" w:hint="default"/>
      </w:rPr>
    </w:lvl>
    <w:lvl w:ilvl="4" w:tplc="98D48B84" w:tentative="1">
      <w:start w:val="1"/>
      <w:numFmt w:val="bullet"/>
      <w:lvlText w:val="•"/>
      <w:lvlJc w:val="left"/>
      <w:pPr>
        <w:tabs>
          <w:tab w:val="num" w:pos="3600"/>
        </w:tabs>
        <w:ind w:left="3600" w:hanging="360"/>
      </w:pPr>
      <w:rPr>
        <w:rFonts w:ascii="Arial" w:hAnsi="Arial" w:hint="default"/>
      </w:rPr>
    </w:lvl>
    <w:lvl w:ilvl="5" w:tplc="BF3E4282" w:tentative="1">
      <w:start w:val="1"/>
      <w:numFmt w:val="bullet"/>
      <w:lvlText w:val="•"/>
      <w:lvlJc w:val="left"/>
      <w:pPr>
        <w:tabs>
          <w:tab w:val="num" w:pos="4320"/>
        </w:tabs>
        <w:ind w:left="4320" w:hanging="360"/>
      </w:pPr>
      <w:rPr>
        <w:rFonts w:ascii="Arial" w:hAnsi="Arial" w:hint="default"/>
      </w:rPr>
    </w:lvl>
    <w:lvl w:ilvl="6" w:tplc="0900B7E4" w:tentative="1">
      <w:start w:val="1"/>
      <w:numFmt w:val="bullet"/>
      <w:lvlText w:val="•"/>
      <w:lvlJc w:val="left"/>
      <w:pPr>
        <w:tabs>
          <w:tab w:val="num" w:pos="5040"/>
        </w:tabs>
        <w:ind w:left="5040" w:hanging="360"/>
      </w:pPr>
      <w:rPr>
        <w:rFonts w:ascii="Arial" w:hAnsi="Arial" w:hint="default"/>
      </w:rPr>
    </w:lvl>
    <w:lvl w:ilvl="7" w:tplc="5D4EFAD6" w:tentative="1">
      <w:start w:val="1"/>
      <w:numFmt w:val="bullet"/>
      <w:lvlText w:val="•"/>
      <w:lvlJc w:val="left"/>
      <w:pPr>
        <w:tabs>
          <w:tab w:val="num" w:pos="5760"/>
        </w:tabs>
        <w:ind w:left="5760" w:hanging="360"/>
      </w:pPr>
      <w:rPr>
        <w:rFonts w:ascii="Arial" w:hAnsi="Arial" w:hint="default"/>
      </w:rPr>
    </w:lvl>
    <w:lvl w:ilvl="8" w:tplc="7E48018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1D005FA"/>
    <w:multiLevelType w:val="hybridMultilevel"/>
    <w:tmpl w:val="F19E03CC"/>
    <w:lvl w:ilvl="0" w:tplc="E79E2576">
      <w:start w:val="1"/>
      <w:numFmt w:val="bullet"/>
      <w:lvlText w:val="•"/>
      <w:lvlJc w:val="left"/>
      <w:pPr>
        <w:tabs>
          <w:tab w:val="num" w:pos="720"/>
        </w:tabs>
        <w:ind w:left="720" w:hanging="360"/>
      </w:pPr>
      <w:rPr>
        <w:rFonts w:ascii="Arial" w:hAnsi="Arial" w:hint="default"/>
      </w:rPr>
    </w:lvl>
    <w:lvl w:ilvl="1" w:tplc="A1943334" w:tentative="1">
      <w:start w:val="1"/>
      <w:numFmt w:val="bullet"/>
      <w:lvlText w:val="•"/>
      <w:lvlJc w:val="left"/>
      <w:pPr>
        <w:tabs>
          <w:tab w:val="num" w:pos="1440"/>
        </w:tabs>
        <w:ind w:left="1440" w:hanging="360"/>
      </w:pPr>
      <w:rPr>
        <w:rFonts w:ascii="Arial" w:hAnsi="Arial" w:hint="default"/>
      </w:rPr>
    </w:lvl>
    <w:lvl w:ilvl="2" w:tplc="A126BDAE" w:tentative="1">
      <w:start w:val="1"/>
      <w:numFmt w:val="bullet"/>
      <w:lvlText w:val="•"/>
      <w:lvlJc w:val="left"/>
      <w:pPr>
        <w:tabs>
          <w:tab w:val="num" w:pos="2160"/>
        </w:tabs>
        <w:ind w:left="2160" w:hanging="360"/>
      </w:pPr>
      <w:rPr>
        <w:rFonts w:ascii="Arial" w:hAnsi="Arial" w:hint="default"/>
      </w:rPr>
    </w:lvl>
    <w:lvl w:ilvl="3" w:tplc="5E8C95BA" w:tentative="1">
      <w:start w:val="1"/>
      <w:numFmt w:val="bullet"/>
      <w:lvlText w:val="•"/>
      <w:lvlJc w:val="left"/>
      <w:pPr>
        <w:tabs>
          <w:tab w:val="num" w:pos="2880"/>
        </w:tabs>
        <w:ind w:left="2880" w:hanging="360"/>
      </w:pPr>
      <w:rPr>
        <w:rFonts w:ascii="Arial" w:hAnsi="Arial" w:hint="default"/>
      </w:rPr>
    </w:lvl>
    <w:lvl w:ilvl="4" w:tplc="AAA4EA3C" w:tentative="1">
      <w:start w:val="1"/>
      <w:numFmt w:val="bullet"/>
      <w:lvlText w:val="•"/>
      <w:lvlJc w:val="left"/>
      <w:pPr>
        <w:tabs>
          <w:tab w:val="num" w:pos="3600"/>
        </w:tabs>
        <w:ind w:left="3600" w:hanging="360"/>
      </w:pPr>
      <w:rPr>
        <w:rFonts w:ascii="Arial" w:hAnsi="Arial" w:hint="default"/>
      </w:rPr>
    </w:lvl>
    <w:lvl w:ilvl="5" w:tplc="C0D8BF44" w:tentative="1">
      <w:start w:val="1"/>
      <w:numFmt w:val="bullet"/>
      <w:lvlText w:val="•"/>
      <w:lvlJc w:val="left"/>
      <w:pPr>
        <w:tabs>
          <w:tab w:val="num" w:pos="4320"/>
        </w:tabs>
        <w:ind w:left="4320" w:hanging="360"/>
      </w:pPr>
      <w:rPr>
        <w:rFonts w:ascii="Arial" w:hAnsi="Arial" w:hint="default"/>
      </w:rPr>
    </w:lvl>
    <w:lvl w:ilvl="6" w:tplc="20F84BAE" w:tentative="1">
      <w:start w:val="1"/>
      <w:numFmt w:val="bullet"/>
      <w:lvlText w:val="•"/>
      <w:lvlJc w:val="left"/>
      <w:pPr>
        <w:tabs>
          <w:tab w:val="num" w:pos="5040"/>
        </w:tabs>
        <w:ind w:left="5040" w:hanging="360"/>
      </w:pPr>
      <w:rPr>
        <w:rFonts w:ascii="Arial" w:hAnsi="Arial" w:hint="default"/>
      </w:rPr>
    </w:lvl>
    <w:lvl w:ilvl="7" w:tplc="CA48DA16" w:tentative="1">
      <w:start w:val="1"/>
      <w:numFmt w:val="bullet"/>
      <w:lvlText w:val="•"/>
      <w:lvlJc w:val="left"/>
      <w:pPr>
        <w:tabs>
          <w:tab w:val="num" w:pos="5760"/>
        </w:tabs>
        <w:ind w:left="5760" w:hanging="360"/>
      </w:pPr>
      <w:rPr>
        <w:rFonts w:ascii="Arial" w:hAnsi="Arial" w:hint="default"/>
      </w:rPr>
    </w:lvl>
    <w:lvl w:ilvl="8" w:tplc="130C2F5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3403609"/>
    <w:multiLevelType w:val="multilevel"/>
    <w:tmpl w:val="366C1E6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448445C4"/>
    <w:multiLevelType w:val="hybridMultilevel"/>
    <w:tmpl w:val="8A6010A0"/>
    <w:lvl w:ilvl="0" w:tplc="05F4A30A">
      <w:start w:val="1"/>
      <w:numFmt w:val="bullet"/>
      <w:lvlText w:val="•"/>
      <w:lvlJc w:val="left"/>
      <w:pPr>
        <w:tabs>
          <w:tab w:val="num" w:pos="720"/>
        </w:tabs>
        <w:ind w:left="720" w:hanging="360"/>
      </w:pPr>
      <w:rPr>
        <w:rFonts w:ascii="Arial" w:hAnsi="Arial" w:hint="default"/>
      </w:rPr>
    </w:lvl>
    <w:lvl w:ilvl="1" w:tplc="65E0A662" w:tentative="1">
      <w:start w:val="1"/>
      <w:numFmt w:val="bullet"/>
      <w:lvlText w:val="•"/>
      <w:lvlJc w:val="left"/>
      <w:pPr>
        <w:tabs>
          <w:tab w:val="num" w:pos="1440"/>
        </w:tabs>
        <w:ind w:left="1440" w:hanging="360"/>
      </w:pPr>
      <w:rPr>
        <w:rFonts w:ascii="Arial" w:hAnsi="Arial" w:hint="default"/>
      </w:rPr>
    </w:lvl>
    <w:lvl w:ilvl="2" w:tplc="A7AAA242" w:tentative="1">
      <w:start w:val="1"/>
      <w:numFmt w:val="bullet"/>
      <w:lvlText w:val="•"/>
      <w:lvlJc w:val="left"/>
      <w:pPr>
        <w:tabs>
          <w:tab w:val="num" w:pos="2160"/>
        </w:tabs>
        <w:ind w:left="2160" w:hanging="360"/>
      </w:pPr>
      <w:rPr>
        <w:rFonts w:ascii="Arial" w:hAnsi="Arial" w:hint="default"/>
      </w:rPr>
    </w:lvl>
    <w:lvl w:ilvl="3" w:tplc="4542548A" w:tentative="1">
      <w:start w:val="1"/>
      <w:numFmt w:val="bullet"/>
      <w:lvlText w:val="•"/>
      <w:lvlJc w:val="left"/>
      <w:pPr>
        <w:tabs>
          <w:tab w:val="num" w:pos="2880"/>
        </w:tabs>
        <w:ind w:left="2880" w:hanging="360"/>
      </w:pPr>
      <w:rPr>
        <w:rFonts w:ascii="Arial" w:hAnsi="Arial" w:hint="default"/>
      </w:rPr>
    </w:lvl>
    <w:lvl w:ilvl="4" w:tplc="973EADF4" w:tentative="1">
      <w:start w:val="1"/>
      <w:numFmt w:val="bullet"/>
      <w:lvlText w:val="•"/>
      <w:lvlJc w:val="left"/>
      <w:pPr>
        <w:tabs>
          <w:tab w:val="num" w:pos="3600"/>
        </w:tabs>
        <w:ind w:left="3600" w:hanging="360"/>
      </w:pPr>
      <w:rPr>
        <w:rFonts w:ascii="Arial" w:hAnsi="Arial" w:hint="default"/>
      </w:rPr>
    </w:lvl>
    <w:lvl w:ilvl="5" w:tplc="E862A5C4" w:tentative="1">
      <w:start w:val="1"/>
      <w:numFmt w:val="bullet"/>
      <w:lvlText w:val="•"/>
      <w:lvlJc w:val="left"/>
      <w:pPr>
        <w:tabs>
          <w:tab w:val="num" w:pos="4320"/>
        </w:tabs>
        <w:ind w:left="4320" w:hanging="360"/>
      </w:pPr>
      <w:rPr>
        <w:rFonts w:ascii="Arial" w:hAnsi="Arial" w:hint="default"/>
      </w:rPr>
    </w:lvl>
    <w:lvl w:ilvl="6" w:tplc="C816700E" w:tentative="1">
      <w:start w:val="1"/>
      <w:numFmt w:val="bullet"/>
      <w:lvlText w:val="•"/>
      <w:lvlJc w:val="left"/>
      <w:pPr>
        <w:tabs>
          <w:tab w:val="num" w:pos="5040"/>
        </w:tabs>
        <w:ind w:left="5040" w:hanging="360"/>
      </w:pPr>
      <w:rPr>
        <w:rFonts w:ascii="Arial" w:hAnsi="Arial" w:hint="default"/>
      </w:rPr>
    </w:lvl>
    <w:lvl w:ilvl="7" w:tplc="580E901C" w:tentative="1">
      <w:start w:val="1"/>
      <w:numFmt w:val="bullet"/>
      <w:lvlText w:val="•"/>
      <w:lvlJc w:val="left"/>
      <w:pPr>
        <w:tabs>
          <w:tab w:val="num" w:pos="5760"/>
        </w:tabs>
        <w:ind w:left="5760" w:hanging="360"/>
      </w:pPr>
      <w:rPr>
        <w:rFonts w:ascii="Arial" w:hAnsi="Arial" w:hint="default"/>
      </w:rPr>
    </w:lvl>
    <w:lvl w:ilvl="8" w:tplc="2D50D25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4984C63"/>
    <w:multiLevelType w:val="hybridMultilevel"/>
    <w:tmpl w:val="91AA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F8266D"/>
    <w:multiLevelType w:val="hybridMultilevel"/>
    <w:tmpl w:val="9DD0A50C"/>
    <w:lvl w:ilvl="0" w:tplc="29B2F9FE">
      <w:start w:val="1"/>
      <w:numFmt w:val="bullet"/>
      <w:lvlText w:val="•"/>
      <w:lvlJc w:val="left"/>
      <w:pPr>
        <w:tabs>
          <w:tab w:val="num" w:pos="720"/>
        </w:tabs>
        <w:ind w:left="720" w:hanging="360"/>
      </w:pPr>
      <w:rPr>
        <w:rFonts w:ascii="Arial" w:hAnsi="Arial" w:hint="default"/>
      </w:rPr>
    </w:lvl>
    <w:lvl w:ilvl="1" w:tplc="24BED1FA" w:tentative="1">
      <w:start w:val="1"/>
      <w:numFmt w:val="bullet"/>
      <w:lvlText w:val="•"/>
      <w:lvlJc w:val="left"/>
      <w:pPr>
        <w:tabs>
          <w:tab w:val="num" w:pos="1440"/>
        </w:tabs>
        <w:ind w:left="1440" w:hanging="360"/>
      </w:pPr>
      <w:rPr>
        <w:rFonts w:ascii="Arial" w:hAnsi="Arial" w:hint="default"/>
      </w:rPr>
    </w:lvl>
    <w:lvl w:ilvl="2" w:tplc="FC20F06C" w:tentative="1">
      <w:start w:val="1"/>
      <w:numFmt w:val="bullet"/>
      <w:lvlText w:val="•"/>
      <w:lvlJc w:val="left"/>
      <w:pPr>
        <w:tabs>
          <w:tab w:val="num" w:pos="2160"/>
        </w:tabs>
        <w:ind w:left="2160" w:hanging="360"/>
      </w:pPr>
      <w:rPr>
        <w:rFonts w:ascii="Arial" w:hAnsi="Arial" w:hint="default"/>
      </w:rPr>
    </w:lvl>
    <w:lvl w:ilvl="3" w:tplc="F5B84C10">
      <w:start w:val="1"/>
      <w:numFmt w:val="bullet"/>
      <w:lvlText w:val="•"/>
      <w:lvlJc w:val="left"/>
      <w:pPr>
        <w:tabs>
          <w:tab w:val="num" w:pos="2880"/>
        </w:tabs>
        <w:ind w:left="2880" w:hanging="360"/>
      </w:pPr>
      <w:rPr>
        <w:rFonts w:ascii="Arial" w:hAnsi="Arial" w:hint="default"/>
      </w:rPr>
    </w:lvl>
    <w:lvl w:ilvl="4" w:tplc="51601FF0" w:tentative="1">
      <w:start w:val="1"/>
      <w:numFmt w:val="bullet"/>
      <w:lvlText w:val="•"/>
      <w:lvlJc w:val="left"/>
      <w:pPr>
        <w:tabs>
          <w:tab w:val="num" w:pos="3600"/>
        </w:tabs>
        <w:ind w:left="3600" w:hanging="360"/>
      </w:pPr>
      <w:rPr>
        <w:rFonts w:ascii="Arial" w:hAnsi="Arial" w:hint="default"/>
      </w:rPr>
    </w:lvl>
    <w:lvl w:ilvl="5" w:tplc="843E9F50" w:tentative="1">
      <w:start w:val="1"/>
      <w:numFmt w:val="bullet"/>
      <w:lvlText w:val="•"/>
      <w:lvlJc w:val="left"/>
      <w:pPr>
        <w:tabs>
          <w:tab w:val="num" w:pos="4320"/>
        </w:tabs>
        <w:ind w:left="4320" w:hanging="360"/>
      </w:pPr>
      <w:rPr>
        <w:rFonts w:ascii="Arial" w:hAnsi="Arial" w:hint="default"/>
      </w:rPr>
    </w:lvl>
    <w:lvl w:ilvl="6" w:tplc="6634526E" w:tentative="1">
      <w:start w:val="1"/>
      <w:numFmt w:val="bullet"/>
      <w:lvlText w:val="•"/>
      <w:lvlJc w:val="left"/>
      <w:pPr>
        <w:tabs>
          <w:tab w:val="num" w:pos="5040"/>
        </w:tabs>
        <w:ind w:left="5040" w:hanging="360"/>
      </w:pPr>
      <w:rPr>
        <w:rFonts w:ascii="Arial" w:hAnsi="Arial" w:hint="default"/>
      </w:rPr>
    </w:lvl>
    <w:lvl w:ilvl="7" w:tplc="96AEF524" w:tentative="1">
      <w:start w:val="1"/>
      <w:numFmt w:val="bullet"/>
      <w:lvlText w:val="•"/>
      <w:lvlJc w:val="left"/>
      <w:pPr>
        <w:tabs>
          <w:tab w:val="num" w:pos="5760"/>
        </w:tabs>
        <w:ind w:left="5760" w:hanging="360"/>
      </w:pPr>
      <w:rPr>
        <w:rFonts w:ascii="Arial" w:hAnsi="Arial" w:hint="default"/>
      </w:rPr>
    </w:lvl>
    <w:lvl w:ilvl="8" w:tplc="1824672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DF033D5"/>
    <w:multiLevelType w:val="hybridMultilevel"/>
    <w:tmpl w:val="4EEE5E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E1E223F"/>
    <w:multiLevelType w:val="hybridMultilevel"/>
    <w:tmpl w:val="91AE4298"/>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21A076C"/>
    <w:multiLevelType w:val="hybridMultilevel"/>
    <w:tmpl w:val="F7C4CF0E"/>
    <w:lvl w:ilvl="0" w:tplc="F18E78BC">
      <w:start w:val="1"/>
      <w:numFmt w:val="bullet"/>
      <w:lvlText w:val="•"/>
      <w:lvlJc w:val="left"/>
      <w:pPr>
        <w:tabs>
          <w:tab w:val="num" w:pos="720"/>
        </w:tabs>
        <w:ind w:left="720" w:hanging="360"/>
      </w:pPr>
      <w:rPr>
        <w:rFonts w:ascii="Arial" w:hAnsi="Arial" w:hint="default"/>
      </w:rPr>
    </w:lvl>
    <w:lvl w:ilvl="1" w:tplc="4CCA6558" w:tentative="1">
      <w:start w:val="1"/>
      <w:numFmt w:val="bullet"/>
      <w:lvlText w:val="•"/>
      <w:lvlJc w:val="left"/>
      <w:pPr>
        <w:tabs>
          <w:tab w:val="num" w:pos="1440"/>
        </w:tabs>
        <w:ind w:left="1440" w:hanging="360"/>
      </w:pPr>
      <w:rPr>
        <w:rFonts w:ascii="Arial" w:hAnsi="Arial" w:hint="default"/>
      </w:rPr>
    </w:lvl>
    <w:lvl w:ilvl="2" w:tplc="64EAD222" w:tentative="1">
      <w:start w:val="1"/>
      <w:numFmt w:val="bullet"/>
      <w:lvlText w:val="•"/>
      <w:lvlJc w:val="left"/>
      <w:pPr>
        <w:tabs>
          <w:tab w:val="num" w:pos="2160"/>
        </w:tabs>
        <w:ind w:left="2160" w:hanging="360"/>
      </w:pPr>
      <w:rPr>
        <w:rFonts w:ascii="Arial" w:hAnsi="Arial" w:hint="default"/>
      </w:rPr>
    </w:lvl>
    <w:lvl w:ilvl="3" w:tplc="23221382" w:tentative="1">
      <w:start w:val="1"/>
      <w:numFmt w:val="bullet"/>
      <w:lvlText w:val="•"/>
      <w:lvlJc w:val="left"/>
      <w:pPr>
        <w:tabs>
          <w:tab w:val="num" w:pos="2880"/>
        </w:tabs>
        <w:ind w:left="2880" w:hanging="360"/>
      </w:pPr>
      <w:rPr>
        <w:rFonts w:ascii="Arial" w:hAnsi="Arial" w:hint="default"/>
      </w:rPr>
    </w:lvl>
    <w:lvl w:ilvl="4" w:tplc="A420DB4A" w:tentative="1">
      <w:start w:val="1"/>
      <w:numFmt w:val="bullet"/>
      <w:lvlText w:val="•"/>
      <w:lvlJc w:val="left"/>
      <w:pPr>
        <w:tabs>
          <w:tab w:val="num" w:pos="3600"/>
        </w:tabs>
        <w:ind w:left="3600" w:hanging="360"/>
      </w:pPr>
      <w:rPr>
        <w:rFonts w:ascii="Arial" w:hAnsi="Arial" w:hint="default"/>
      </w:rPr>
    </w:lvl>
    <w:lvl w:ilvl="5" w:tplc="5282CC96" w:tentative="1">
      <w:start w:val="1"/>
      <w:numFmt w:val="bullet"/>
      <w:lvlText w:val="•"/>
      <w:lvlJc w:val="left"/>
      <w:pPr>
        <w:tabs>
          <w:tab w:val="num" w:pos="4320"/>
        </w:tabs>
        <w:ind w:left="4320" w:hanging="360"/>
      </w:pPr>
      <w:rPr>
        <w:rFonts w:ascii="Arial" w:hAnsi="Arial" w:hint="default"/>
      </w:rPr>
    </w:lvl>
    <w:lvl w:ilvl="6" w:tplc="29700614" w:tentative="1">
      <w:start w:val="1"/>
      <w:numFmt w:val="bullet"/>
      <w:lvlText w:val="•"/>
      <w:lvlJc w:val="left"/>
      <w:pPr>
        <w:tabs>
          <w:tab w:val="num" w:pos="5040"/>
        </w:tabs>
        <w:ind w:left="5040" w:hanging="360"/>
      </w:pPr>
      <w:rPr>
        <w:rFonts w:ascii="Arial" w:hAnsi="Arial" w:hint="default"/>
      </w:rPr>
    </w:lvl>
    <w:lvl w:ilvl="7" w:tplc="9BFECABA" w:tentative="1">
      <w:start w:val="1"/>
      <w:numFmt w:val="bullet"/>
      <w:lvlText w:val="•"/>
      <w:lvlJc w:val="left"/>
      <w:pPr>
        <w:tabs>
          <w:tab w:val="num" w:pos="5760"/>
        </w:tabs>
        <w:ind w:left="5760" w:hanging="360"/>
      </w:pPr>
      <w:rPr>
        <w:rFonts w:ascii="Arial" w:hAnsi="Arial" w:hint="default"/>
      </w:rPr>
    </w:lvl>
    <w:lvl w:ilvl="8" w:tplc="FFBA1DF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1252574"/>
    <w:multiLevelType w:val="hybridMultilevel"/>
    <w:tmpl w:val="F6222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F83BBE"/>
    <w:multiLevelType w:val="hybridMultilevel"/>
    <w:tmpl w:val="4A3C5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AA60BF"/>
    <w:multiLevelType w:val="hybridMultilevel"/>
    <w:tmpl w:val="B20CEB3C"/>
    <w:lvl w:ilvl="0" w:tplc="1D464FEA">
      <w:start w:val="1"/>
      <w:numFmt w:val="bullet"/>
      <w:lvlText w:val="•"/>
      <w:lvlJc w:val="left"/>
      <w:pPr>
        <w:tabs>
          <w:tab w:val="num" w:pos="720"/>
        </w:tabs>
        <w:ind w:left="720" w:hanging="360"/>
      </w:pPr>
      <w:rPr>
        <w:rFonts w:ascii="Arial" w:hAnsi="Arial" w:hint="default"/>
      </w:rPr>
    </w:lvl>
    <w:lvl w:ilvl="1" w:tplc="27FC7BD4" w:tentative="1">
      <w:start w:val="1"/>
      <w:numFmt w:val="bullet"/>
      <w:lvlText w:val="•"/>
      <w:lvlJc w:val="left"/>
      <w:pPr>
        <w:tabs>
          <w:tab w:val="num" w:pos="1440"/>
        </w:tabs>
        <w:ind w:left="1440" w:hanging="360"/>
      </w:pPr>
      <w:rPr>
        <w:rFonts w:ascii="Arial" w:hAnsi="Arial" w:hint="default"/>
      </w:rPr>
    </w:lvl>
    <w:lvl w:ilvl="2" w:tplc="F5763576" w:tentative="1">
      <w:start w:val="1"/>
      <w:numFmt w:val="bullet"/>
      <w:lvlText w:val="•"/>
      <w:lvlJc w:val="left"/>
      <w:pPr>
        <w:tabs>
          <w:tab w:val="num" w:pos="2160"/>
        </w:tabs>
        <w:ind w:left="2160" w:hanging="360"/>
      </w:pPr>
      <w:rPr>
        <w:rFonts w:ascii="Arial" w:hAnsi="Arial" w:hint="default"/>
      </w:rPr>
    </w:lvl>
    <w:lvl w:ilvl="3" w:tplc="488CAC08" w:tentative="1">
      <w:start w:val="1"/>
      <w:numFmt w:val="bullet"/>
      <w:lvlText w:val="•"/>
      <w:lvlJc w:val="left"/>
      <w:pPr>
        <w:tabs>
          <w:tab w:val="num" w:pos="2880"/>
        </w:tabs>
        <w:ind w:left="2880" w:hanging="360"/>
      </w:pPr>
      <w:rPr>
        <w:rFonts w:ascii="Arial" w:hAnsi="Arial" w:hint="default"/>
      </w:rPr>
    </w:lvl>
    <w:lvl w:ilvl="4" w:tplc="440CD0AA" w:tentative="1">
      <w:start w:val="1"/>
      <w:numFmt w:val="bullet"/>
      <w:lvlText w:val="•"/>
      <w:lvlJc w:val="left"/>
      <w:pPr>
        <w:tabs>
          <w:tab w:val="num" w:pos="3600"/>
        </w:tabs>
        <w:ind w:left="3600" w:hanging="360"/>
      </w:pPr>
      <w:rPr>
        <w:rFonts w:ascii="Arial" w:hAnsi="Arial" w:hint="default"/>
      </w:rPr>
    </w:lvl>
    <w:lvl w:ilvl="5" w:tplc="C932389E" w:tentative="1">
      <w:start w:val="1"/>
      <w:numFmt w:val="bullet"/>
      <w:lvlText w:val="•"/>
      <w:lvlJc w:val="left"/>
      <w:pPr>
        <w:tabs>
          <w:tab w:val="num" w:pos="4320"/>
        </w:tabs>
        <w:ind w:left="4320" w:hanging="360"/>
      </w:pPr>
      <w:rPr>
        <w:rFonts w:ascii="Arial" w:hAnsi="Arial" w:hint="default"/>
      </w:rPr>
    </w:lvl>
    <w:lvl w:ilvl="6" w:tplc="73389DA4" w:tentative="1">
      <w:start w:val="1"/>
      <w:numFmt w:val="bullet"/>
      <w:lvlText w:val="•"/>
      <w:lvlJc w:val="left"/>
      <w:pPr>
        <w:tabs>
          <w:tab w:val="num" w:pos="5040"/>
        </w:tabs>
        <w:ind w:left="5040" w:hanging="360"/>
      </w:pPr>
      <w:rPr>
        <w:rFonts w:ascii="Arial" w:hAnsi="Arial" w:hint="default"/>
      </w:rPr>
    </w:lvl>
    <w:lvl w:ilvl="7" w:tplc="42B0D6F0" w:tentative="1">
      <w:start w:val="1"/>
      <w:numFmt w:val="bullet"/>
      <w:lvlText w:val="•"/>
      <w:lvlJc w:val="left"/>
      <w:pPr>
        <w:tabs>
          <w:tab w:val="num" w:pos="5760"/>
        </w:tabs>
        <w:ind w:left="5760" w:hanging="360"/>
      </w:pPr>
      <w:rPr>
        <w:rFonts w:ascii="Arial" w:hAnsi="Arial" w:hint="default"/>
      </w:rPr>
    </w:lvl>
    <w:lvl w:ilvl="8" w:tplc="45483BE8"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37807EC"/>
    <w:multiLevelType w:val="hybridMultilevel"/>
    <w:tmpl w:val="1390C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5C3241"/>
    <w:multiLevelType w:val="hybridMultilevel"/>
    <w:tmpl w:val="3F2279AE"/>
    <w:lvl w:ilvl="0" w:tplc="A5C6262A">
      <w:start w:val="1"/>
      <w:numFmt w:val="bullet"/>
      <w:lvlText w:val="•"/>
      <w:lvlJc w:val="left"/>
      <w:pPr>
        <w:tabs>
          <w:tab w:val="num" w:pos="720"/>
        </w:tabs>
        <w:ind w:left="720" w:hanging="360"/>
      </w:pPr>
      <w:rPr>
        <w:rFonts w:ascii="Arial" w:hAnsi="Arial" w:hint="default"/>
      </w:rPr>
    </w:lvl>
    <w:lvl w:ilvl="1" w:tplc="A6904EE2" w:tentative="1">
      <w:start w:val="1"/>
      <w:numFmt w:val="bullet"/>
      <w:lvlText w:val="•"/>
      <w:lvlJc w:val="left"/>
      <w:pPr>
        <w:tabs>
          <w:tab w:val="num" w:pos="1440"/>
        </w:tabs>
        <w:ind w:left="1440" w:hanging="360"/>
      </w:pPr>
      <w:rPr>
        <w:rFonts w:ascii="Arial" w:hAnsi="Arial" w:hint="default"/>
      </w:rPr>
    </w:lvl>
    <w:lvl w:ilvl="2" w:tplc="835A72AA" w:tentative="1">
      <w:start w:val="1"/>
      <w:numFmt w:val="bullet"/>
      <w:lvlText w:val="•"/>
      <w:lvlJc w:val="left"/>
      <w:pPr>
        <w:tabs>
          <w:tab w:val="num" w:pos="2160"/>
        </w:tabs>
        <w:ind w:left="2160" w:hanging="360"/>
      </w:pPr>
      <w:rPr>
        <w:rFonts w:ascii="Arial" w:hAnsi="Arial" w:hint="default"/>
      </w:rPr>
    </w:lvl>
    <w:lvl w:ilvl="3" w:tplc="63DA2FE4" w:tentative="1">
      <w:start w:val="1"/>
      <w:numFmt w:val="bullet"/>
      <w:lvlText w:val="•"/>
      <w:lvlJc w:val="left"/>
      <w:pPr>
        <w:tabs>
          <w:tab w:val="num" w:pos="2880"/>
        </w:tabs>
        <w:ind w:left="2880" w:hanging="360"/>
      </w:pPr>
      <w:rPr>
        <w:rFonts w:ascii="Arial" w:hAnsi="Arial" w:hint="default"/>
      </w:rPr>
    </w:lvl>
    <w:lvl w:ilvl="4" w:tplc="ACC0CC3E" w:tentative="1">
      <w:start w:val="1"/>
      <w:numFmt w:val="bullet"/>
      <w:lvlText w:val="•"/>
      <w:lvlJc w:val="left"/>
      <w:pPr>
        <w:tabs>
          <w:tab w:val="num" w:pos="3600"/>
        </w:tabs>
        <w:ind w:left="3600" w:hanging="360"/>
      </w:pPr>
      <w:rPr>
        <w:rFonts w:ascii="Arial" w:hAnsi="Arial" w:hint="default"/>
      </w:rPr>
    </w:lvl>
    <w:lvl w:ilvl="5" w:tplc="00645C04" w:tentative="1">
      <w:start w:val="1"/>
      <w:numFmt w:val="bullet"/>
      <w:lvlText w:val="•"/>
      <w:lvlJc w:val="left"/>
      <w:pPr>
        <w:tabs>
          <w:tab w:val="num" w:pos="4320"/>
        </w:tabs>
        <w:ind w:left="4320" w:hanging="360"/>
      </w:pPr>
      <w:rPr>
        <w:rFonts w:ascii="Arial" w:hAnsi="Arial" w:hint="default"/>
      </w:rPr>
    </w:lvl>
    <w:lvl w:ilvl="6" w:tplc="98EC252A" w:tentative="1">
      <w:start w:val="1"/>
      <w:numFmt w:val="bullet"/>
      <w:lvlText w:val="•"/>
      <w:lvlJc w:val="left"/>
      <w:pPr>
        <w:tabs>
          <w:tab w:val="num" w:pos="5040"/>
        </w:tabs>
        <w:ind w:left="5040" w:hanging="360"/>
      </w:pPr>
      <w:rPr>
        <w:rFonts w:ascii="Arial" w:hAnsi="Arial" w:hint="default"/>
      </w:rPr>
    </w:lvl>
    <w:lvl w:ilvl="7" w:tplc="1BC0F338" w:tentative="1">
      <w:start w:val="1"/>
      <w:numFmt w:val="bullet"/>
      <w:lvlText w:val="•"/>
      <w:lvlJc w:val="left"/>
      <w:pPr>
        <w:tabs>
          <w:tab w:val="num" w:pos="5760"/>
        </w:tabs>
        <w:ind w:left="5760" w:hanging="360"/>
      </w:pPr>
      <w:rPr>
        <w:rFonts w:ascii="Arial" w:hAnsi="Arial" w:hint="default"/>
      </w:rPr>
    </w:lvl>
    <w:lvl w:ilvl="8" w:tplc="4B6E21D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A671299"/>
    <w:multiLevelType w:val="hybridMultilevel"/>
    <w:tmpl w:val="69A2E1D6"/>
    <w:lvl w:ilvl="0" w:tplc="04270001">
      <w:start w:val="1"/>
      <w:numFmt w:val="bullet"/>
      <w:lvlText w:val=""/>
      <w:lvlJc w:val="left"/>
      <w:pPr>
        <w:ind w:left="1354" w:hanging="360"/>
      </w:pPr>
      <w:rPr>
        <w:rFonts w:ascii="Symbol" w:hAnsi="Symbol" w:hint="default"/>
      </w:rPr>
    </w:lvl>
    <w:lvl w:ilvl="1" w:tplc="04270003" w:tentative="1">
      <w:start w:val="1"/>
      <w:numFmt w:val="bullet"/>
      <w:lvlText w:val="o"/>
      <w:lvlJc w:val="left"/>
      <w:pPr>
        <w:ind w:left="2074" w:hanging="360"/>
      </w:pPr>
      <w:rPr>
        <w:rFonts w:ascii="Courier New" w:hAnsi="Courier New" w:cs="Courier New" w:hint="default"/>
      </w:rPr>
    </w:lvl>
    <w:lvl w:ilvl="2" w:tplc="04270005" w:tentative="1">
      <w:start w:val="1"/>
      <w:numFmt w:val="bullet"/>
      <w:lvlText w:val=""/>
      <w:lvlJc w:val="left"/>
      <w:pPr>
        <w:ind w:left="2794" w:hanging="360"/>
      </w:pPr>
      <w:rPr>
        <w:rFonts w:ascii="Wingdings" w:hAnsi="Wingdings" w:hint="default"/>
      </w:rPr>
    </w:lvl>
    <w:lvl w:ilvl="3" w:tplc="04270001" w:tentative="1">
      <w:start w:val="1"/>
      <w:numFmt w:val="bullet"/>
      <w:lvlText w:val=""/>
      <w:lvlJc w:val="left"/>
      <w:pPr>
        <w:ind w:left="3514" w:hanging="360"/>
      </w:pPr>
      <w:rPr>
        <w:rFonts w:ascii="Symbol" w:hAnsi="Symbol" w:hint="default"/>
      </w:rPr>
    </w:lvl>
    <w:lvl w:ilvl="4" w:tplc="04270003" w:tentative="1">
      <w:start w:val="1"/>
      <w:numFmt w:val="bullet"/>
      <w:lvlText w:val="o"/>
      <w:lvlJc w:val="left"/>
      <w:pPr>
        <w:ind w:left="4234" w:hanging="360"/>
      </w:pPr>
      <w:rPr>
        <w:rFonts w:ascii="Courier New" w:hAnsi="Courier New" w:cs="Courier New" w:hint="default"/>
      </w:rPr>
    </w:lvl>
    <w:lvl w:ilvl="5" w:tplc="04270005" w:tentative="1">
      <w:start w:val="1"/>
      <w:numFmt w:val="bullet"/>
      <w:lvlText w:val=""/>
      <w:lvlJc w:val="left"/>
      <w:pPr>
        <w:ind w:left="4954" w:hanging="360"/>
      </w:pPr>
      <w:rPr>
        <w:rFonts w:ascii="Wingdings" w:hAnsi="Wingdings" w:hint="default"/>
      </w:rPr>
    </w:lvl>
    <w:lvl w:ilvl="6" w:tplc="04270001" w:tentative="1">
      <w:start w:val="1"/>
      <w:numFmt w:val="bullet"/>
      <w:lvlText w:val=""/>
      <w:lvlJc w:val="left"/>
      <w:pPr>
        <w:ind w:left="5674" w:hanging="360"/>
      </w:pPr>
      <w:rPr>
        <w:rFonts w:ascii="Symbol" w:hAnsi="Symbol" w:hint="default"/>
      </w:rPr>
    </w:lvl>
    <w:lvl w:ilvl="7" w:tplc="04270003" w:tentative="1">
      <w:start w:val="1"/>
      <w:numFmt w:val="bullet"/>
      <w:lvlText w:val="o"/>
      <w:lvlJc w:val="left"/>
      <w:pPr>
        <w:ind w:left="6394" w:hanging="360"/>
      </w:pPr>
      <w:rPr>
        <w:rFonts w:ascii="Courier New" w:hAnsi="Courier New" w:cs="Courier New" w:hint="default"/>
      </w:rPr>
    </w:lvl>
    <w:lvl w:ilvl="8" w:tplc="04270005" w:tentative="1">
      <w:start w:val="1"/>
      <w:numFmt w:val="bullet"/>
      <w:lvlText w:val=""/>
      <w:lvlJc w:val="left"/>
      <w:pPr>
        <w:ind w:left="7114" w:hanging="360"/>
      </w:pPr>
      <w:rPr>
        <w:rFonts w:ascii="Wingdings" w:hAnsi="Wingdings" w:hint="default"/>
      </w:rPr>
    </w:lvl>
  </w:abstractNum>
  <w:abstractNum w:abstractNumId="41" w15:restartNumberingAfterBreak="0">
    <w:nsid w:val="7B3C0230"/>
    <w:multiLevelType w:val="hybridMultilevel"/>
    <w:tmpl w:val="39E8ECBA"/>
    <w:lvl w:ilvl="0" w:tplc="3428599C">
      <w:start w:val="1"/>
      <w:numFmt w:val="bullet"/>
      <w:lvlText w:val="•"/>
      <w:lvlJc w:val="left"/>
      <w:pPr>
        <w:tabs>
          <w:tab w:val="num" w:pos="720"/>
        </w:tabs>
        <w:ind w:left="720" w:hanging="360"/>
      </w:pPr>
      <w:rPr>
        <w:rFonts w:ascii="Arial" w:hAnsi="Arial" w:hint="default"/>
      </w:rPr>
    </w:lvl>
    <w:lvl w:ilvl="1" w:tplc="2F449F82" w:tentative="1">
      <w:start w:val="1"/>
      <w:numFmt w:val="bullet"/>
      <w:lvlText w:val="•"/>
      <w:lvlJc w:val="left"/>
      <w:pPr>
        <w:tabs>
          <w:tab w:val="num" w:pos="1440"/>
        </w:tabs>
        <w:ind w:left="1440" w:hanging="360"/>
      </w:pPr>
      <w:rPr>
        <w:rFonts w:ascii="Arial" w:hAnsi="Arial" w:hint="default"/>
      </w:rPr>
    </w:lvl>
    <w:lvl w:ilvl="2" w:tplc="C2469D3A" w:tentative="1">
      <w:start w:val="1"/>
      <w:numFmt w:val="bullet"/>
      <w:lvlText w:val="•"/>
      <w:lvlJc w:val="left"/>
      <w:pPr>
        <w:tabs>
          <w:tab w:val="num" w:pos="2160"/>
        </w:tabs>
        <w:ind w:left="2160" w:hanging="360"/>
      </w:pPr>
      <w:rPr>
        <w:rFonts w:ascii="Arial" w:hAnsi="Arial" w:hint="default"/>
      </w:rPr>
    </w:lvl>
    <w:lvl w:ilvl="3" w:tplc="2766E8B4" w:tentative="1">
      <w:start w:val="1"/>
      <w:numFmt w:val="bullet"/>
      <w:lvlText w:val="•"/>
      <w:lvlJc w:val="left"/>
      <w:pPr>
        <w:tabs>
          <w:tab w:val="num" w:pos="2880"/>
        </w:tabs>
        <w:ind w:left="2880" w:hanging="360"/>
      </w:pPr>
      <w:rPr>
        <w:rFonts w:ascii="Arial" w:hAnsi="Arial" w:hint="default"/>
      </w:rPr>
    </w:lvl>
    <w:lvl w:ilvl="4" w:tplc="FF4255C0" w:tentative="1">
      <w:start w:val="1"/>
      <w:numFmt w:val="bullet"/>
      <w:lvlText w:val="•"/>
      <w:lvlJc w:val="left"/>
      <w:pPr>
        <w:tabs>
          <w:tab w:val="num" w:pos="3600"/>
        </w:tabs>
        <w:ind w:left="3600" w:hanging="360"/>
      </w:pPr>
      <w:rPr>
        <w:rFonts w:ascii="Arial" w:hAnsi="Arial" w:hint="default"/>
      </w:rPr>
    </w:lvl>
    <w:lvl w:ilvl="5" w:tplc="396E9764" w:tentative="1">
      <w:start w:val="1"/>
      <w:numFmt w:val="bullet"/>
      <w:lvlText w:val="•"/>
      <w:lvlJc w:val="left"/>
      <w:pPr>
        <w:tabs>
          <w:tab w:val="num" w:pos="4320"/>
        </w:tabs>
        <w:ind w:left="4320" w:hanging="360"/>
      </w:pPr>
      <w:rPr>
        <w:rFonts w:ascii="Arial" w:hAnsi="Arial" w:hint="default"/>
      </w:rPr>
    </w:lvl>
    <w:lvl w:ilvl="6" w:tplc="7F0EA5F2" w:tentative="1">
      <w:start w:val="1"/>
      <w:numFmt w:val="bullet"/>
      <w:lvlText w:val="•"/>
      <w:lvlJc w:val="left"/>
      <w:pPr>
        <w:tabs>
          <w:tab w:val="num" w:pos="5040"/>
        </w:tabs>
        <w:ind w:left="5040" w:hanging="360"/>
      </w:pPr>
      <w:rPr>
        <w:rFonts w:ascii="Arial" w:hAnsi="Arial" w:hint="default"/>
      </w:rPr>
    </w:lvl>
    <w:lvl w:ilvl="7" w:tplc="D07A5A18" w:tentative="1">
      <w:start w:val="1"/>
      <w:numFmt w:val="bullet"/>
      <w:lvlText w:val="•"/>
      <w:lvlJc w:val="left"/>
      <w:pPr>
        <w:tabs>
          <w:tab w:val="num" w:pos="5760"/>
        </w:tabs>
        <w:ind w:left="5760" w:hanging="360"/>
      </w:pPr>
      <w:rPr>
        <w:rFonts w:ascii="Arial" w:hAnsi="Arial" w:hint="default"/>
      </w:rPr>
    </w:lvl>
    <w:lvl w:ilvl="8" w:tplc="C694AC3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BFF2CF3"/>
    <w:multiLevelType w:val="hybridMultilevel"/>
    <w:tmpl w:val="325A1CA6"/>
    <w:lvl w:ilvl="0" w:tplc="7A06C890">
      <w:start w:val="1"/>
      <w:numFmt w:val="bullet"/>
      <w:lvlText w:val="-"/>
      <w:lvlJc w:val="left"/>
      <w:pPr>
        <w:tabs>
          <w:tab w:val="num" w:pos="720"/>
        </w:tabs>
        <w:ind w:left="720" w:hanging="360"/>
      </w:pPr>
      <w:rPr>
        <w:rFonts w:ascii="Times New Roman" w:hAnsi="Times New Roman" w:hint="default"/>
      </w:rPr>
    </w:lvl>
    <w:lvl w:ilvl="1" w:tplc="F6744FAA" w:tentative="1">
      <w:start w:val="1"/>
      <w:numFmt w:val="bullet"/>
      <w:lvlText w:val="-"/>
      <w:lvlJc w:val="left"/>
      <w:pPr>
        <w:tabs>
          <w:tab w:val="num" w:pos="1440"/>
        </w:tabs>
        <w:ind w:left="1440" w:hanging="360"/>
      </w:pPr>
      <w:rPr>
        <w:rFonts w:ascii="Times New Roman" w:hAnsi="Times New Roman" w:hint="default"/>
      </w:rPr>
    </w:lvl>
    <w:lvl w:ilvl="2" w:tplc="A090528C" w:tentative="1">
      <w:start w:val="1"/>
      <w:numFmt w:val="bullet"/>
      <w:lvlText w:val="-"/>
      <w:lvlJc w:val="left"/>
      <w:pPr>
        <w:tabs>
          <w:tab w:val="num" w:pos="2160"/>
        </w:tabs>
        <w:ind w:left="2160" w:hanging="360"/>
      </w:pPr>
      <w:rPr>
        <w:rFonts w:ascii="Times New Roman" w:hAnsi="Times New Roman" w:hint="default"/>
      </w:rPr>
    </w:lvl>
    <w:lvl w:ilvl="3" w:tplc="1686882A" w:tentative="1">
      <w:start w:val="1"/>
      <w:numFmt w:val="bullet"/>
      <w:lvlText w:val="-"/>
      <w:lvlJc w:val="left"/>
      <w:pPr>
        <w:tabs>
          <w:tab w:val="num" w:pos="2880"/>
        </w:tabs>
        <w:ind w:left="2880" w:hanging="360"/>
      </w:pPr>
      <w:rPr>
        <w:rFonts w:ascii="Times New Roman" w:hAnsi="Times New Roman" w:hint="default"/>
      </w:rPr>
    </w:lvl>
    <w:lvl w:ilvl="4" w:tplc="1958C0C0" w:tentative="1">
      <w:start w:val="1"/>
      <w:numFmt w:val="bullet"/>
      <w:lvlText w:val="-"/>
      <w:lvlJc w:val="left"/>
      <w:pPr>
        <w:tabs>
          <w:tab w:val="num" w:pos="3600"/>
        </w:tabs>
        <w:ind w:left="3600" w:hanging="360"/>
      </w:pPr>
      <w:rPr>
        <w:rFonts w:ascii="Times New Roman" w:hAnsi="Times New Roman" w:hint="default"/>
      </w:rPr>
    </w:lvl>
    <w:lvl w:ilvl="5" w:tplc="2D8CD8D0" w:tentative="1">
      <w:start w:val="1"/>
      <w:numFmt w:val="bullet"/>
      <w:lvlText w:val="-"/>
      <w:lvlJc w:val="left"/>
      <w:pPr>
        <w:tabs>
          <w:tab w:val="num" w:pos="4320"/>
        </w:tabs>
        <w:ind w:left="4320" w:hanging="360"/>
      </w:pPr>
      <w:rPr>
        <w:rFonts w:ascii="Times New Roman" w:hAnsi="Times New Roman" w:hint="default"/>
      </w:rPr>
    </w:lvl>
    <w:lvl w:ilvl="6" w:tplc="5A7A864A" w:tentative="1">
      <w:start w:val="1"/>
      <w:numFmt w:val="bullet"/>
      <w:lvlText w:val="-"/>
      <w:lvlJc w:val="left"/>
      <w:pPr>
        <w:tabs>
          <w:tab w:val="num" w:pos="5040"/>
        </w:tabs>
        <w:ind w:left="5040" w:hanging="360"/>
      </w:pPr>
      <w:rPr>
        <w:rFonts w:ascii="Times New Roman" w:hAnsi="Times New Roman" w:hint="default"/>
      </w:rPr>
    </w:lvl>
    <w:lvl w:ilvl="7" w:tplc="6BCE4CF4" w:tentative="1">
      <w:start w:val="1"/>
      <w:numFmt w:val="bullet"/>
      <w:lvlText w:val="-"/>
      <w:lvlJc w:val="left"/>
      <w:pPr>
        <w:tabs>
          <w:tab w:val="num" w:pos="5760"/>
        </w:tabs>
        <w:ind w:left="5760" w:hanging="360"/>
      </w:pPr>
      <w:rPr>
        <w:rFonts w:ascii="Times New Roman" w:hAnsi="Times New Roman" w:hint="default"/>
      </w:rPr>
    </w:lvl>
    <w:lvl w:ilvl="8" w:tplc="939C3910"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F9264E4"/>
    <w:multiLevelType w:val="multilevel"/>
    <w:tmpl w:val="711246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268850734">
    <w:abstractNumId w:val="20"/>
  </w:num>
  <w:num w:numId="2" w16cid:durableId="206338031">
    <w:abstractNumId w:val="16"/>
  </w:num>
  <w:num w:numId="3" w16cid:durableId="1286546073">
    <w:abstractNumId w:val="42"/>
  </w:num>
  <w:num w:numId="4" w16cid:durableId="461120119">
    <w:abstractNumId w:val="40"/>
  </w:num>
  <w:num w:numId="5" w16cid:durableId="765467656">
    <w:abstractNumId w:val="3"/>
  </w:num>
  <w:num w:numId="6" w16cid:durableId="627124501">
    <w:abstractNumId w:val="32"/>
  </w:num>
  <w:num w:numId="7" w16cid:durableId="74598745">
    <w:abstractNumId w:val="19"/>
  </w:num>
  <w:num w:numId="8" w16cid:durableId="1219438358">
    <w:abstractNumId w:val="1"/>
  </w:num>
  <w:num w:numId="9" w16cid:durableId="1531994074">
    <w:abstractNumId w:val="34"/>
  </w:num>
  <w:num w:numId="10" w16cid:durableId="2109613342">
    <w:abstractNumId w:val="2"/>
  </w:num>
  <w:num w:numId="11" w16cid:durableId="1792279207">
    <w:abstractNumId w:val="6"/>
  </w:num>
  <w:num w:numId="12" w16cid:durableId="24336085">
    <w:abstractNumId w:val="12"/>
  </w:num>
  <w:num w:numId="13" w16cid:durableId="2048480056">
    <w:abstractNumId w:val="29"/>
  </w:num>
  <w:num w:numId="14" w16cid:durableId="1484005975">
    <w:abstractNumId w:val="10"/>
  </w:num>
  <w:num w:numId="15" w16cid:durableId="1330597783">
    <w:abstractNumId w:val="26"/>
  </w:num>
  <w:num w:numId="16" w16cid:durableId="1412771445">
    <w:abstractNumId w:val="31"/>
  </w:num>
  <w:num w:numId="17" w16cid:durableId="167869689">
    <w:abstractNumId w:val="21"/>
  </w:num>
  <w:num w:numId="18" w16cid:durableId="1722947539">
    <w:abstractNumId w:val="8"/>
  </w:num>
  <w:num w:numId="19" w16cid:durableId="827330418">
    <w:abstractNumId w:val="5"/>
  </w:num>
  <w:num w:numId="20" w16cid:durableId="1029261361">
    <w:abstractNumId w:val="39"/>
  </w:num>
  <w:num w:numId="21" w16cid:durableId="827212537">
    <w:abstractNumId w:val="7"/>
  </w:num>
  <w:num w:numId="22" w16cid:durableId="895627877">
    <w:abstractNumId w:val="37"/>
  </w:num>
  <w:num w:numId="23" w16cid:durableId="1576741761">
    <w:abstractNumId w:val="27"/>
  </w:num>
  <w:num w:numId="24" w16cid:durableId="1075203940">
    <w:abstractNumId w:val="14"/>
  </w:num>
  <w:num w:numId="25" w16cid:durableId="711199603">
    <w:abstractNumId w:val="23"/>
  </w:num>
  <w:num w:numId="26" w16cid:durableId="1728643483">
    <w:abstractNumId w:val="41"/>
  </w:num>
  <w:num w:numId="27" w16cid:durableId="816072742">
    <w:abstractNumId w:val="13"/>
  </w:num>
  <w:num w:numId="28" w16cid:durableId="519662093">
    <w:abstractNumId w:val="28"/>
  </w:num>
  <w:num w:numId="29" w16cid:durableId="2128355717">
    <w:abstractNumId w:val="17"/>
  </w:num>
  <w:num w:numId="30" w16cid:durableId="2076851785">
    <w:abstractNumId w:val="24"/>
  </w:num>
  <w:num w:numId="31" w16cid:durableId="876164292">
    <w:abstractNumId w:val="0"/>
  </w:num>
  <w:num w:numId="32" w16cid:durableId="249851281">
    <w:abstractNumId w:val="15"/>
  </w:num>
  <w:num w:numId="33" w16cid:durableId="330372346">
    <w:abstractNumId w:val="43"/>
  </w:num>
  <w:num w:numId="34" w16cid:durableId="1228685723">
    <w:abstractNumId w:val="4"/>
  </w:num>
  <w:num w:numId="35" w16cid:durableId="373628079">
    <w:abstractNumId w:val="18"/>
  </w:num>
  <w:num w:numId="36" w16cid:durableId="1041397489">
    <w:abstractNumId w:val="30"/>
  </w:num>
  <w:num w:numId="37" w16cid:durableId="674574095">
    <w:abstractNumId w:val="9"/>
  </w:num>
  <w:num w:numId="38" w16cid:durableId="1186864331">
    <w:abstractNumId w:val="35"/>
  </w:num>
  <w:num w:numId="39" w16cid:durableId="110053673">
    <w:abstractNumId w:val="36"/>
  </w:num>
  <w:num w:numId="40" w16cid:durableId="531960401">
    <w:abstractNumId w:val="38"/>
  </w:num>
  <w:num w:numId="41" w16cid:durableId="501433626">
    <w:abstractNumId w:val="22"/>
  </w:num>
  <w:num w:numId="42" w16cid:durableId="41441687">
    <w:abstractNumId w:val="25"/>
  </w:num>
  <w:num w:numId="43" w16cid:durableId="345407163">
    <w:abstractNumId w:val="11"/>
  </w:num>
  <w:num w:numId="44" w16cid:durableId="24700808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DC3"/>
    <w:rsid w:val="00001D73"/>
    <w:rsid w:val="00003408"/>
    <w:rsid w:val="00003962"/>
    <w:rsid w:val="0000512D"/>
    <w:rsid w:val="000070F1"/>
    <w:rsid w:val="000071A6"/>
    <w:rsid w:val="0001062F"/>
    <w:rsid w:val="00011BC0"/>
    <w:rsid w:val="00011C50"/>
    <w:rsid w:val="00012857"/>
    <w:rsid w:val="00013C41"/>
    <w:rsid w:val="0001459A"/>
    <w:rsid w:val="00016486"/>
    <w:rsid w:val="00017C66"/>
    <w:rsid w:val="00017D63"/>
    <w:rsid w:val="00017E10"/>
    <w:rsid w:val="00022B06"/>
    <w:rsid w:val="0002358E"/>
    <w:rsid w:val="00024B44"/>
    <w:rsid w:val="00025836"/>
    <w:rsid w:val="00026770"/>
    <w:rsid w:val="00030B8E"/>
    <w:rsid w:val="00031245"/>
    <w:rsid w:val="00031FEE"/>
    <w:rsid w:val="0003450F"/>
    <w:rsid w:val="00036212"/>
    <w:rsid w:val="00042F90"/>
    <w:rsid w:val="0004305A"/>
    <w:rsid w:val="00043F03"/>
    <w:rsid w:val="00047E6F"/>
    <w:rsid w:val="0005091B"/>
    <w:rsid w:val="00050FAE"/>
    <w:rsid w:val="00054315"/>
    <w:rsid w:val="000572D1"/>
    <w:rsid w:val="0006080D"/>
    <w:rsid w:val="0006126F"/>
    <w:rsid w:val="000630BD"/>
    <w:rsid w:val="00064A62"/>
    <w:rsid w:val="000667B9"/>
    <w:rsid w:val="00072F4B"/>
    <w:rsid w:val="000733B0"/>
    <w:rsid w:val="000743B7"/>
    <w:rsid w:val="0007497F"/>
    <w:rsid w:val="000767E3"/>
    <w:rsid w:val="000776DB"/>
    <w:rsid w:val="00077E39"/>
    <w:rsid w:val="000811FA"/>
    <w:rsid w:val="000841FA"/>
    <w:rsid w:val="00084BF8"/>
    <w:rsid w:val="00085314"/>
    <w:rsid w:val="00085E3A"/>
    <w:rsid w:val="000910A8"/>
    <w:rsid w:val="00092E98"/>
    <w:rsid w:val="00095710"/>
    <w:rsid w:val="00095950"/>
    <w:rsid w:val="00097E30"/>
    <w:rsid w:val="000A04DA"/>
    <w:rsid w:val="000A0B97"/>
    <w:rsid w:val="000A171B"/>
    <w:rsid w:val="000A4B4E"/>
    <w:rsid w:val="000A6DF7"/>
    <w:rsid w:val="000B0224"/>
    <w:rsid w:val="000B0604"/>
    <w:rsid w:val="000B0A18"/>
    <w:rsid w:val="000B18E3"/>
    <w:rsid w:val="000B1DB3"/>
    <w:rsid w:val="000B214A"/>
    <w:rsid w:val="000B28C1"/>
    <w:rsid w:val="000B42B0"/>
    <w:rsid w:val="000C06B2"/>
    <w:rsid w:val="000C0854"/>
    <w:rsid w:val="000C182E"/>
    <w:rsid w:val="000C2F33"/>
    <w:rsid w:val="000C3D6C"/>
    <w:rsid w:val="000C4161"/>
    <w:rsid w:val="000C4271"/>
    <w:rsid w:val="000C73E4"/>
    <w:rsid w:val="000C74ED"/>
    <w:rsid w:val="000D025A"/>
    <w:rsid w:val="000D070B"/>
    <w:rsid w:val="000D3E47"/>
    <w:rsid w:val="000D511E"/>
    <w:rsid w:val="000D587B"/>
    <w:rsid w:val="000D5972"/>
    <w:rsid w:val="000D6EA5"/>
    <w:rsid w:val="000D7772"/>
    <w:rsid w:val="000E0814"/>
    <w:rsid w:val="000E1478"/>
    <w:rsid w:val="000E1653"/>
    <w:rsid w:val="000E381B"/>
    <w:rsid w:val="000E74E2"/>
    <w:rsid w:val="000E7642"/>
    <w:rsid w:val="000F0EDB"/>
    <w:rsid w:val="000F0F5A"/>
    <w:rsid w:val="000F31A8"/>
    <w:rsid w:val="000F3447"/>
    <w:rsid w:val="000F3777"/>
    <w:rsid w:val="000F5D69"/>
    <w:rsid w:val="000F6A8A"/>
    <w:rsid w:val="000F6AE5"/>
    <w:rsid w:val="000F724B"/>
    <w:rsid w:val="000F74C6"/>
    <w:rsid w:val="000F7901"/>
    <w:rsid w:val="001018E0"/>
    <w:rsid w:val="00101C4A"/>
    <w:rsid w:val="00101CFD"/>
    <w:rsid w:val="00101F65"/>
    <w:rsid w:val="0010295F"/>
    <w:rsid w:val="00103D44"/>
    <w:rsid w:val="001067CE"/>
    <w:rsid w:val="00106AB4"/>
    <w:rsid w:val="00106BA6"/>
    <w:rsid w:val="001102A6"/>
    <w:rsid w:val="00115CD8"/>
    <w:rsid w:val="001165EC"/>
    <w:rsid w:val="001167FA"/>
    <w:rsid w:val="0012050A"/>
    <w:rsid w:val="00120DB6"/>
    <w:rsid w:val="0012269B"/>
    <w:rsid w:val="0012373C"/>
    <w:rsid w:val="00123F2F"/>
    <w:rsid w:val="00123F54"/>
    <w:rsid w:val="00125569"/>
    <w:rsid w:val="00126833"/>
    <w:rsid w:val="00127F2C"/>
    <w:rsid w:val="001301F6"/>
    <w:rsid w:val="00130D87"/>
    <w:rsid w:val="00131F48"/>
    <w:rsid w:val="001326AE"/>
    <w:rsid w:val="00132B9F"/>
    <w:rsid w:val="001339FD"/>
    <w:rsid w:val="00133D06"/>
    <w:rsid w:val="0013404B"/>
    <w:rsid w:val="00135FA6"/>
    <w:rsid w:val="00137398"/>
    <w:rsid w:val="001377EE"/>
    <w:rsid w:val="00137B30"/>
    <w:rsid w:val="001462A9"/>
    <w:rsid w:val="0015246C"/>
    <w:rsid w:val="001569A8"/>
    <w:rsid w:val="00156F7D"/>
    <w:rsid w:val="00157D8D"/>
    <w:rsid w:val="00160D3A"/>
    <w:rsid w:val="00161DA1"/>
    <w:rsid w:val="00166F1C"/>
    <w:rsid w:val="00167DE5"/>
    <w:rsid w:val="00167E71"/>
    <w:rsid w:val="00167EB3"/>
    <w:rsid w:val="00170A64"/>
    <w:rsid w:val="00182D5A"/>
    <w:rsid w:val="001850BE"/>
    <w:rsid w:val="00187504"/>
    <w:rsid w:val="00187C25"/>
    <w:rsid w:val="00190AA2"/>
    <w:rsid w:val="00190E40"/>
    <w:rsid w:val="001913EE"/>
    <w:rsid w:val="001929C5"/>
    <w:rsid w:val="001947C3"/>
    <w:rsid w:val="001949BF"/>
    <w:rsid w:val="001A0882"/>
    <w:rsid w:val="001A1BC6"/>
    <w:rsid w:val="001A24B9"/>
    <w:rsid w:val="001A2600"/>
    <w:rsid w:val="001A48F9"/>
    <w:rsid w:val="001A6421"/>
    <w:rsid w:val="001A6DD1"/>
    <w:rsid w:val="001B2AAF"/>
    <w:rsid w:val="001B3612"/>
    <w:rsid w:val="001B494D"/>
    <w:rsid w:val="001B4CCA"/>
    <w:rsid w:val="001B4DFC"/>
    <w:rsid w:val="001B4E6E"/>
    <w:rsid w:val="001B7CE2"/>
    <w:rsid w:val="001C0924"/>
    <w:rsid w:val="001C1765"/>
    <w:rsid w:val="001C18F5"/>
    <w:rsid w:val="001C20F4"/>
    <w:rsid w:val="001C291F"/>
    <w:rsid w:val="001C2EF3"/>
    <w:rsid w:val="001C38EC"/>
    <w:rsid w:val="001C3B8A"/>
    <w:rsid w:val="001C6AED"/>
    <w:rsid w:val="001D060E"/>
    <w:rsid w:val="001D1D0C"/>
    <w:rsid w:val="001D26DD"/>
    <w:rsid w:val="001D2BD1"/>
    <w:rsid w:val="001D3135"/>
    <w:rsid w:val="001D3291"/>
    <w:rsid w:val="001D748C"/>
    <w:rsid w:val="001E0E35"/>
    <w:rsid w:val="001E12CA"/>
    <w:rsid w:val="001E136B"/>
    <w:rsid w:val="001E3768"/>
    <w:rsid w:val="001E379A"/>
    <w:rsid w:val="001E4EB3"/>
    <w:rsid w:val="001E5D04"/>
    <w:rsid w:val="001E7197"/>
    <w:rsid w:val="001E76CD"/>
    <w:rsid w:val="001F300C"/>
    <w:rsid w:val="001F361D"/>
    <w:rsid w:val="001F3EBA"/>
    <w:rsid w:val="001F519B"/>
    <w:rsid w:val="001F5571"/>
    <w:rsid w:val="001F5B70"/>
    <w:rsid w:val="001F7CF4"/>
    <w:rsid w:val="0020227E"/>
    <w:rsid w:val="002039E1"/>
    <w:rsid w:val="00203DB3"/>
    <w:rsid w:val="00206B53"/>
    <w:rsid w:val="00206C23"/>
    <w:rsid w:val="00210354"/>
    <w:rsid w:val="00211388"/>
    <w:rsid w:val="00213DD6"/>
    <w:rsid w:val="002161FF"/>
    <w:rsid w:val="002173D0"/>
    <w:rsid w:val="00217E81"/>
    <w:rsid w:val="002200C2"/>
    <w:rsid w:val="002203EB"/>
    <w:rsid w:val="00225BEE"/>
    <w:rsid w:val="00230665"/>
    <w:rsid w:val="00230C63"/>
    <w:rsid w:val="00232FD0"/>
    <w:rsid w:val="00234385"/>
    <w:rsid w:val="00234DA3"/>
    <w:rsid w:val="00236A66"/>
    <w:rsid w:val="00241CAB"/>
    <w:rsid w:val="0024265D"/>
    <w:rsid w:val="002449CC"/>
    <w:rsid w:val="002500CA"/>
    <w:rsid w:val="00250409"/>
    <w:rsid w:val="00250FFE"/>
    <w:rsid w:val="002513AE"/>
    <w:rsid w:val="00251C88"/>
    <w:rsid w:val="0025234B"/>
    <w:rsid w:val="00255561"/>
    <w:rsid w:val="00255EE0"/>
    <w:rsid w:val="00255FD8"/>
    <w:rsid w:val="002573AC"/>
    <w:rsid w:val="00257994"/>
    <w:rsid w:val="00261DCB"/>
    <w:rsid w:val="00262981"/>
    <w:rsid w:val="00264400"/>
    <w:rsid w:val="002662DD"/>
    <w:rsid w:val="00270367"/>
    <w:rsid w:val="002709E5"/>
    <w:rsid w:val="00271609"/>
    <w:rsid w:val="002738BE"/>
    <w:rsid w:val="00275614"/>
    <w:rsid w:val="002763FF"/>
    <w:rsid w:val="00277BB2"/>
    <w:rsid w:val="00277F60"/>
    <w:rsid w:val="00280C86"/>
    <w:rsid w:val="002824FD"/>
    <w:rsid w:val="00282544"/>
    <w:rsid w:val="00285741"/>
    <w:rsid w:val="00285A02"/>
    <w:rsid w:val="00292DF3"/>
    <w:rsid w:val="0029581E"/>
    <w:rsid w:val="00296A2E"/>
    <w:rsid w:val="00297C0C"/>
    <w:rsid w:val="002A018C"/>
    <w:rsid w:val="002A100C"/>
    <w:rsid w:val="002A1A50"/>
    <w:rsid w:val="002A2326"/>
    <w:rsid w:val="002A34C8"/>
    <w:rsid w:val="002A3EAF"/>
    <w:rsid w:val="002A46A2"/>
    <w:rsid w:val="002A47E6"/>
    <w:rsid w:val="002A57D1"/>
    <w:rsid w:val="002A5B1D"/>
    <w:rsid w:val="002A678C"/>
    <w:rsid w:val="002A7454"/>
    <w:rsid w:val="002B050A"/>
    <w:rsid w:val="002B1867"/>
    <w:rsid w:val="002B3F9B"/>
    <w:rsid w:val="002B63B5"/>
    <w:rsid w:val="002B6ACA"/>
    <w:rsid w:val="002B73F6"/>
    <w:rsid w:val="002B78CD"/>
    <w:rsid w:val="002C1FFD"/>
    <w:rsid w:val="002C5EE7"/>
    <w:rsid w:val="002C6E0A"/>
    <w:rsid w:val="002C77BF"/>
    <w:rsid w:val="002D2E2F"/>
    <w:rsid w:val="002D30B9"/>
    <w:rsid w:val="002D56F4"/>
    <w:rsid w:val="002D7B4C"/>
    <w:rsid w:val="002D7C15"/>
    <w:rsid w:val="002E3275"/>
    <w:rsid w:val="002E4694"/>
    <w:rsid w:val="002E5242"/>
    <w:rsid w:val="002E5894"/>
    <w:rsid w:val="002E67A4"/>
    <w:rsid w:val="002F1512"/>
    <w:rsid w:val="002F2947"/>
    <w:rsid w:val="002F2DEB"/>
    <w:rsid w:val="002F2E0C"/>
    <w:rsid w:val="002F36EB"/>
    <w:rsid w:val="002F3915"/>
    <w:rsid w:val="002F4B3B"/>
    <w:rsid w:val="002F4EE2"/>
    <w:rsid w:val="002F5436"/>
    <w:rsid w:val="002F751E"/>
    <w:rsid w:val="00300BB7"/>
    <w:rsid w:val="00301415"/>
    <w:rsid w:val="00301D0A"/>
    <w:rsid w:val="003021EE"/>
    <w:rsid w:val="00303C1B"/>
    <w:rsid w:val="00304ED5"/>
    <w:rsid w:val="003052C5"/>
    <w:rsid w:val="0030570B"/>
    <w:rsid w:val="003060EF"/>
    <w:rsid w:val="0031035A"/>
    <w:rsid w:val="00310B36"/>
    <w:rsid w:val="003114C6"/>
    <w:rsid w:val="003117C9"/>
    <w:rsid w:val="00311D33"/>
    <w:rsid w:val="00311F22"/>
    <w:rsid w:val="0031224D"/>
    <w:rsid w:val="00312F74"/>
    <w:rsid w:val="003133F1"/>
    <w:rsid w:val="00313690"/>
    <w:rsid w:val="00314CDF"/>
    <w:rsid w:val="00316390"/>
    <w:rsid w:val="00317A86"/>
    <w:rsid w:val="00321E0D"/>
    <w:rsid w:val="003238F5"/>
    <w:rsid w:val="00325CC6"/>
    <w:rsid w:val="00326AC3"/>
    <w:rsid w:val="00326E23"/>
    <w:rsid w:val="003361E5"/>
    <w:rsid w:val="00336631"/>
    <w:rsid w:val="003421E5"/>
    <w:rsid w:val="00343B35"/>
    <w:rsid w:val="00344A33"/>
    <w:rsid w:val="00345F50"/>
    <w:rsid w:val="003528A3"/>
    <w:rsid w:val="003538FA"/>
    <w:rsid w:val="00355C9A"/>
    <w:rsid w:val="00356E0D"/>
    <w:rsid w:val="00357218"/>
    <w:rsid w:val="00360C68"/>
    <w:rsid w:val="00361F03"/>
    <w:rsid w:val="003649DC"/>
    <w:rsid w:val="00365614"/>
    <w:rsid w:val="00365FE1"/>
    <w:rsid w:val="00367201"/>
    <w:rsid w:val="003677D5"/>
    <w:rsid w:val="003677F2"/>
    <w:rsid w:val="00370B5A"/>
    <w:rsid w:val="00376EBF"/>
    <w:rsid w:val="00380980"/>
    <w:rsid w:val="00381C2A"/>
    <w:rsid w:val="00381E4B"/>
    <w:rsid w:val="003848DC"/>
    <w:rsid w:val="00386101"/>
    <w:rsid w:val="00390057"/>
    <w:rsid w:val="0039568B"/>
    <w:rsid w:val="003A0179"/>
    <w:rsid w:val="003A17CB"/>
    <w:rsid w:val="003A46B4"/>
    <w:rsid w:val="003A4CDE"/>
    <w:rsid w:val="003A528A"/>
    <w:rsid w:val="003A5A3D"/>
    <w:rsid w:val="003A6268"/>
    <w:rsid w:val="003A74FB"/>
    <w:rsid w:val="003B02CB"/>
    <w:rsid w:val="003B212D"/>
    <w:rsid w:val="003B2B42"/>
    <w:rsid w:val="003B3009"/>
    <w:rsid w:val="003B5418"/>
    <w:rsid w:val="003B6068"/>
    <w:rsid w:val="003B77A8"/>
    <w:rsid w:val="003C0400"/>
    <w:rsid w:val="003C1A18"/>
    <w:rsid w:val="003C2B8C"/>
    <w:rsid w:val="003C3071"/>
    <w:rsid w:val="003C42C3"/>
    <w:rsid w:val="003C5D28"/>
    <w:rsid w:val="003C6779"/>
    <w:rsid w:val="003C74DA"/>
    <w:rsid w:val="003D13DF"/>
    <w:rsid w:val="003D2762"/>
    <w:rsid w:val="003D4AAC"/>
    <w:rsid w:val="003D4E90"/>
    <w:rsid w:val="003D6115"/>
    <w:rsid w:val="003D73DB"/>
    <w:rsid w:val="003E055C"/>
    <w:rsid w:val="003E361B"/>
    <w:rsid w:val="003E38CB"/>
    <w:rsid w:val="003E4A0F"/>
    <w:rsid w:val="003E4DEE"/>
    <w:rsid w:val="003E6481"/>
    <w:rsid w:val="003E6D12"/>
    <w:rsid w:val="003E6F4F"/>
    <w:rsid w:val="003E7656"/>
    <w:rsid w:val="003E7E04"/>
    <w:rsid w:val="003E7F20"/>
    <w:rsid w:val="003F1B9F"/>
    <w:rsid w:val="003F2378"/>
    <w:rsid w:val="003F2B52"/>
    <w:rsid w:val="003F2CB5"/>
    <w:rsid w:val="003F6DBD"/>
    <w:rsid w:val="003F7CEE"/>
    <w:rsid w:val="00401459"/>
    <w:rsid w:val="0040352B"/>
    <w:rsid w:val="00405E7E"/>
    <w:rsid w:val="004107BD"/>
    <w:rsid w:val="0041258B"/>
    <w:rsid w:val="00412A92"/>
    <w:rsid w:val="0041336E"/>
    <w:rsid w:val="00414899"/>
    <w:rsid w:val="00414B20"/>
    <w:rsid w:val="00414ECB"/>
    <w:rsid w:val="00415D27"/>
    <w:rsid w:val="0041660D"/>
    <w:rsid w:val="004201E1"/>
    <w:rsid w:val="00422963"/>
    <w:rsid w:val="004245B0"/>
    <w:rsid w:val="00424CD5"/>
    <w:rsid w:val="0042634B"/>
    <w:rsid w:val="00427A43"/>
    <w:rsid w:val="00432938"/>
    <w:rsid w:val="00433548"/>
    <w:rsid w:val="00434756"/>
    <w:rsid w:val="00435BD1"/>
    <w:rsid w:val="00435E4F"/>
    <w:rsid w:val="004416C7"/>
    <w:rsid w:val="004425F5"/>
    <w:rsid w:val="00443554"/>
    <w:rsid w:val="00444B61"/>
    <w:rsid w:val="00445885"/>
    <w:rsid w:val="00446A7B"/>
    <w:rsid w:val="00452E5C"/>
    <w:rsid w:val="0045336C"/>
    <w:rsid w:val="00453497"/>
    <w:rsid w:val="00455817"/>
    <w:rsid w:val="004566C6"/>
    <w:rsid w:val="00461B7F"/>
    <w:rsid w:val="00464544"/>
    <w:rsid w:val="00464795"/>
    <w:rsid w:val="00466077"/>
    <w:rsid w:val="004679FE"/>
    <w:rsid w:val="004742A8"/>
    <w:rsid w:val="0047438D"/>
    <w:rsid w:val="004750D4"/>
    <w:rsid w:val="004753E0"/>
    <w:rsid w:val="004754D7"/>
    <w:rsid w:val="00475B9E"/>
    <w:rsid w:val="004772C5"/>
    <w:rsid w:val="00477AED"/>
    <w:rsid w:val="00480CE5"/>
    <w:rsid w:val="00481648"/>
    <w:rsid w:val="00481F1A"/>
    <w:rsid w:val="00481F87"/>
    <w:rsid w:val="0048339C"/>
    <w:rsid w:val="00483D30"/>
    <w:rsid w:val="00483F01"/>
    <w:rsid w:val="00485C03"/>
    <w:rsid w:val="0048688E"/>
    <w:rsid w:val="004912BA"/>
    <w:rsid w:val="004923DE"/>
    <w:rsid w:val="0049485A"/>
    <w:rsid w:val="00494F7A"/>
    <w:rsid w:val="00496670"/>
    <w:rsid w:val="00496D49"/>
    <w:rsid w:val="00496F84"/>
    <w:rsid w:val="004A3082"/>
    <w:rsid w:val="004A4526"/>
    <w:rsid w:val="004A6E9B"/>
    <w:rsid w:val="004B1E6E"/>
    <w:rsid w:val="004B200E"/>
    <w:rsid w:val="004B3422"/>
    <w:rsid w:val="004B3985"/>
    <w:rsid w:val="004B3E99"/>
    <w:rsid w:val="004B41B3"/>
    <w:rsid w:val="004B4524"/>
    <w:rsid w:val="004B62A1"/>
    <w:rsid w:val="004B660E"/>
    <w:rsid w:val="004B6822"/>
    <w:rsid w:val="004B6C07"/>
    <w:rsid w:val="004B78ED"/>
    <w:rsid w:val="004C4731"/>
    <w:rsid w:val="004C5352"/>
    <w:rsid w:val="004C5FA7"/>
    <w:rsid w:val="004C6990"/>
    <w:rsid w:val="004D0371"/>
    <w:rsid w:val="004D0CE9"/>
    <w:rsid w:val="004D42A2"/>
    <w:rsid w:val="004D48B3"/>
    <w:rsid w:val="004D58F7"/>
    <w:rsid w:val="004D5E83"/>
    <w:rsid w:val="004E01B9"/>
    <w:rsid w:val="004E34E6"/>
    <w:rsid w:val="004E5CF5"/>
    <w:rsid w:val="004F2914"/>
    <w:rsid w:val="004F3B23"/>
    <w:rsid w:val="004F47E1"/>
    <w:rsid w:val="004F4E32"/>
    <w:rsid w:val="004F5831"/>
    <w:rsid w:val="004F5A7D"/>
    <w:rsid w:val="004F7570"/>
    <w:rsid w:val="00500110"/>
    <w:rsid w:val="00500C73"/>
    <w:rsid w:val="005038EE"/>
    <w:rsid w:val="00504333"/>
    <w:rsid w:val="00504BDA"/>
    <w:rsid w:val="00505446"/>
    <w:rsid w:val="00506025"/>
    <w:rsid w:val="00506880"/>
    <w:rsid w:val="005068E0"/>
    <w:rsid w:val="00506F0B"/>
    <w:rsid w:val="0050746C"/>
    <w:rsid w:val="00510F48"/>
    <w:rsid w:val="00511B5E"/>
    <w:rsid w:val="0051432E"/>
    <w:rsid w:val="005166B1"/>
    <w:rsid w:val="0051680C"/>
    <w:rsid w:val="00516C2F"/>
    <w:rsid w:val="00520629"/>
    <w:rsid w:val="00521A72"/>
    <w:rsid w:val="00521C06"/>
    <w:rsid w:val="00521CF8"/>
    <w:rsid w:val="00522376"/>
    <w:rsid w:val="0052439B"/>
    <w:rsid w:val="0052466E"/>
    <w:rsid w:val="00525385"/>
    <w:rsid w:val="0052653B"/>
    <w:rsid w:val="00530522"/>
    <w:rsid w:val="00530D75"/>
    <w:rsid w:val="005324C6"/>
    <w:rsid w:val="00534AE0"/>
    <w:rsid w:val="0053509B"/>
    <w:rsid w:val="005350C9"/>
    <w:rsid w:val="00536C77"/>
    <w:rsid w:val="00541A88"/>
    <w:rsid w:val="005424FA"/>
    <w:rsid w:val="005438B7"/>
    <w:rsid w:val="00543AA1"/>
    <w:rsid w:val="00544ACA"/>
    <w:rsid w:val="005476E6"/>
    <w:rsid w:val="00550BD6"/>
    <w:rsid w:val="0055281A"/>
    <w:rsid w:val="0055314F"/>
    <w:rsid w:val="005542C4"/>
    <w:rsid w:val="0055550A"/>
    <w:rsid w:val="00555955"/>
    <w:rsid w:val="00555EE7"/>
    <w:rsid w:val="00556448"/>
    <w:rsid w:val="00556560"/>
    <w:rsid w:val="0055678D"/>
    <w:rsid w:val="00560808"/>
    <w:rsid w:val="00561620"/>
    <w:rsid w:val="00564329"/>
    <w:rsid w:val="00564CDB"/>
    <w:rsid w:val="005661B1"/>
    <w:rsid w:val="00567F52"/>
    <w:rsid w:val="00567FD2"/>
    <w:rsid w:val="0057129D"/>
    <w:rsid w:val="00571866"/>
    <w:rsid w:val="00571A25"/>
    <w:rsid w:val="00572430"/>
    <w:rsid w:val="005735AF"/>
    <w:rsid w:val="00573EFE"/>
    <w:rsid w:val="00574F29"/>
    <w:rsid w:val="0058019B"/>
    <w:rsid w:val="00583DAC"/>
    <w:rsid w:val="005861D1"/>
    <w:rsid w:val="005903B9"/>
    <w:rsid w:val="00590D14"/>
    <w:rsid w:val="00591176"/>
    <w:rsid w:val="00592210"/>
    <w:rsid w:val="0059221C"/>
    <w:rsid w:val="00592734"/>
    <w:rsid w:val="00594D77"/>
    <w:rsid w:val="005964E5"/>
    <w:rsid w:val="005A2A33"/>
    <w:rsid w:val="005A48C0"/>
    <w:rsid w:val="005A51F1"/>
    <w:rsid w:val="005A6FAE"/>
    <w:rsid w:val="005B1024"/>
    <w:rsid w:val="005B1F92"/>
    <w:rsid w:val="005B25B5"/>
    <w:rsid w:val="005B2D47"/>
    <w:rsid w:val="005B6347"/>
    <w:rsid w:val="005C364A"/>
    <w:rsid w:val="005C3763"/>
    <w:rsid w:val="005C47D8"/>
    <w:rsid w:val="005C4E3D"/>
    <w:rsid w:val="005C56D2"/>
    <w:rsid w:val="005C7147"/>
    <w:rsid w:val="005C79B0"/>
    <w:rsid w:val="005D06FF"/>
    <w:rsid w:val="005D24C0"/>
    <w:rsid w:val="005D256B"/>
    <w:rsid w:val="005D4716"/>
    <w:rsid w:val="005D7002"/>
    <w:rsid w:val="005D74B4"/>
    <w:rsid w:val="005E025E"/>
    <w:rsid w:val="005E07F4"/>
    <w:rsid w:val="005E0F55"/>
    <w:rsid w:val="005E17D2"/>
    <w:rsid w:val="005E18CF"/>
    <w:rsid w:val="005E2BCF"/>
    <w:rsid w:val="005E2EF3"/>
    <w:rsid w:val="005E3B8D"/>
    <w:rsid w:val="005E4E62"/>
    <w:rsid w:val="005E5042"/>
    <w:rsid w:val="005E61D6"/>
    <w:rsid w:val="005F023D"/>
    <w:rsid w:val="005F0DC2"/>
    <w:rsid w:val="005F2954"/>
    <w:rsid w:val="005F6FD3"/>
    <w:rsid w:val="005F7305"/>
    <w:rsid w:val="00600230"/>
    <w:rsid w:val="006012D9"/>
    <w:rsid w:val="006043D5"/>
    <w:rsid w:val="00604FDA"/>
    <w:rsid w:val="00605D2B"/>
    <w:rsid w:val="00607B4E"/>
    <w:rsid w:val="006101EA"/>
    <w:rsid w:val="00610AF6"/>
    <w:rsid w:val="00610E1A"/>
    <w:rsid w:val="00611040"/>
    <w:rsid w:val="00611335"/>
    <w:rsid w:val="0061285E"/>
    <w:rsid w:val="00614A2A"/>
    <w:rsid w:val="00615C62"/>
    <w:rsid w:val="00615CB4"/>
    <w:rsid w:val="006179F1"/>
    <w:rsid w:val="0062099E"/>
    <w:rsid w:val="006221C7"/>
    <w:rsid w:val="00622AE1"/>
    <w:rsid w:val="006239C7"/>
    <w:rsid w:val="006240C0"/>
    <w:rsid w:val="00624610"/>
    <w:rsid w:val="00624BC7"/>
    <w:rsid w:val="00624EB1"/>
    <w:rsid w:val="00625935"/>
    <w:rsid w:val="00626FF2"/>
    <w:rsid w:val="00630B8F"/>
    <w:rsid w:val="00631FDE"/>
    <w:rsid w:val="00632373"/>
    <w:rsid w:val="006329EE"/>
    <w:rsid w:val="006352DB"/>
    <w:rsid w:val="00635D61"/>
    <w:rsid w:val="006376FB"/>
    <w:rsid w:val="0064002A"/>
    <w:rsid w:val="00644174"/>
    <w:rsid w:val="00644925"/>
    <w:rsid w:val="00644A46"/>
    <w:rsid w:val="00644EB0"/>
    <w:rsid w:val="006456AB"/>
    <w:rsid w:val="00645D43"/>
    <w:rsid w:val="00645DAD"/>
    <w:rsid w:val="00647DFF"/>
    <w:rsid w:val="00653FED"/>
    <w:rsid w:val="006545E3"/>
    <w:rsid w:val="00654B80"/>
    <w:rsid w:val="006558A9"/>
    <w:rsid w:val="0065775D"/>
    <w:rsid w:val="00660641"/>
    <w:rsid w:val="00660C28"/>
    <w:rsid w:val="00662E42"/>
    <w:rsid w:val="006648A1"/>
    <w:rsid w:val="00665248"/>
    <w:rsid w:val="0066590B"/>
    <w:rsid w:val="006663E9"/>
    <w:rsid w:val="00666E97"/>
    <w:rsid w:val="006672C9"/>
    <w:rsid w:val="0067173A"/>
    <w:rsid w:val="0067231B"/>
    <w:rsid w:val="00673404"/>
    <w:rsid w:val="00675C35"/>
    <w:rsid w:val="0067680D"/>
    <w:rsid w:val="00676E26"/>
    <w:rsid w:val="00677143"/>
    <w:rsid w:val="00677496"/>
    <w:rsid w:val="00677CC3"/>
    <w:rsid w:val="00680E53"/>
    <w:rsid w:val="006842A7"/>
    <w:rsid w:val="0068638E"/>
    <w:rsid w:val="00686E3F"/>
    <w:rsid w:val="00686E9B"/>
    <w:rsid w:val="00690EAE"/>
    <w:rsid w:val="00691617"/>
    <w:rsid w:val="00691F01"/>
    <w:rsid w:val="00696B2D"/>
    <w:rsid w:val="006976D4"/>
    <w:rsid w:val="006A10B4"/>
    <w:rsid w:val="006A13CB"/>
    <w:rsid w:val="006A14C8"/>
    <w:rsid w:val="006A1C6E"/>
    <w:rsid w:val="006A2E6C"/>
    <w:rsid w:val="006A30C9"/>
    <w:rsid w:val="006A3453"/>
    <w:rsid w:val="006A4E34"/>
    <w:rsid w:val="006A5542"/>
    <w:rsid w:val="006A5724"/>
    <w:rsid w:val="006A5BE5"/>
    <w:rsid w:val="006A6FA8"/>
    <w:rsid w:val="006B0BD3"/>
    <w:rsid w:val="006B11D3"/>
    <w:rsid w:val="006B206B"/>
    <w:rsid w:val="006B244E"/>
    <w:rsid w:val="006B27A5"/>
    <w:rsid w:val="006B3825"/>
    <w:rsid w:val="006B4E83"/>
    <w:rsid w:val="006B5BE7"/>
    <w:rsid w:val="006C3948"/>
    <w:rsid w:val="006C39D8"/>
    <w:rsid w:val="006C46E2"/>
    <w:rsid w:val="006C4D33"/>
    <w:rsid w:val="006C7169"/>
    <w:rsid w:val="006C729C"/>
    <w:rsid w:val="006D0BDA"/>
    <w:rsid w:val="006D27EF"/>
    <w:rsid w:val="006D6678"/>
    <w:rsid w:val="006D6798"/>
    <w:rsid w:val="006D6ACC"/>
    <w:rsid w:val="006D7020"/>
    <w:rsid w:val="006D7727"/>
    <w:rsid w:val="006E0361"/>
    <w:rsid w:val="006E0C0F"/>
    <w:rsid w:val="006E2857"/>
    <w:rsid w:val="006E555B"/>
    <w:rsid w:val="006E7CE6"/>
    <w:rsid w:val="006F229E"/>
    <w:rsid w:val="006F3248"/>
    <w:rsid w:val="006F38A4"/>
    <w:rsid w:val="006F47E1"/>
    <w:rsid w:val="006F7085"/>
    <w:rsid w:val="006F7129"/>
    <w:rsid w:val="006F7258"/>
    <w:rsid w:val="006F796E"/>
    <w:rsid w:val="0070042B"/>
    <w:rsid w:val="00700516"/>
    <w:rsid w:val="00701415"/>
    <w:rsid w:val="00703754"/>
    <w:rsid w:val="00704493"/>
    <w:rsid w:val="00707995"/>
    <w:rsid w:val="0071125F"/>
    <w:rsid w:val="00713B73"/>
    <w:rsid w:val="007151D7"/>
    <w:rsid w:val="007154FD"/>
    <w:rsid w:val="007158B3"/>
    <w:rsid w:val="00716BC4"/>
    <w:rsid w:val="00716F24"/>
    <w:rsid w:val="00717AF0"/>
    <w:rsid w:val="00717EE8"/>
    <w:rsid w:val="007207A6"/>
    <w:rsid w:val="00720D1C"/>
    <w:rsid w:val="007227BE"/>
    <w:rsid w:val="0072529E"/>
    <w:rsid w:val="007259F4"/>
    <w:rsid w:val="00726078"/>
    <w:rsid w:val="007268AD"/>
    <w:rsid w:val="007330D0"/>
    <w:rsid w:val="007352C4"/>
    <w:rsid w:val="00736B5B"/>
    <w:rsid w:val="007371E5"/>
    <w:rsid w:val="0074194F"/>
    <w:rsid w:val="00741F52"/>
    <w:rsid w:val="00744E9F"/>
    <w:rsid w:val="0074773A"/>
    <w:rsid w:val="007477D4"/>
    <w:rsid w:val="00747C80"/>
    <w:rsid w:val="0075123B"/>
    <w:rsid w:val="00752859"/>
    <w:rsid w:val="00753019"/>
    <w:rsid w:val="00753DEC"/>
    <w:rsid w:val="00754E4A"/>
    <w:rsid w:val="007574C4"/>
    <w:rsid w:val="00757572"/>
    <w:rsid w:val="00760F8C"/>
    <w:rsid w:val="00761F38"/>
    <w:rsid w:val="00762252"/>
    <w:rsid w:val="00763C8F"/>
    <w:rsid w:val="00764BC6"/>
    <w:rsid w:val="00765168"/>
    <w:rsid w:val="00765E68"/>
    <w:rsid w:val="00767035"/>
    <w:rsid w:val="00771131"/>
    <w:rsid w:val="00771B83"/>
    <w:rsid w:val="00772C79"/>
    <w:rsid w:val="007750B2"/>
    <w:rsid w:val="00775132"/>
    <w:rsid w:val="00776C49"/>
    <w:rsid w:val="00780486"/>
    <w:rsid w:val="007814B0"/>
    <w:rsid w:val="00782A15"/>
    <w:rsid w:val="0078520E"/>
    <w:rsid w:val="007859AE"/>
    <w:rsid w:val="00787F59"/>
    <w:rsid w:val="00790589"/>
    <w:rsid w:val="007912AA"/>
    <w:rsid w:val="007917C2"/>
    <w:rsid w:val="00791C06"/>
    <w:rsid w:val="00791E70"/>
    <w:rsid w:val="007929CA"/>
    <w:rsid w:val="00793202"/>
    <w:rsid w:val="00793CFF"/>
    <w:rsid w:val="007949E2"/>
    <w:rsid w:val="00794F98"/>
    <w:rsid w:val="00796985"/>
    <w:rsid w:val="0079739E"/>
    <w:rsid w:val="007979DF"/>
    <w:rsid w:val="007A3312"/>
    <w:rsid w:val="007A4317"/>
    <w:rsid w:val="007A49BF"/>
    <w:rsid w:val="007A7943"/>
    <w:rsid w:val="007B00AB"/>
    <w:rsid w:val="007B082D"/>
    <w:rsid w:val="007B24C2"/>
    <w:rsid w:val="007B2D48"/>
    <w:rsid w:val="007B3048"/>
    <w:rsid w:val="007B5AA1"/>
    <w:rsid w:val="007B680A"/>
    <w:rsid w:val="007B6D03"/>
    <w:rsid w:val="007C05C3"/>
    <w:rsid w:val="007C0752"/>
    <w:rsid w:val="007C0DD4"/>
    <w:rsid w:val="007C25F4"/>
    <w:rsid w:val="007C27DA"/>
    <w:rsid w:val="007C3590"/>
    <w:rsid w:val="007C4C66"/>
    <w:rsid w:val="007C616E"/>
    <w:rsid w:val="007C67EA"/>
    <w:rsid w:val="007D0451"/>
    <w:rsid w:val="007D0751"/>
    <w:rsid w:val="007D1BF0"/>
    <w:rsid w:val="007D1DEB"/>
    <w:rsid w:val="007D2A95"/>
    <w:rsid w:val="007D3CFD"/>
    <w:rsid w:val="007D4C4A"/>
    <w:rsid w:val="007D539F"/>
    <w:rsid w:val="007D5FAC"/>
    <w:rsid w:val="007D601B"/>
    <w:rsid w:val="007D6CF1"/>
    <w:rsid w:val="007E182D"/>
    <w:rsid w:val="007E2F3C"/>
    <w:rsid w:val="007E3DF8"/>
    <w:rsid w:val="007E4361"/>
    <w:rsid w:val="007E495A"/>
    <w:rsid w:val="007E62C1"/>
    <w:rsid w:val="007E6ACC"/>
    <w:rsid w:val="007E7135"/>
    <w:rsid w:val="007E7B8B"/>
    <w:rsid w:val="007F05EC"/>
    <w:rsid w:val="007F08B2"/>
    <w:rsid w:val="007F0AD6"/>
    <w:rsid w:val="007F13D6"/>
    <w:rsid w:val="007F1D3D"/>
    <w:rsid w:val="007F350A"/>
    <w:rsid w:val="007F3B72"/>
    <w:rsid w:val="007F511E"/>
    <w:rsid w:val="007F579A"/>
    <w:rsid w:val="007F677E"/>
    <w:rsid w:val="007F6DD6"/>
    <w:rsid w:val="00801438"/>
    <w:rsid w:val="0080364B"/>
    <w:rsid w:val="00803CB1"/>
    <w:rsid w:val="008051B9"/>
    <w:rsid w:val="00812021"/>
    <w:rsid w:val="008148AE"/>
    <w:rsid w:val="0081501F"/>
    <w:rsid w:val="00815D2C"/>
    <w:rsid w:val="00820B97"/>
    <w:rsid w:val="00820CD1"/>
    <w:rsid w:val="00821818"/>
    <w:rsid w:val="00824C2D"/>
    <w:rsid w:val="008265ED"/>
    <w:rsid w:val="008279EF"/>
    <w:rsid w:val="00830F3F"/>
    <w:rsid w:val="00831401"/>
    <w:rsid w:val="00832631"/>
    <w:rsid w:val="00832FFF"/>
    <w:rsid w:val="00833D84"/>
    <w:rsid w:val="00833E79"/>
    <w:rsid w:val="00836271"/>
    <w:rsid w:val="0083680E"/>
    <w:rsid w:val="00836BF0"/>
    <w:rsid w:val="00840022"/>
    <w:rsid w:val="00841D60"/>
    <w:rsid w:val="00842504"/>
    <w:rsid w:val="00843113"/>
    <w:rsid w:val="00843B21"/>
    <w:rsid w:val="0084447C"/>
    <w:rsid w:val="00844823"/>
    <w:rsid w:val="008459C5"/>
    <w:rsid w:val="00845D2A"/>
    <w:rsid w:val="008469E4"/>
    <w:rsid w:val="008471B8"/>
    <w:rsid w:val="008536E0"/>
    <w:rsid w:val="008538FA"/>
    <w:rsid w:val="00854E04"/>
    <w:rsid w:val="0085507D"/>
    <w:rsid w:val="008617B3"/>
    <w:rsid w:val="00861E88"/>
    <w:rsid w:val="00861E9F"/>
    <w:rsid w:val="00861FC9"/>
    <w:rsid w:val="0086200B"/>
    <w:rsid w:val="0086223D"/>
    <w:rsid w:val="00862DC3"/>
    <w:rsid w:val="00863022"/>
    <w:rsid w:val="008655C9"/>
    <w:rsid w:val="008668A7"/>
    <w:rsid w:val="0087088D"/>
    <w:rsid w:val="00870DCA"/>
    <w:rsid w:val="00875B97"/>
    <w:rsid w:val="008764FC"/>
    <w:rsid w:val="00876AD3"/>
    <w:rsid w:val="00880D4C"/>
    <w:rsid w:val="00882CC8"/>
    <w:rsid w:val="00882D9C"/>
    <w:rsid w:val="00884080"/>
    <w:rsid w:val="00886E22"/>
    <w:rsid w:val="008906E1"/>
    <w:rsid w:val="00890CE9"/>
    <w:rsid w:val="00891C50"/>
    <w:rsid w:val="00893958"/>
    <w:rsid w:val="00894190"/>
    <w:rsid w:val="00895AD3"/>
    <w:rsid w:val="0089606B"/>
    <w:rsid w:val="00896BF3"/>
    <w:rsid w:val="00897895"/>
    <w:rsid w:val="008A0F26"/>
    <w:rsid w:val="008A1819"/>
    <w:rsid w:val="008A1D5C"/>
    <w:rsid w:val="008A1F65"/>
    <w:rsid w:val="008A3A47"/>
    <w:rsid w:val="008A3A5D"/>
    <w:rsid w:val="008A57CE"/>
    <w:rsid w:val="008A5BA3"/>
    <w:rsid w:val="008A677E"/>
    <w:rsid w:val="008B1BA8"/>
    <w:rsid w:val="008B258C"/>
    <w:rsid w:val="008B4376"/>
    <w:rsid w:val="008B54AA"/>
    <w:rsid w:val="008B5629"/>
    <w:rsid w:val="008B58D7"/>
    <w:rsid w:val="008B633B"/>
    <w:rsid w:val="008B7450"/>
    <w:rsid w:val="008C0927"/>
    <w:rsid w:val="008C0E84"/>
    <w:rsid w:val="008C2906"/>
    <w:rsid w:val="008C2BC8"/>
    <w:rsid w:val="008C7F13"/>
    <w:rsid w:val="008D0350"/>
    <w:rsid w:val="008D3352"/>
    <w:rsid w:val="008D3375"/>
    <w:rsid w:val="008D5BF5"/>
    <w:rsid w:val="008E170E"/>
    <w:rsid w:val="008E29B5"/>
    <w:rsid w:val="008E6A55"/>
    <w:rsid w:val="008E7D53"/>
    <w:rsid w:val="008F1AAC"/>
    <w:rsid w:val="008F6A42"/>
    <w:rsid w:val="008F71EA"/>
    <w:rsid w:val="0090016C"/>
    <w:rsid w:val="00900CF2"/>
    <w:rsid w:val="00900CFF"/>
    <w:rsid w:val="009023CD"/>
    <w:rsid w:val="009070B9"/>
    <w:rsid w:val="00911A9E"/>
    <w:rsid w:val="0091331C"/>
    <w:rsid w:val="009146E2"/>
    <w:rsid w:val="00914B85"/>
    <w:rsid w:val="00915BB6"/>
    <w:rsid w:val="009170F2"/>
    <w:rsid w:val="00917882"/>
    <w:rsid w:val="00921908"/>
    <w:rsid w:val="00923EA0"/>
    <w:rsid w:val="009279BD"/>
    <w:rsid w:val="00931BAF"/>
    <w:rsid w:val="00932AD6"/>
    <w:rsid w:val="009344D2"/>
    <w:rsid w:val="009349D9"/>
    <w:rsid w:val="009365DD"/>
    <w:rsid w:val="00936C1A"/>
    <w:rsid w:val="00940D82"/>
    <w:rsid w:val="00942036"/>
    <w:rsid w:val="0094224C"/>
    <w:rsid w:val="0094229D"/>
    <w:rsid w:val="009428C7"/>
    <w:rsid w:val="00942DFA"/>
    <w:rsid w:val="00944110"/>
    <w:rsid w:val="00945C40"/>
    <w:rsid w:val="009468F7"/>
    <w:rsid w:val="00946AFF"/>
    <w:rsid w:val="00947E0B"/>
    <w:rsid w:val="0095020E"/>
    <w:rsid w:val="009528D0"/>
    <w:rsid w:val="0095313C"/>
    <w:rsid w:val="009540E3"/>
    <w:rsid w:val="00955548"/>
    <w:rsid w:val="00956FA7"/>
    <w:rsid w:val="009604DB"/>
    <w:rsid w:val="009622D6"/>
    <w:rsid w:val="00962304"/>
    <w:rsid w:val="00963425"/>
    <w:rsid w:val="00965994"/>
    <w:rsid w:val="00966E98"/>
    <w:rsid w:val="00973F67"/>
    <w:rsid w:val="00973FC5"/>
    <w:rsid w:val="009743A8"/>
    <w:rsid w:val="00974BD5"/>
    <w:rsid w:val="0097681E"/>
    <w:rsid w:val="00982A0F"/>
    <w:rsid w:val="0098318E"/>
    <w:rsid w:val="0098454F"/>
    <w:rsid w:val="009847AE"/>
    <w:rsid w:val="00987E33"/>
    <w:rsid w:val="009905C8"/>
    <w:rsid w:val="00991CB6"/>
    <w:rsid w:val="009924BA"/>
    <w:rsid w:val="00992963"/>
    <w:rsid w:val="0099421E"/>
    <w:rsid w:val="00994A0A"/>
    <w:rsid w:val="00994C88"/>
    <w:rsid w:val="009951D5"/>
    <w:rsid w:val="009955A4"/>
    <w:rsid w:val="0099595D"/>
    <w:rsid w:val="00995CE5"/>
    <w:rsid w:val="0099702A"/>
    <w:rsid w:val="00997946"/>
    <w:rsid w:val="009979FB"/>
    <w:rsid w:val="009A1FF1"/>
    <w:rsid w:val="009A222C"/>
    <w:rsid w:val="009A327D"/>
    <w:rsid w:val="009A341B"/>
    <w:rsid w:val="009A461F"/>
    <w:rsid w:val="009A4EB8"/>
    <w:rsid w:val="009A54EF"/>
    <w:rsid w:val="009A5925"/>
    <w:rsid w:val="009A5B2A"/>
    <w:rsid w:val="009A669A"/>
    <w:rsid w:val="009A7DEF"/>
    <w:rsid w:val="009B0A6F"/>
    <w:rsid w:val="009B1245"/>
    <w:rsid w:val="009B651F"/>
    <w:rsid w:val="009B67FE"/>
    <w:rsid w:val="009C0545"/>
    <w:rsid w:val="009C0863"/>
    <w:rsid w:val="009C11E8"/>
    <w:rsid w:val="009C1959"/>
    <w:rsid w:val="009C2266"/>
    <w:rsid w:val="009C24A0"/>
    <w:rsid w:val="009C392C"/>
    <w:rsid w:val="009C3B9F"/>
    <w:rsid w:val="009C3C95"/>
    <w:rsid w:val="009C478D"/>
    <w:rsid w:val="009C652B"/>
    <w:rsid w:val="009C6DB3"/>
    <w:rsid w:val="009D10A9"/>
    <w:rsid w:val="009D16DA"/>
    <w:rsid w:val="009D19F8"/>
    <w:rsid w:val="009D2D65"/>
    <w:rsid w:val="009D3C5E"/>
    <w:rsid w:val="009D5645"/>
    <w:rsid w:val="009D721C"/>
    <w:rsid w:val="009D75ED"/>
    <w:rsid w:val="009E18B6"/>
    <w:rsid w:val="009E1CD5"/>
    <w:rsid w:val="009E2115"/>
    <w:rsid w:val="009E22F3"/>
    <w:rsid w:val="009E48DD"/>
    <w:rsid w:val="009F3282"/>
    <w:rsid w:val="009F3789"/>
    <w:rsid w:val="009F4285"/>
    <w:rsid w:val="009F489B"/>
    <w:rsid w:val="009F7329"/>
    <w:rsid w:val="009F77AC"/>
    <w:rsid w:val="00A00840"/>
    <w:rsid w:val="00A025F3"/>
    <w:rsid w:val="00A03D46"/>
    <w:rsid w:val="00A0447B"/>
    <w:rsid w:val="00A0532C"/>
    <w:rsid w:val="00A05CDE"/>
    <w:rsid w:val="00A10758"/>
    <w:rsid w:val="00A11445"/>
    <w:rsid w:val="00A12CF5"/>
    <w:rsid w:val="00A13555"/>
    <w:rsid w:val="00A148BD"/>
    <w:rsid w:val="00A159CD"/>
    <w:rsid w:val="00A163F1"/>
    <w:rsid w:val="00A219A5"/>
    <w:rsid w:val="00A225FB"/>
    <w:rsid w:val="00A26A04"/>
    <w:rsid w:val="00A26BB9"/>
    <w:rsid w:val="00A26F40"/>
    <w:rsid w:val="00A26FD8"/>
    <w:rsid w:val="00A30E70"/>
    <w:rsid w:val="00A3190F"/>
    <w:rsid w:val="00A32DA2"/>
    <w:rsid w:val="00A33F7B"/>
    <w:rsid w:val="00A357BA"/>
    <w:rsid w:val="00A36B6C"/>
    <w:rsid w:val="00A376CE"/>
    <w:rsid w:val="00A37C66"/>
    <w:rsid w:val="00A40128"/>
    <w:rsid w:val="00A41B5C"/>
    <w:rsid w:val="00A43C30"/>
    <w:rsid w:val="00A44259"/>
    <w:rsid w:val="00A45E3B"/>
    <w:rsid w:val="00A50D91"/>
    <w:rsid w:val="00A516CE"/>
    <w:rsid w:val="00A527D0"/>
    <w:rsid w:val="00A52C2F"/>
    <w:rsid w:val="00A54963"/>
    <w:rsid w:val="00A562D1"/>
    <w:rsid w:val="00A57FA6"/>
    <w:rsid w:val="00A60AA6"/>
    <w:rsid w:val="00A60EFD"/>
    <w:rsid w:val="00A61240"/>
    <w:rsid w:val="00A62682"/>
    <w:rsid w:val="00A641EF"/>
    <w:rsid w:val="00A652A8"/>
    <w:rsid w:val="00A66BD7"/>
    <w:rsid w:val="00A70EBD"/>
    <w:rsid w:val="00A75539"/>
    <w:rsid w:val="00A772FB"/>
    <w:rsid w:val="00A7741F"/>
    <w:rsid w:val="00A80856"/>
    <w:rsid w:val="00A816F2"/>
    <w:rsid w:val="00A83529"/>
    <w:rsid w:val="00A90010"/>
    <w:rsid w:val="00A90B48"/>
    <w:rsid w:val="00A9168F"/>
    <w:rsid w:val="00A91D63"/>
    <w:rsid w:val="00A91EEF"/>
    <w:rsid w:val="00A9240A"/>
    <w:rsid w:val="00A93605"/>
    <w:rsid w:val="00A95211"/>
    <w:rsid w:val="00A95280"/>
    <w:rsid w:val="00AA014E"/>
    <w:rsid w:val="00AA03EC"/>
    <w:rsid w:val="00AA1530"/>
    <w:rsid w:val="00AA1FD1"/>
    <w:rsid w:val="00AA2CDA"/>
    <w:rsid w:val="00AA2FCA"/>
    <w:rsid w:val="00AA519B"/>
    <w:rsid w:val="00AA529E"/>
    <w:rsid w:val="00AA6269"/>
    <w:rsid w:val="00AA66C4"/>
    <w:rsid w:val="00AA67D0"/>
    <w:rsid w:val="00AA6BD0"/>
    <w:rsid w:val="00AA74C7"/>
    <w:rsid w:val="00AB4928"/>
    <w:rsid w:val="00AB59FF"/>
    <w:rsid w:val="00AB5CEA"/>
    <w:rsid w:val="00AB5DB6"/>
    <w:rsid w:val="00AB6DCA"/>
    <w:rsid w:val="00AC1542"/>
    <w:rsid w:val="00AC3A41"/>
    <w:rsid w:val="00AC4040"/>
    <w:rsid w:val="00AC4353"/>
    <w:rsid w:val="00AC43EE"/>
    <w:rsid w:val="00AC5C43"/>
    <w:rsid w:val="00AC61A1"/>
    <w:rsid w:val="00AC61A5"/>
    <w:rsid w:val="00AD0020"/>
    <w:rsid w:val="00AD0622"/>
    <w:rsid w:val="00AD097A"/>
    <w:rsid w:val="00AD09EE"/>
    <w:rsid w:val="00AD1BDD"/>
    <w:rsid w:val="00AD50E9"/>
    <w:rsid w:val="00AD5694"/>
    <w:rsid w:val="00AD6C41"/>
    <w:rsid w:val="00AD7A83"/>
    <w:rsid w:val="00AE1692"/>
    <w:rsid w:val="00AE330A"/>
    <w:rsid w:val="00AE6DAB"/>
    <w:rsid w:val="00AE7942"/>
    <w:rsid w:val="00AF1A46"/>
    <w:rsid w:val="00AF1C9B"/>
    <w:rsid w:val="00AF2597"/>
    <w:rsid w:val="00AF48D0"/>
    <w:rsid w:val="00AF4C50"/>
    <w:rsid w:val="00AF60E7"/>
    <w:rsid w:val="00B0307F"/>
    <w:rsid w:val="00B03EC0"/>
    <w:rsid w:val="00B0457B"/>
    <w:rsid w:val="00B06102"/>
    <w:rsid w:val="00B06C2C"/>
    <w:rsid w:val="00B12996"/>
    <w:rsid w:val="00B1454F"/>
    <w:rsid w:val="00B1492C"/>
    <w:rsid w:val="00B14FAA"/>
    <w:rsid w:val="00B15A92"/>
    <w:rsid w:val="00B1673F"/>
    <w:rsid w:val="00B16779"/>
    <w:rsid w:val="00B172F4"/>
    <w:rsid w:val="00B2138A"/>
    <w:rsid w:val="00B21D37"/>
    <w:rsid w:val="00B24E91"/>
    <w:rsid w:val="00B25551"/>
    <w:rsid w:val="00B25881"/>
    <w:rsid w:val="00B2621D"/>
    <w:rsid w:val="00B308FB"/>
    <w:rsid w:val="00B31210"/>
    <w:rsid w:val="00B327B2"/>
    <w:rsid w:val="00B33D5B"/>
    <w:rsid w:val="00B34BCF"/>
    <w:rsid w:val="00B37E3C"/>
    <w:rsid w:val="00B4012D"/>
    <w:rsid w:val="00B4159B"/>
    <w:rsid w:val="00B41A96"/>
    <w:rsid w:val="00B43064"/>
    <w:rsid w:val="00B455F0"/>
    <w:rsid w:val="00B45D8A"/>
    <w:rsid w:val="00B47CF6"/>
    <w:rsid w:val="00B505E6"/>
    <w:rsid w:val="00B515B8"/>
    <w:rsid w:val="00B52B46"/>
    <w:rsid w:val="00B5571F"/>
    <w:rsid w:val="00B56383"/>
    <w:rsid w:val="00B57D85"/>
    <w:rsid w:val="00B57E94"/>
    <w:rsid w:val="00B64EE6"/>
    <w:rsid w:val="00B723B1"/>
    <w:rsid w:val="00B74965"/>
    <w:rsid w:val="00B7763E"/>
    <w:rsid w:val="00B81213"/>
    <w:rsid w:val="00B81767"/>
    <w:rsid w:val="00B838B4"/>
    <w:rsid w:val="00B83C39"/>
    <w:rsid w:val="00B84A9C"/>
    <w:rsid w:val="00B87138"/>
    <w:rsid w:val="00B87B5F"/>
    <w:rsid w:val="00B87D98"/>
    <w:rsid w:val="00B900AC"/>
    <w:rsid w:val="00B91306"/>
    <w:rsid w:val="00B91CA7"/>
    <w:rsid w:val="00B927CC"/>
    <w:rsid w:val="00B944AC"/>
    <w:rsid w:val="00B946D7"/>
    <w:rsid w:val="00B95A55"/>
    <w:rsid w:val="00BA0658"/>
    <w:rsid w:val="00BA169E"/>
    <w:rsid w:val="00BA1F40"/>
    <w:rsid w:val="00BA20D4"/>
    <w:rsid w:val="00BA2131"/>
    <w:rsid w:val="00BA2C77"/>
    <w:rsid w:val="00BA3C99"/>
    <w:rsid w:val="00BA4B60"/>
    <w:rsid w:val="00BA61C1"/>
    <w:rsid w:val="00BA6FBB"/>
    <w:rsid w:val="00BA70FE"/>
    <w:rsid w:val="00BB0C82"/>
    <w:rsid w:val="00BB11B3"/>
    <w:rsid w:val="00BB2FAC"/>
    <w:rsid w:val="00BB5BDF"/>
    <w:rsid w:val="00BB6F30"/>
    <w:rsid w:val="00BC2B21"/>
    <w:rsid w:val="00BC4056"/>
    <w:rsid w:val="00BC4930"/>
    <w:rsid w:val="00BC4A74"/>
    <w:rsid w:val="00BC59A5"/>
    <w:rsid w:val="00BC5BBB"/>
    <w:rsid w:val="00BC5F27"/>
    <w:rsid w:val="00BC73C9"/>
    <w:rsid w:val="00BC78F3"/>
    <w:rsid w:val="00BD1684"/>
    <w:rsid w:val="00BD1A1F"/>
    <w:rsid w:val="00BD6269"/>
    <w:rsid w:val="00BD629A"/>
    <w:rsid w:val="00BD6EC5"/>
    <w:rsid w:val="00BE0A08"/>
    <w:rsid w:val="00BE2E40"/>
    <w:rsid w:val="00BE4975"/>
    <w:rsid w:val="00BE50C0"/>
    <w:rsid w:val="00BF7A27"/>
    <w:rsid w:val="00C0028A"/>
    <w:rsid w:val="00C019F6"/>
    <w:rsid w:val="00C01C48"/>
    <w:rsid w:val="00C01D9D"/>
    <w:rsid w:val="00C0240E"/>
    <w:rsid w:val="00C035EA"/>
    <w:rsid w:val="00C065B7"/>
    <w:rsid w:val="00C073EF"/>
    <w:rsid w:val="00C07BDA"/>
    <w:rsid w:val="00C115B6"/>
    <w:rsid w:val="00C145D4"/>
    <w:rsid w:val="00C14F29"/>
    <w:rsid w:val="00C178FE"/>
    <w:rsid w:val="00C21106"/>
    <w:rsid w:val="00C2286A"/>
    <w:rsid w:val="00C23C01"/>
    <w:rsid w:val="00C249DE"/>
    <w:rsid w:val="00C24A68"/>
    <w:rsid w:val="00C25786"/>
    <w:rsid w:val="00C30F23"/>
    <w:rsid w:val="00C340B5"/>
    <w:rsid w:val="00C35114"/>
    <w:rsid w:val="00C354E7"/>
    <w:rsid w:val="00C36B2A"/>
    <w:rsid w:val="00C406FE"/>
    <w:rsid w:val="00C421A9"/>
    <w:rsid w:val="00C440A5"/>
    <w:rsid w:val="00C46869"/>
    <w:rsid w:val="00C4720F"/>
    <w:rsid w:val="00C50A30"/>
    <w:rsid w:val="00C50E38"/>
    <w:rsid w:val="00C51DC3"/>
    <w:rsid w:val="00C52DBF"/>
    <w:rsid w:val="00C53A69"/>
    <w:rsid w:val="00C54A5C"/>
    <w:rsid w:val="00C550AB"/>
    <w:rsid w:val="00C5734F"/>
    <w:rsid w:val="00C57977"/>
    <w:rsid w:val="00C61C82"/>
    <w:rsid w:val="00C62E76"/>
    <w:rsid w:val="00C65361"/>
    <w:rsid w:val="00C662C7"/>
    <w:rsid w:val="00C66947"/>
    <w:rsid w:val="00C70047"/>
    <w:rsid w:val="00C7107B"/>
    <w:rsid w:val="00C7338F"/>
    <w:rsid w:val="00C75260"/>
    <w:rsid w:val="00C80CB7"/>
    <w:rsid w:val="00C81F61"/>
    <w:rsid w:val="00C8274F"/>
    <w:rsid w:val="00C83156"/>
    <w:rsid w:val="00C842B3"/>
    <w:rsid w:val="00C8540A"/>
    <w:rsid w:val="00C867BD"/>
    <w:rsid w:val="00C87EE2"/>
    <w:rsid w:val="00C87F31"/>
    <w:rsid w:val="00C90609"/>
    <w:rsid w:val="00C915AA"/>
    <w:rsid w:val="00C917AF"/>
    <w:rsid w:val="00C92850"/>
    <w:rsid w:val="00C958F9"/>
    <w:rsid w:val="00C959B9"/>
    <w:rsid w:val="00CA25DB"/>
    <w:rsid w:val="00CA393A"/>
    <w:rsid w:val="00CA7385"/>
    <w:rsid w:val="00CB0384"/>
    <w:rsid w:val="00CB064D"/>
    <w:rsid w:val="00CB0F8A"/>
    <w:rsid w:val="00CB28DA"/>
    <w:rsid w:val="00CB2BD5"/>
    <w:rsid w:val="00CB4DE4"/>
    <w:rsid w:val="00CB4F92"/>
    <w:rsid w:val="00CB563A"/>
    <w:rsid w:val="00CB6A64"/>
    <w:rsid w:val="00CB6B06"/>
    <w:rsid w:val="00CC089A"/>
    <w:rsid w:val="00CC1438"/>
    <w:rsid w:val="00CC156A"/>
    <w:rsid w:val="00CC5DA4"/>
    <w:rsid w:val="00CC63C2"/>
    <w:rsid w:val="00CC7886"/>
    <w:rsid w:val="00CC7FAE"/>
    <w:rsid w:val="00CD0313"/>
    <w:rsid w:val="00CD036F"/>
    <w:rsid w:val="00CD2662"/>
    <w:rsid w:val="00CD488C"/>
    <w:rsid w:val="00CD4FE1"/>
    <w:rsid w:val="00CD70E3"/>
    <w:rsid w:val="00CD796A"/>
    <w:rsid w:val="00CD7EFE"/>
    <w:rsid w:val="00CE12A9"/>
    <w:rsid w:val="00CE243E"/>
    <w:rsid w:val="00CE2B42"/>
    <w:rsid w:val="00CE2CC5"/>
    <w:rsid w:val="00CE4ADA"/>
    <w:rsid w:val="00CE4DD8"/>
    <w:rsid w:val="00CF16EF"/>
    <w:rsid w:val="00CF1D3B"/>
    <w:rsid w:val="00CF23B9"/>
    <w:rsid w:val="00CF7F41"/>
    <w:rsid w:val="00D0040E"/>
    <w:rsid w:val="00D00F6A"/>
    <w:rsid w:val="00D036DB"/>
    <w:rsid w:val="00D05692"/>
    <w:rsid w:val="00D0578B"/>
    <w:rsid w:val="00D075BD"/>
    <w:rsid w:val="00D1045C"/>
    <w:rsid w:val="00D10DD3"/>
    <w:rsid w:val="00D115F3"/>
    <w:rsid w:val="00D1386A"/>
    <w:rsid w:val="00D174AE"/>
    <w:rsid w:val="00D20EA2"/>
    <w:rsid w:val="00D2166C"/>
    <w:rsid w:val="00D218A6"/>
    <w:rsid w:val="00D230B5"/>
    <w:rsid w:val="00D25A7B"/>
    <w:rsid w:val="00D26F4B"/>
    <w:rsid w:val="00D30D2E"/>
    <w:rsid w:val="00D31DD0"/>
    <w:rsid w:val="00D320F5"/>
    <w:rsid w:val="00D32C7B"/>
    <w:rsid w:val="00D331DA"/>
    <w:rsid w:val="00D34398"/>
    <w:rsid w:val="00D35B26"/>
    <w:rsid w:val="00D36C05"/>
    <w:rsid w:val="00D36D29"/>
    <w:rsid w:val="00D37305"/>
    <w:rsid w:val="00D41820"/>
    <w:rsid w:val="00D42DFE"/>
    <w:rsid w:val="00D431D8"/>
    <w:rsid w:val="00D431DB"/>
    <w:rsid w:val="00D437AD"/>
    <w:rsid w:val="00D473C5"/>
    <w:rsid w:val="00D5010A"/>
    <w:rsid w:val="00D51008"/>
    <w:rsid w:val="00D521F6"/>
    <w:rsid w:val="00D56354"/>
    <w:rsid w:val="00D56655"/>
    <w:rsid w:val="00D57946"/>
    <w:rsid w:val="00D607B7"/>
    <w:rsid w:val="00D619F9"/>
    <w:rsid w:val="00D61FF2"/>
    <w:rsid w:val="00D64584"/>
    <w:rsid w:val="00D64BFB"/>
    <w:rsid w:val="00D67578"/>
    <w:rsid w:val="00D67982"/>
    <w:rsid w:val="00D71D17"/>
    <w:rsid w:val="00D7508B"/>
    <w:rsid w:val="00D759FA"/>
    <w:rsid w:val="00D77809"/>
    <w:rsid w:val="00D77D20"/>
    <w:rsid w:val="00D77D9F"/>
    <w:rsid w:val="00D810C6"/>
    <w:rsid w:val="00D828F6"/>
    <w:rsid w:val="00D83DA4"/>
    <w:rsid w:val="00D83F76"/>
    <w:rsid w:val="00D847F2"/>
    <w:rsid w:val="00D851BA"/>
    <w:rsid w:val="00D85264"/>
    <w:rsid w:val="00D85C5D"/>
    <w:rsid w:val="00D870A1"/>
    <w:rsid w:val="00D873C3"/>
    <w:rsid w:val="00D87445"/>
    <w:rsid w:val="00D90207"/>
    <w:rsid w:val="00D923A4"/>
    <w:rsid w:val="00D934CD"/>
    <w:rsid w:val="00D93CF7"/>
    <w:rsid w:val="00D95629"/>
    <w:rsid w:val="00D9580F"/>
    <w:rsid w:val="00D97E2B"/>
    <w:rsid w:val="00DA1480"/>
    <w:rsid w:val="00DA24E5"/>
    <w:rsid w:val="00DA2D36"/>
    <w:rsid w:val="00DA3220"/>
    <w:rsid w:val="00DA3974"/>
    <w:rsid w:val="00DA4099"/>
    <w:rsid w:val="00DA4803"/>
    <w:rsid w:val="00DA48BC"/>
    <w:rsid w:val="00DA7A40"/>
    <w:rsid w:val="00DB0570"/>
    <w:rsid w:val="00DB292F"/>
    <w:rsid w:val="00DB4C6A"/>
    <w:rsid w:val="00DB59FE"/>
    <w:rsid w:val="00DB5A8A"/>
    <w:rsid w:val="00DB6CBA"/>
    <w:rsid w:val="00DC0758"/>
    <w:rsid w:val="00DC101D"/>
    <w:rsid w:val="00DC106E"/>
    <w:rsid w:val="00DC2027"/>
    <w:rsid w:val="00DC280C"/>
    <w:rsid w:val="00DC75CF"/>
    <w:rsid w:val="00DD2105"/>
    <w:rsid w:val="00DD2222"/>
    <w:rsid w:val="00DD2483"/>
    <w:rsid w:val="00DD44EC"/>
    <w:rsid w:val="00DD532A"/>
    <w:rsid w:val="00DD5424"/>
    <w:rsid w:val="00DD6064"/>
    <w:rsid w:val="00DE2CF0"/>
    <w:rsid w:val="00DE37C4"/>
    <w:rsid w:val="00DE4721"/>
    <w:rsid w:val="00DE5D17"/>
    <w:rsid w:val="00DE6188"/>
    <w:rsid w:val="00DF0483"/>
    <w:rsid w:val="00DF35F9"/>
    <w:rsid w:val="00DF4B10"/>
    <w:rsid w:val="00DF575A"/>
    <w:rsid w:val="00DF5970"/>
    <w:rsid w:val="00DF6F1C"/>
    <w:rsid w:val="00DF7C55"/>
    <w:rsid w:val="00E00AAF"/>
    <w:rsid w:val="00E03909"/>
    <w:rsid w:val="00E03DBC"/>
    <w:rsid w:val="00E048B1"/>
    <w:rsid w:val="00E04A5C"/>
    <w:rsid w:val="00E071D3"/>
    <w:rsid w:val="00E10E05"/>
    <w:rsid w:val="00E112A2"/>
    <w:rsid w:val="00E11379"/>
    <w:rsid w:val="00E113B7"/>
    <w:rsid w:val="00E115A4"/>
    <w:rsid w:val="00E116FE"/>
    <w:rsid w:val="00E179A2"/>
    <w:rsid w:val="00E20A55"/>
    <w:rsid w:val="00E21A69"/>
    <w:rsid w:val="00E25201"/>
    <w:rsid w:val="00E25D15"/>
    <w:rsid w:val="00E261EF"/>
    <w:rsid w:val="00E263AC"/>
    <w:rsid w:val="00E3032F"/>
    <w:rsid w:val="00E31422"/>
    <w:rsid w:val="00E3167A"/>
    <w:rsid w:val="00E31FD8"/>
    <w:rsid w:val="00E32349"/>
    <w:rsid w:val="00E329B0"/>
    <w:rsid w:val="00E33A63"/>
    <w:rsid w:val="00E345D0"/>
    <w:rsid w:val="00E352E2"/>
    <w:rsid w:val="00E35DD2"/>
    <w:rsid w:val="00E35E3E"/>
    <w:rsid w:val="00E3714B"/>
    <w:rsid w:val="00E451C6"/>
    <w:rsid w:val="00E4548F"/>
    <w:rsid w:val="00E458F0"/>
    <w:rsid w:val="00E45B62"/>
    <w:rsid w:val="00E47707"/>
    <w:rsid w:val="00E50777"/>
    <w:rsid w:val="00E50BDA"/>
    <w:rsid w:val="00E50DA1"/>
    <w:rsid w:val="00E52D07"/>
    <w:rsid w:val="00E52E90"/>
    <w:rsid w:val="00E561D5"/>
    <w:rsid w:val="00E56EBE"/>
    <w:rsid w:val="00E60110"/>
    <w:rsid w:val="00E60DB1"/>
    <w:rsid w:val="00E610A7"/>
    <w:rsid w:val="00E61599"/>
    <w:rsid w:val="00E61B92"/>
    <w:rsid w:val="00E64753"/>
    <w:rsid w:val="00E65E4C"/>
    <w:rsid w:val="00E72E9D"/>
    <w:rsid w:val="00E74839"/>
    <w:rsid w:val="00E7571B"/>
    <w:rsid w:val="00E7691C"/>
    <w:rsid w:val="00E76A11"/>
    <w:rsid w:val="00E76D8C"/>
    <w:rsid w:val="00E7769F"/>
    <w:rsid w:val="00E8239E"/>
    <w:rsid w:val="00E8401A"/>
    <w:rsid w:val="00E85352"/>
    <w:rsid w:val="00E85918"/>
    <w:rsid w:val="00E8681C"/>
    <w:rsid w:val="00E929F6"/>
    <w:rsid w:val="00E92E30"/>
    <w:rsid w:val="00E93739"/>
    <w:rsid w:val="00E94A6A"/>
    <w:rsid w:val="00E950EA"/>
    <w:rsid w:val="00E9569D"/>
    <w:rsid w:val="00E956AD"/>
    <w:rsid w:val="00EA03B6"/>
    <w:rsid w:val="00EA1C6F"/>
    <w:rsid w:val="00EA2AFF"/>
    <w:rsid w:val="00EA2C2F"/>
    <w:rsid w:val="00EA34E9"/>
    <w:rsid w:val="00EA403A"/>
    <w:rsid w:val="00EA6808"/>
    <w:rsid w:val="00EA6C16"/>
    <w:rsid w:val="00EA7E3C"/>
    <w:rsid w:val="00EB10E3"/>
    <w:rsid w:val="00EB1B17"/>
    <w:rsid w:val="00EB38F2"/>
    <w:rsid w:val="00EB44A2"/>
    <w:rsid w:val="00EB4600"/>
    <w:rsid w:val="00EB4692"/>
    <w:rsid w:val="00EB59AF"/>
    <w:rsid w:val="00EB5F57"/>
    <w:rsid w:val="00EC05A5"/>
    <w:rsid w:val="00EC160E"/>
    <w:rsid w:val="00EC444A"/>
    <w:rsid w:val="00EC617A"/>
    <w:rsid w:val="00EC7381"/>
    <w:rsid w:val="00EC7505"/>
    <w:rsid w:val="00EC7758"/>
    <w:rsid w:val="00ED03EB"/>
    <w:rsid w:val="00ED0A85"/>
    <w:rsid w:val="00ED2A3E"/>
    <w:rsid w:val="00ED2CB5"/>
    <w:rsid w:val="00ED356F"/>
    <w:rsid w:val="00ED3EEE"/>
    <w:rsid w:val="00ED44EA"/>
    <w:rsid w:val="00ED481B"/>
    <w:rsid w:val="00ED58C3"/>
    <w:rsid w:val="00ED6A8D"/>
    <w:rsid w:val="00EE101F"/>
    <w:rsid w:val="00EE441C"/>
    <w:rsid w:val="00EE7812"/>
    <w:rsid w:val="00EF0890"/>
    <w:rsid w:val="00EF1636"/>
    <w:rsid w:val="00EF2120"/>
    <w:rsid w:val="00EF654E"/>
    <w:rsid w:val="00EF6ABC"/>
    <w:rsid w:val="00F01186"/>
    <w:rsid w:val="00F04999"/>
    <w:rsid w:val="00F04C46"/>
    <w:rsid w:val="00F07E6F"/>
    <w:rsid w:val="00F11B07"/>
    <w:rsid w:val="00F11F46"/>
    <w:rsid w:val="00F1206E"/>
    <w:rsid w:val="00F1404E"/>
    <w:rsid w:val="00F14895"/>
    <w:rsid w:val="00F21078"/>
    <w:rsid w:val="00F21A7A"/>
    <w:rsid w:val="00F221B3"/>
    <w:rsid w:val="00F2441A"/>
    <w:rsid w:val="00F24E1C"/>
    <w:rsid w:val="00F2613C"/>
    <w:rsid w:val="00F266E9"/>
    <w:rsid w:val="00F277EF"/>
    <w:rsid w:val="00F2791D"/>
    <w:rsid w:val="00F3038B"/>
    <w:rsid w:val="00F314F4"/>
    <w:rsid w:val="00F31C64"/>
    <w:rsid w:val="00F3306C"/>
    <w:rsid w:val="00F3307A"/>
    <w:rsid w:val="00F34A16"/>
    <w:rsid w:val="00F34BCD"/>
    <w:rsid w:val="00F3693C"/>
    <w:rsid w:val="00F3749A"/>
    <w:rsid w:val="00F40D6C"/>
    <w:rsid w:val="00F43BB9"/>
    <w:rsid w:val="00F457D5"/>
    <w:rsid w:val="00F45C34"/>
    <w:rsid w:val="00F45F58"/>
    <w:rsid w:val="00F468A9"/>
    <w:rsid w:val="00F525AA"/>
    <w:rsid w:val="00F53FF1"/>
    <w:rsid w:val="00F553A8"/>
    <w:rsid w:val="00F559F0"/>
    <w:rsid w:val="00F61A5E"/>
    <w:rsid w:val="00F63517"/>
    <w:rsid w:val="00F639AB"/>
    <w:rsid w:val="00F64B18"/>
    <w:rsid w:val="00F65605"/>
    <w:rsid w:val="00F6685E"/>
    <w:rsid w:val="00F7044D"/>
    <w:rsid w:val="00F70CCF"/>
    <w:rsid w:val="00F70E95"/>
    <w:rsid w:val="00F71DEF"/>
    <w:rsid w:val="00F737BE"/>
    <w:rsid w:val="00F738DA"/>
    <w:rsid w:val="00F74D84"/>
    <w:rsid w:val="00F757CA"/>
    <w:rsid w:val="00F80281"/>
    <w:rsid w:val="00F81960"/>
    <w:rsid w:val="00F819D8"/>
    <w:rsid w:val="00F8368F"/>
    <w:rsid w:val="00F84D03"/>
    <w:rsid w:val="00F853E0"/>
    <w:rsid w:val="00F85891"/>
    <w:rsid w:val="00F8724B"/>
    <w:rsid w:val="00F91074"/>
    <w:rsid w:val="00F911FE"/>
    <w:rsid w:val="00F9226C"/>
    <w:rsid w:val="00F93777"/>
    <w:rsid w:val="00F97B5B"/>
    <w:rsid w:val="00FA417B"/>
    <w:rsid w:val="00FA6455"/>
    <w:rsid w:val="00FA7AF4"/>
    <w:rsid w:val="00FB1087"/>
    <w:rsid w:val="00FB41BC"/>
    <w:rsid w:val="00FB44EA"/>
    <w:rsid w:val="00FB4A47"/>
    <w:rsid w:val="00FB5156"/>
    <w:rsid w:val="00FB5A82"/>
    <w:rsid w:val="00FC097B"/>
    <w:rsid w:val="00FC26CB"/>
    <w:rsid w:val="00FC49BE"/>
    <w:rsid w:val="00FC53EE"/>
    <w:rsid w:val="00FC5608"/>
    <w:rsid w:val="00FC6280"/>
    <w:rsid w:val="00FD0522"/>
    <w:rsid w:val="00FD0B10"/>
    <w:rsid w:val="00FD39A4"/>
    <w:rsid w:val="00FD5991"/>
    <w:rsid w:val="00FE0776"/>
    <w:rsid w:val="00FE3148"/>
    <w:rsid w:val="00FE3E54"/>
    <w:rsid w:val="00FE4776"/>
    <w:rsid w:val="00FE71DD"/>
    <w:rsid w:val="00FF083A"/>
    <w:rsid w:val="00FF0B56"/>
    <w:rsid w:val="00FF1227"/>
    <w:rsid w:val="00FF159D"/>
    <w:rsid w:val="00FF1D32"/>
    <w:rsid w:val="00FF21D0"/>
    <w:rsid w:val="00FF306C"/>
    <w:rsid w:val="00FF3CFF"/>
    <w:rsid w:val="00FF4D83"/>
    <w:rsid w:val="00FF506C"/>
    <w:rsid w:val="0145ED46"/>
    <w:rsid w:val="023A1F21"/>
    <w:rsid w:val="024A38DC"/>
    <w:rsid w:val="02F075DE"/>
    <w:rsid w:val="0415E130"/>
    <w:rsid w:val="04467598"/>
    <w:rsid w:val="045DEB2A"/>
    <w:rsid w:val="049A64E7"/>
    <w:rsid w:val="0541D7B2"/>
    <w:rsid w:val="05A6B7C4"/>
    <w:rsid w:val="06A66C25"/>
    <w:rsid w:val="06B1D4DF"/>
    <w:rsid w:val="074D81F2"/>
    <w:rsid w:val="08E95253"/>
    <w:rsid w:val="099F8F61"/>
    <w:rsid w:val="0AD4390D"/>
    <w:rsid w:val="0B9BCFE7"/>
    <w:rsid w:val="0C0DEE7A"/>
    <w:rsid w:val="0C146582"/>
    <w:rsid w:val="0CA8CA34"/>
    <w:rsid w:val="0E0E9744"/>
    <w:rsid w:val="0E8F80D8"/>
    <w:rsid w:val="0EE778E1"/>
    <w:rsid w:val="0F66B574"/>
    <w:rsid w:val="10415CFD"/>
    <w:rsid w:val="10E67E47"/>
    <w:rsid w:val="11CAE5B1"/>
    <w:rsid w:val="11DD2D5E"/>
    <w:rsid w:val="1246608C"/>
    <w:rsid w:val="12562B31"/>
    <w:rsid w:val="129EE691"/>
    <w:rsid w:val="12E02614"/>
    <w:rsid w:val="133A3EA6"/>
    <w:rsid w:val="1422FFED"/>
    <w:rsid w:val="14EEA5A4"/>
    <w:rsid w:val="16D71425"/>
    <w:rsid w:val="18038CAE"/>
    <w:rsid w:val="18958B0C"/>
    <w:rsid w:val="19AA38C0"/>
    <w:rsid w:val="19D50E08"/>
    <w:rsid w:val="1A9C6214"/>
    <w:rsid w:val="1AF558DA"/>
    <w:rsid w:val="1C2A1D82"/>
    <w:rsid w:val="1D4C76C0"/>
    <w:rsid w:val="1EC70188"/>
    <w:rsid w:val="2080CB60"/>
    <w:rsid w:val="209D188E"/>
    <w:rsid w:val="220C263D"/>
    <w:rsid w:val="23D026BB"/>
    <w:rsid w:val="23E7D661"/>
    <w:rsid w:val="2486E9C9"/>
    <w:rsid w:val="2507DF5D"/>
    <w:rsid w:val="26BEFE0A"/>
    <w:rsid w:val="272C128A"/>
    <w:rsid w:val="276B161C"/>
    <w:rsid w:val="28774B10"/>
    <w:rsid w:val="2960B74B"/>
    <w:rsid w:val="29999EB9"/>
    <w:rsid w:val="2A36F2E0"/>
    <w:rsid w:val="2B7D0D35"/>
    <w:rsid w:val="2B83124C"/>
    <w:rsid w:val="2E8CBA17"/>
    <w:rsid w:val="2EA0DFC5"/>
    <w:rsid w:val="2EE57827"/>
    <w:rsid w:val="2F32D2BA"/>
    <w:rsid w:val="2F33B04F"/>
    <w:rsid w:val="2F9CFC74"/>
    <w:rsid w:val="2FC3BD1F"/>
    <w:rsid w:val="2FC70281"/>
    <w:rsid w:val="2FC7DA1C"/>
    <w:rsid w:val="307282E4"/>
    <w:rsid w:val="30872B74"/>
    <w:rsid w:val="30CA1235"/>
    <w:rsid w:val="3194D6F0"/>
    <w:rsid w:val="319AC22D"/>
    <w:rsid w:val="31CF05D7"/>
    <w:rsid w:val="33139C29"/>
    <w:rsid w:val="34ABD7EC"/>
    <w:rsid w:val="34D6F0CF"/>
    <w:rsid w:val="3534027E"/>
    <w:rsid w:val="35C8D7B9"/>
    <w:rsid w:val="37B8F059"/>
    <w:rsid w:val="3801DD1D"/>
    <w:rsid w:val="38251EFE"/>
    <w:rsid w:val="39C0EF5F"/>
    <w:rsid w:val="3A12A74C"/>
    <w:rsid w:val="3B31342E"/>
    <w:rsid w:val="3C85D3D2"/>
    <w:rsid w:val="3CD6D852"/>
    <w:rsid w:val="3E2BE0D0"/>
    <w:rsid w:val="3E4671C8"/>
    <w:rsid w:val="3E594F57"/>
    <w:rsid w:val="3FF51FB8"/>
    <w:rsid w:val="3FF76ADD"/>
    <w:rsid w:val="405D3D6C"/>
    <w:rsid w:val="4263B91D"/>
    <w:rsid w:val="42CCF3E5"/>
    <w:rsid w:val="42FE6715"/>
    <w:rsid w:val="437CC11E"/>
    <w:rsid w:val="43D14F65"/>
    <w:rsid w:val="45194BF1"/>
    <w:rsid w:val="451B6BFE"/>
    <w:rsid w:val="48C082E3"/>
    <w:rsid w:val="497464FF"/>
    <w:rsid w:val="49918EB9"/>
    <w:rsid w:val="49CBC67F"/>
    <w:rsid w:val="49E045EA"/>
    <w:rsid w:val="4AABFF4C"/>
    <w:rsid w:val="4ADEA20D"/>
    <w:rsid w:val="4AFD1F20"/>
    <w:rsid w:val="4C5A01A1"/>
    <w:rsid w:val="4D9DC3A3"/>
    <w:rsid w:val="4E4C6967"/>
    <w:rsid w:val="4F645796"/>
    <w:rsid w:val="5010AEB5"/>
    <w:rsid w:val="50B4EC0F"/>
    <w:rsid w:val="5102E3A4"/>
    <w:rsid w:val="53507F0E"/>
    <w:rsid w:val="53674E0A"/>
    <w:rsid w:val="53689CD3"/>
    <w:rsid w:val="544C8AAC"/>
    <w:rsid w:val="54BB5303"/>
    <w:rsid w:val="559A0A3C"/>
    <w:rsid w:val="55AB79FA"/>
    <w:rsid w:val="55B94F3B"/>
    <w:rsid w:val="56545CDC"/>
    <w:rsid w:val="5A62B2AB"/>
    <w:rsid w:val="5A6D9B11"/>
    <w:rsid w:val="5C151C1D"/>
    <w:rsid w:val="5DF6217A"/>
    <w:rsid w:val="5E2BDCBA"/>
    <w:rsid w:val="5F5BD2EB"/>
    <w:rsid w:val="5F610243"/>
    <w:rsid w:val="60095504"/>
    <w:rsid w:val="60B19776"/>
    <w:rsid w:val="62F472AD"/>
    <w:rsid w:val="631E0F03"/>
    <w:rsid w:val="638A0FFD"/>
    <w:rsid w:val="644D1C79"/>
    <w:rsid w:val="64E40B1F"/>
    <w:rsid w:val="66AC4580"/>
    <w:rsid w:val="66FB7078"/>
    <w:rsid w:val="6752FD51"/>
    <w:rsid w:val="6779237C"/>
    <w:rsid w:val="6785B3A9"/>
    <w:rsid w:val="67D0F898"/>
    <w:rsid w:val="6847D735"/>
    <w:rsid w:val="6A182F65"/>
    <w:rsid w:val="6AB81A18"/>
    <w:rsid w:val="6B94F3CB"/>
    <w:rsid w:val="6BB797A9"/>
    <w:rsid w:val="6DA4A6BD"/>
    <w:rsid w:val="6ED6E1FF"/>
    <w:rsid w:val="6F7E42D1"/>
    <w:rsid w:val="7011E4FD"/>
    <w:rsid w:val="70470631"/>
    <w:rsid w:val="728C67F0"/>
    <w:rsid w:val="748FC309"/>
    <w:rsid w:val="74DCDBAB"/>
    <w:rsid w:val="75A86975"/>
    <w:rsid w:val="7817AB90"/>
    <w:rsid w:val="785678A0"/>
    <w:rsid w:val="785B17D7"/>
    <w:rsid w:val="78D51AFF"/>
    <w:rsid w:val="79648199"/>
    <w:rsid w:val="79A21059"/>
    <w:rsid w:val="7A0F369B"/>
    <w:rsid w:val="7A1BF451"/>
    <w:rsid w:val="7A6CD4E6"/>
    <w:rsid w:val="7B003D2F"/>
    <w:rsid w:val="7BA94D6E"/>
    <w:rsid w:val="7BD83A28"/>
    <w:rsid w:val="7C08A547"/>
    <w:rsid w:val="7C208333"/>
    <w:rsid w:val="7C62310C"/>
    <w:rsid w:val="7C9EE958"/>
    <w:rsid w:val="7CAD71B0"/>
    <w:rsid w:val="7CB3EF14"/>
    <w:rsid w:val="7D365F7C"/>
    <w:rsid w:val="7F66CD2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DD1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3"/>
    <w:basedOn w:val="Normal"/>
    <w:link w:val="ListParagraphChar"/>
    <w:uiPriority w:val="34"/>
    <w:qFormat/>
    <w:rsid w:val="008538FA"/>
    <w:pPr>
      <w:ind w:left="720"/>
      <w:contextualSpacing/>
    </w:pPr>
  </w:style>
  <w:style w:type="paragraph" w:styleId="NormalWeb">
    <w:name w:val="Normal (Web)"/>
    <w:basedOn w:val="Normal"/>
    <w:uiPriority w:val="99"/>
    <w:semiHidden/>
    <w:unhideWhenUsed/>
    <w:rsid w:val="00DC0758"/>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table" w:styleId="TableGrid">
    <w:name w:val="Table Grid"/>
    <w:basedOn w:val="TableNormal"/>
    <w:uiPriority w:val="39"/>
    <w:rsid w:val="00AA2CD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67B9"/>
    <w:rPr>
      <w:color w:val="0563C1" w:themeColor="hyperlink"/>
      <w:u w:val="single"/>
    </w:rPr>
  </w:style>
  <w:style w:type="character" w:styleId="UnresolvedMention">
    <w:name w:val="Unresolved Mention"/>
    <w:basedOn w:val="DefaultParagraphFont"/>
    <w:uiPriority w:val="99"/>
    <w:semiHidden/>
    <w:unhideWhenUsed/>
    <w:rsid w:val="000667B9"/>
    <w:rPr>
      <w:color w:val="605E5C"/>
      <w:shd w:val="clear" w:color="auto" w:fill="E1DFDD"/>
    </w:rPr>
  </w:style>
  <w:style w:type="paragraph" w:styleId="Header">
    <w:name w:val="header"/>
    <w:basedOn w:val="Normal"/>
    <w:link w:val="HeaderChar"/>
    <w:uiPriority w:val="99"/>
    <w:unhideWhenUsed/>
    <w:rsid w:val="00D10DD3"/>
    <w:pPr>
      <w:tabs>
        <w:tab w:val="center" w:pos="4819"/>
        <w:tab w:val="right" w:pos="9638"/>
      </w:tabs>
      <w:spacing w:after="0" w:line="240" w:lineRule="auto"/>
    </w:pPr>
  </w:style>
  <w:style w:type="character" w:customStyle="1" w:styleId="HeaderChar">
    <w:name w:val="Header Char"/>
    <w:basedOn w:val="DefaultParagraphFont"/>
    <w:link w:val="Header"/>
    <w:uiPriority w:val="99"/>
    <w:rsid w:val="00D10DD3"/>
  </w:style>
  <w:style w:type="paragraph" w:styleId="Footer">
    <w:name w:val="footer"/>
    <w:basedOn w:val="Normal"/>
    <w:link w:val="FooterChar"/>
    <w:uiPriority w:val="99"/>
    <w:unhideWhenUsed/>
    <w:rsid w:val="00D10DD3"/>
    <w:pPr>
      <w:tabs>
        <w:tab w:val="center" w:pos="4819"/>
        <w:tab w:val="right" w:pos="9638"/>
      </w:tabs>
      <w:spacing w:after="0" w:line="240" w:lineRule="auto"/>
    </w:pPr>
  </w:style>
  <w:style w:type="character" w:customStyle="1" w:styleId="FooterChar">
    <w:name w:val="Footer Char"/>
    <w:basedOn w:val="DefaultParagraphFont"/>
    <w:link w:val="Footer"/>
    <w:uiPriority w:val="99"/>
    <w:rsid w:val="00D10DD3"/>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9C11E8"/>
  </w:style>
  <w:style w:type="character" w:styleId="CommentReference">
    <w:name w:val="annotation reference"/>
    <w:basedOn w:val="DefaultParagraphFont"/>
    <w:uiPriority w:val="99"/>
    <w:semiHidden/>
    <w:unhideWhenUsed/>
    <w:rsid w:val="007B6D03"/>
    <w:rPr>
      <w:sz w:val="16"/>
      <w:szCs w:val="16"/>
    </w:rPr>
  </w:style>
  <w:style w:type="paragraph" w:styleId="CommentText">
    <w:name w:val="annotation text"/>
    <w:basedOn w:val="Normal"/>
    <w:link w:val="CommentTextChar"/>
    <w:uiPriority w:val="99"/>
    <w:unhideWhenUsed/>
    <w:rsid w:val="007B6D03"/>
    <w:pPr>
      <w:spacing w:line="240" w:lineRule="auto"/>
    </w:pPr>
    <w:rPr>
      <w:sz w:val="20"/>
      <w:szCs w:val="20"/>
    </w:rPr>
  </w:style>
  <w:style w:type="character" w:customStyle="1" w:styleId="CommentTextChar">
    <w:name w:val="Comment Text Char"/>
    <w:basedOn w:val="DefaultParagraphFont"/>
    <w:link w:val="CommentText"/>
    <w:uiPriority w:val="99"/>
    <w:rsid w:val="007B6D03"/>
    <w:rPr>
      <w:sz w:val="20"/>
      <w:szCs w:val="20"/>
    </w:rPr>
  </w:style>
  <w:style w:type="paragraph" w:styleId="CommentSubject">
    <w:name w:val="annotation subject"/>
    <w:basedOn w:val="CommentText"/>
    <w:next w:val="CommentText"/>
    <w:link w:val="CommentSubjectChar"/>
    <w:uiPriority w:val="99"/>
    <w:semiHidden/>
    <w:unhideWhenUsed/>
    <w:rsid w:val="007B6D03"/>
    <w:rPr>
      <w:b/>
      <w:bCs/>
    </w:rPr>
  </w:style>
  <w:style w:type="character" w:customStyle="1" w:styleId="CommentSubjectChar">
    <w:name w:val="Comment Subject Char"/>
    <w:basedOn w:val="CommentTextChar"/>
    <w:link w:val="CommentSubject"/>
    <w:uiPriority w:val="99"/>
    <w:semiHidden/>
    <w:rsid w:val="007B6D03"/>
    <w:rPr>
      <w:b/>
      <w:bCs/>
      <w:sz w:val="20"/>
      <w:szCs w:val="20"/>
    </w:rPr>
  </w:style>
  <w:style w:type="paragraph" w:styleId="Revision">
    <w:name w:val="Revision"/>
    <w:hidden/>
    <w:uiPriority w:val="99"/>
    <w:semiHidden/>
    <w:rsid w:val="008A0F26"/>
    <w:pPr>
      <w:spacing w:after="0" w:line="240" w:lineRule="auto"/>
    </w:pPr>
  </w:style>
  <w:style w:type="paragraph" w:styleId="FootnoteText">
    <w:name w:val="footnote text"/>
    <w:basedOn w:val="Normal"/>
    <w:link w:val="FootnoteTextChar"/>
    <w:uiPriority w:val="99"/>
    <w:semiHidden/>
    <w:unhideWhenUsed/>
    <w:rsid w:val="000E76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7642"/>
    <w:rPr>
      <w:sz w:val="20"/>
      <w:szCs w:val="20"/>
    </w:rPr>
  </w:style>
  <w:style w:type="character" w:styleId="FootnoteReference">
    <w:name w:val="footnote reference"/>
    <w:basedOn w:val="DefaultParagraphFont"/>
    <w:uiPriority w:val="99"/>
    <w:semiHidden/>
    <w:unhideWhenUsed/>
    <w:rsid w:val="000E7642"/>
    <w:rPr>
      <w:vertAlign w:val="superscript"/>
    </w:rPr>
  </w:style>
  <w:style w:type="character" w:customStyle="1" w:styleId="cf01">
    <w:name w:val="cf01"/>
    <w:basedOn w:val="DefaultParagraphFont"/>
    <w:rsid w:val="009C478D"/>
    <w:rPr>
      <w:rFonts w:ascii="Segoe UI" w:hAnsi="Segoe UI" w:cs="Segoe UI" w:hint="default"/>
      <w:sz w:val="18"/>
      <w:szCs w:val="18"/>
    </w:rPr>
  </w:style>
  <w:style w:type="paragraph" w:customStyle="1" w:styleId="pf0">
    <w:name w:val="pf0"/>
    <w:basedOn w:val="Normal"/>
    <w:rsid w:val="000C427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FollowedHyperlink">
    <w:name w:val="FollowedHyperlink"/>
    <w:basedOn w:val="DefaultParagraphFont"/>
    <w:uiPriority w:val="99"/>
    <w:semiHidden/>
    <w:unhideWhenUsed/>
    <w:rsid w:val="00311D33"/>
    <w:rPr>
      <w:color w:val="954F72" w:themeColor="followedHyperlink"/>
      <w:u w:val="single"/>
    </w:rPr>
  </w:style>
  <w:style w:type="character" w:styleId="Mention">
    <w:name w:val="Mention"/>
    <w:basedOn w:val="DefaultParagraphFont"/>
    <w:uiPriority w:val="99"/>
    <w:unhideWhenUsed/>
    <w:rsid w:val="005246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9163">
      <w:bodyDiv w:val="1"/>
      <w:marLeft w:val="0"/>
      <w:marRight w:val="0"/>
      <w:marTop w:val="0"/>
      <w:marBottom w:val="0"/>
      <w:divBdr>
        <w:top w:val="none" w:sz="0" w:space="0" w:color="auto"/>
        <w:left w:val="none" w:sz="0" w:space="0" w:color="auto"/>
        <w:bottom w:val="none" w:sz="0" w:space="0" w:color="auto"/>
        <w:right w:val="none" w:sz="0" w:space="0" w:color="auto"/>
      </w:divBdr>
    </w:div>
    <w:div w:id="43868661">
      <w:bodyDiv w:val="1"/>
      <w:marLeft w:val="0"/>
      <w:marRight w:val="0"/>
      <w:marTop w:val="0"/>
      <w:marBottom w:val="0"/>
      <w:divBdr>
        <w:top w:val="none" w:sz="0" w:space="0" w:color="auto"/>
        <w:left w:val="none" w:sz="0" w:space="0" w:color="auto"/>
        <w:bottom w:val="none" w:sz="0" w:space="0" w:color="auto"/>
        <w:right w:val="none" w:sz="0" w:space="0" w:color="auto"/>
      </w:divBdr>
    </w:div>
    <w:div w:id="98449391">
      <w:bodyDiv w:val="1"/>
      <w:marLeft w:val="0"/>
      <w:marRight w:val="0"/>
      <w:marTop w:val="0"/>
      <w:marBottom w:val="0"/>
      <w:divBdr>
        <w:top w:val="none" w:sz="0" w:space="0" w:color="auto"/>
        <w:left w:val="none" w:sz="0" w:space="0" w:color="auto"/>
        <w:bottom w:val="none" w:sz="0" w:space="0" w:color="auto"/>
        <w:right w:val="none" w:sz="0" w:space="0" w:color="auto"/>
      </w:divBdr>
      <w:divsChild>
        <w:div w:id="8798">
          <w:marLeft w:val="274"/>
          <w:marRight w:val="0"/>
          <w:marTop w:val="0"/>
          <w:marBottom w:val="0"/>
          <w:divBdr>
            <w:top w:val="none" w:sz="0" w:space="0" w:color="auto"/>
            <w:left w:val="none" w:sz="0" w:space="0" w:color="auto"/>
            <w:bottom w:val="none" w:sz="0" w:space="0" w:color="auto"/>
            <w:right w:val="none" w:sz="0" w:space="0" w:color="auto"/>
          </w:divBdr>
        </w:div>
        <w:div w:id="75129324">
          <w:marLeft w:val="274"/>
          <w:marRight w:val="0"/>
          <w:marTop w:val="0"/>
          <w:marBottom w:val="0"/>
          <w:divBdr>
            <w:top w:val="none" w:sz="0" w:space="0" w:color="auto"/>
            <w:left w:val="none" w:sz="0" w:space="0" w:color="auto"/>
            <w:bottom w:val="none" w:sz="0" w:space="0" w:color="auto"/>
            <w:right w:val="none" w:sz="0" w:space="0" w:color="auto"/>
          </w:divBdr>
        </w:div>
        <w:div w:id="650914126">
          <w:marLeft w:val="274"/>
          <w:marRight w:val="0"/>
          <w:marTop w:val="0"/>
          <w:marBottom w:val="0"/>
          <w:divBdr>
            <w:top w:val="none" w:sz="0" w:space="0" w:color="auto"/>
            <w:left w:val="none" w:sz="0" w:space="0" w:color="auto"/>
            <w:bottom w:val="none" w:sz="0" w:space="0" w:color="auto"/>
            <w:right w:val="none" w:sz="0" w:space="0" w:color="auto"/>
          </w:divBdr>
        </w:div>
        <w:div w:id="963849972">
          <w:marLeft w:val="274"/>
          <w:marRight w:val="0"/>
          <w:marTop w:val="0"/>
          <w:marBottom w:val="0"/>
          <w:divBdr>
            <w:top w:val="none" w:sz="0" w:space="0" w:color="auto"/>
            <w:left w:val="none" w:sz="0" w:space="0" w:color="auto"/>
            <w:bottom w:val="none" w:sz="0" w:space="0" w:color="auto"/>
            <w:right w:val="none" w:sz="0" w:space="0" w:color="auto"/>
          </w:divBdr>
        </w:div>
        <w:div w:id="1156529551">
          <w:marLeft w:val="274"/>
          <w:marRight w:val="0"/>
          <w:marTop w:val="0"/>
          <w:marBottom w:val="0"/>
          <w:divBdr>
            <w:top w:val="none" w:sz="0" w:space="0" w:color="auto"/>
            <w:left w:val="none" w:sz="0" w:space="0" w:color="auto"/>
            <w:bottom w:val="none" w:sz="0" w:space="0" w:color="auto"/>
            <w:right w:val="none" w:sz="0" w:space="0" w:color="auto"/>
          </w:divBdr>
        </w:div>
        <w:div w:id="1289970225">
          <w:marLeft w:val="274"/>
          <w:marRight w:val="0"/>
          <w:marTop w:val="0"/>
          <w:marBottom w:val="0"/>
          <w:divBdr>
            <w:top w:val="none" w:sz="0" w:space="0" w:color="auto"/>
            <w:left w:val="none" w:sz="0" w:space="0" w:color="auto"/>
            <w:bottom w:val="none" w:sz="0" w:space="0" w:color="auto"/>
            <w:right w:val="none" w:sz="0" w:space="0" w:color="auto"/>
          </w:divBdr>
        </w:div>
        <w:div w:id="1669408497">
          <w:marLeft w:val="274"/>
          <w:marRight w:val="0"/>
          <w:marTop w:val="0"/>
          <w:marBottom w:val="0"/>
          <w:divBdr>
            <w:top w:val="none" w:sz="0" w:space="0" w:color="auto"/>
            <w:left w:val="none" w:sz="0" w:space="0" w:color="auto"/>
            <w:bottom w:val="none" w:sz="0" w:space="0" w:color="auto"/>
            <w:right w:val="none" w:sz="0" w:space="0" w:color="auto"/>
          </w:divBdr>
        </w:div>
        <w:div w:id="1781680987">
          <w:marLeft w:val="274"/>
          <w:marRight w:val="0"/>
          <w:marTop w:val="0"/>
          <w:marBottom w:val="0"/>
          <w:divBdr>
            <w:top w:val="none" w:sz="0" w:space="0" w:color="auto"/>
            <w:left w:val="none" w:sz="0" w:space="0" w:color="auto"/>
            <w:bottom w:val="none" w:sz="0" w:space="0" w:color="auto"/>
            <w:right w:val="none" w:sz="0" w:space="0" w:color="auto"/>
          </w:divBdr>
        </w:div>
      </w:divsChild>
    </w:div>
    <w:div w:id="147791624">
      <w:bodyDiv w:val="1"/>
      <w:marLeft w:val="0"/>
      <w:marRight w:val="0"/>
      <w:marTop w:val="0"/>
      <w:marBottom w:val="0"/>
      <w:divBdr>
        <w:top w:val="none" w:sz="0" w:space="0" w:color="auto"/>
        <w:left w:val="none" w:sz="0" w:space="0" w:color="auto"/>
        <w:bottom w:val="none" w:sz="0" w:space="0" w:color="auto"/>
        <w:right w:val="none" w:sz="0" w:space="0" w:color="auto"/>
      </w:divBdr>
      <w:divsChild>
        <w:div w:id="180120891">
          <w:marLeft w:val="274"/>
          <w:marRight w:val="0"/>
          <w:marTop w:val="0"/>
          <w:marBottom w:val="0"/>
          <w:divBdr>
            <w:top w:val="none" w:sz="0" w:space="0" w:color="auto"/>
            <w:left w:val="none" w:sz="0" w:space="0" w:color="auto"/>
            <w:bottom w:val="none" w:sz="0" w:space="0" w:color="auto"/>
            <w:right w:val="none" w:sz="0" w:space="0" w:color="auto"/>
          </w:divBdr>
        </w:div>
      </w:divsChild>
    </w:div>
    <w:div w:id="197284259">
      <w:bodyDiv w:val="1"/>
      <w:marLeft w:val="0"/>
      <w:marRight w:val="0"/>
      <w:marTop w:val="0"/>
      <w:marBottom w:val="0"/>
      <w:divBdr>
        <w:top w:val="none" w:sz="0" w:space="0" w:color="auto"/>
        <w:left w:val="none" w:sz="0" w:space="0" w:color="auto"/>
        <w:bottom w:val="none" w:sz="0" w:space="0" w:color="auto"/>
        <w:right w:val="none" w:sz="0" w:space="0" w:color="auto"/>
      </w:divBdr>
      <w:divsChild>
        <w:div w:id="209339354">
          <w:marLeft w:val="274"/>
          <w:marRight w:val="0"/>
          <w:marTop w:val="0"/>
          <w:marBottom w:val="0"/>
          <w:divBdr>
            <w:top w:val="none" w:sz="0" w:space="0" w:color="auto"/>
            <w:left w:val="none" w:sz="0" w:space="0" w:color="auto"/>
            <w:bottom w:val="none" w:sz="0" w:space="0" w:color="auto"/>
            <w:right w:val="none" w:sz="0" w:space="0" w:color="auto"/>
          </w:divBdr>
        </w:div>
        <w:div w:id="260265193">
          <w:marLeft w:val="274"/>
          <w:marRight w:val="0"/>
          <w:marTop w:val="0"/>
          <w:marBottom w:val="0"/>
          <w:divBdr>
            <w:top w:val="none" w:sz="0" w:space="0" w:color="auto"/>
            <w:left w:val="none" w:sz="0" w:space="0" w:color="auto"/>
            <w:bottom w:val="none" w:sz="0" w:space="0" w:color="auto"/>
            <w:right w:val="none" w:sz="0" w:space="0" w:color="auto"/>
          </w:divBdr>
        </w:div>
        <w:div w:id="766340958">
          <w:marLeft w:val="274"/>
          <w:marRight w:val="0"/>
          <w:marTop w:val="0"/>
          <w:marBottom w:val="0"/>
          <w:divBdr>
            <w:top w:val="none" w:sz="0" w:space="0" w:color="auto"/>
            <w:left w:val="none" w:sz="0" w:space="0" w:color="auto"/>
            <w:bottom w:val="none" w:sz="0" w:space="0" w:color="auto"/>
            <w:right w:val="none" w:sz="0" w:space="0" w:color="auto"/>
          </w:divBdr>
        </w:div>
        <w:div w:id="831414639">
          <w:marLeft w:val="274"/>
          <w:marRight w:val="0"/>
          <w:marTop w:val="0"/>
          <w:marBottom w:val="0"/>
          <w:divBdr>
            <w:top w:val="none" w:sz="0" w:space="0" w:color="auto"/>
            <w:left w:val="none" w:sz="0" w:space="0" w:color="auto"/>
            <w:bottom w:val="none" w:sz="0" w:space="0" w:color="auto"/>
            <w:right w:val="none" w:sz="0" w:space="0" w:color="auto"/>
          </w:divBdr>
        </w:div>
        <w:div w:id="926889707">
          <w:marLeft w:val="274"/>
          <w:marRight w:val="0"/>
          <w:marTop w:val="0"/>
          <w:marBottom w:val="0"/>
          <w:divBdr>
            <w:top w:val="none" w:sz="0" w:space="0" w:color="auto"/>
            <w:left w:val="none" w:sz="0" w:space="0" w:color="auto"/>
            <w:bottom w:val="none" w:sz="0" w:space="0" w:color="auto"/>
            <w:right w:val="none" w:sz="0" w:space="0" w:color="auto"/>
          </w:divBdr>
        </w:div>
        <w:div w:id="1867518485">
          <w:marLeft w:val="274"/>
          <w:marRight w:val="0"/>
          <w:marTop w:val="0"/>
          <w:marBottom w:val="0"/>
          <w:divBdr>
            <w:top w:val="none" w:sz="0" w:space="0" w:color="auto"/>
            <w:left w:val="none" w:sz="0" w:space="0" w:color="auto"/>
            <w:bottom w:val="none" w:sz="0" w:space="0" w:color="auto"/>
            <w:right w:val="none" w:sz="0" w:space="0" w:color="auto"/>
          </w:divBdr>
        </w:div>
        <w:div w:id="1973318436">
          <w:marLeft w:val="274"/>
          <w:marRight w:val="0"/>
          <w:marTop w:val="0"/>
          <w:marBottom w:val="0"/>
          <w:divBdr>
            <w:top w:val="none" w:sz="0" w:space="0" w:color="auto"/>
            <w:left w:val="none" w:sz="0" w:space="0" w:color="auto"/>
            <w:bottom w:val="none" w:sz="0" w:space="0" w:color="auto"/>
            <w:right w:val="none" w:sz="0" w:space="0" w:color="auto"/>
          </w:divBdr>
        </w:div>
      </w:divsChild>
    </w:div>
    <w:div w:id="202331668">
      <w:bodyDiv w:val="1"/>
      <w:marLeft w:val="0"/>
      <w:marRight w:val="0"/>
      <w:marTop w:val="0"/>
      <w:marBottom w:val="0"/>
      <w:divBdr>
        <w:top w:val="none" w:sz="0" w:space="0" w:color="auto"/>
        <w:left w:val="none" w:sz="0" w:space="0" w:color="auto"/>
        <w:bottom w:val="none" w:sz="0" w:space="0" w:color="auto"/>
        <w:right w:val="none" w:sz="0" w:space="0" w:color="auto"/>
      </w:divBdr>
    </w:div>
    <w:div w:id="518979950">
      <w:bodyDiv w:val="1"/>
      <w:marLeft w:val="0"/>
      <w:marRight w:val="0"/>
      <w:marTop w:val="0"/>
      <w:marBottom w:val="0"/>
      <w:divBdr>
        <w:top w:val="none" w:sz="0" w:space="0" w:color="auto"/>
        <w:left w:val="none" w:sz="0" w:space="0" w:color="auto"/>
        <w:bottom w:val="none" w:sz="0" w:space="0" w:color="auto"/>
        <w:right w:val="none" w:sz="0" w:space="0" w:color="auto"/>
      </w:divBdr>
      <w:divsChild>
        <w:div w:id="1851413354">
          <w:marLeft w:val="0"/>
          <w:marRight w:val="0"/>
          <w:marTop w:val="0"/>
          <w:marBottom w:val="0"/>
          <w:divBdr>
            <w:top w:val="single" w:sz="2" w:space="0" w:color="auto"/>
            <w:left w:val="single" w:sz="2" w:space="0" w:color="auto"/>
            <w:bottom w:val="single" w:sz="6" w:space="0" w:color="auto"/>
            <w:right w:val="single" w:sz="2" w:space="0" w:color="auto"/>
          </w:divBdr>
          <w:divsChild>
            <w:div w:id="754546302">
              <w:marLeft w:val="0"/>
              <w:marRight w:val="0"/>
              <w:marTop w:val="100"/>
              <w:marBottom w:val="100"/>
              <w:divBdr>
                <w:top w:val="single" w:sz="2" w:space="0" w:color="D9D9E3"/>
                <w:left w:val="single" w:sz="2" w:space="0" w:color="D9D9E3"/>
                <w:bottom w:val="single" w:sz="2" w:space="0" w:color="D9D9E3"/>
                <w:right w:val="single" w:sz="2" w:space="0" w:color="D9D9E3"/>
              </w:divBdr>
              <w:divsChild>
                <w:div w:id="451444055">
                  <w:marLeft w:val="0"/>
                  <w:marRight w:val="0"/>
                  <w:marTop w:val="0"/>
                  <w:marBottom w:val="0"/>
                  <w:divBdr>
                    <w:top w:val="single" w:sz="2" w:space="0" w:color="D9D9E3"/>
                    <w:left w:val="single" w:sz="2" w:space="0" w:color="D9D9E3"/>
                    <w:bottom w:val="single" w:sz="2" w:space="0" w:color="D9D9E3"/>
                    <w:right w:val="single" w:sz="2" w:space="0" w:color="D9D9E3"/>
                  </w:divBdr>
                  <w:divsChild>
                    <w:div w:id="861279858">
                      <w:marLeft w:val="0"/>
                      <w:marRight w:val="0"/>
                      <w:marTop w:val="0"/>
                      <w:marBottom w:val="0"/>
                      <w:divBdr>
                        <w:top w:val="single" w:sz="2" w:space="0" w:color="D9D9E3"/>
                        <w:left w:val="single" w:sz="2" w:space="0" w:color="D9D9E3"/>
                        <w:bottom w:val="single" w:sz="2" w:space="0" w:color="D9D9E3"/>
                        <w:right w:val="single" w:sz="2" w:space="0" w:color="D9D9E3"/>
                      </w:divBdr>
                      <w:divsChild>
                        <w:div w:id="559488143">
                          <w:marLeft w:val="0"/>
                          <w:marRight w:val="0"/>
                          <w:marTop w:val="0"/>
                          <w:marBottom w:val="0"/>
                          <w:divBdr>
                            <w:top w:val="single" w:sz="2" w:space="0" w:color="D9D9E3"/>
                            <w:left w:val="single" w:sz="2" w:space="0" w:color="D9D9E3"/>
                            <w:bottom w:val="single" w:sz="2" w:space="0" w:color="D9D9E3"/>
                            <w:right w:val="single" w:sz="2" w:space="0" w:color="D9D9E3"/>
                          </w:divBdr>
                          <w:divsChild>
                            <w:div w:id="113788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60232807">
      <w:bodyDiv w:val="1"/>
      <w:marLeft w:val="0"/>
      <w:marRight w:val="0"/>
      <w:marTop w:val="0"/>
      <w:marBottom w:val="0"/>
      <w:divBdr>
        <w:top w:val="none" w:sz="0" w:space="0" w:color="auto"/>
        <w:left w:val="none" w:sz="0" w:space="0" w:color="auto"/>
        <w:bottom w:val="none" w:sz="0" w:space="0" w:color="auto"/>
        <w:right w:val="none" w:sz="0" w:space="0" w:color="auto"/>
      </w:divBdr>
    </w:div>
    <w:div w:id="664868076">
      <w:bodyDiv w:val="1"/>
      <w:marLeft w:val="0"/>
      <w:marRight w:val="0"/>
      <w:marTop w:val="0"/>
      <w:marBottom w:val="0"/>
      <w:divBdr>
        <w:top w:val="none" w:sz="0" w:space="0" w:color="auto"/>
        <w:left w:val="none" w:sz="0" w:space="0" w:color="auto"/>
        <w:bottom w:val="none" w:sz="0" w:space="0" w:color="auto"/>
        <w:right w:val="none" w:sz="0" w:space="0" w:color="auto"/>
      </w:divBdr>
      <w:divsChild>
        <w:div w:id="288053637">
          <w:marLeft w:val="274"/>
          <w:marRight w:val="0"/>
          <w:marTop w:val="0"/>
          <w:marBottom w:val="0"/>
          <w:divBdr>
            <w:top w:val="none" w:sz="0" w:space="0" w:color="auto"/>
            <w:left w:val="none" w:sz="0" w:space="0" w:color="auto"/>
            <w:bottom w:val="none" w:sz="0" w:space="0" w:color="auto"/>
            <w:right w:val="none" w:sz="0" w:space="0" w:color="auto"/>
          </w:divBdr>
        </w:div>
        <w:div w:id="725681626">
          <w:marLeft w:val="274"/>
          <w:marRight w:val="0"/>
          <w:marTop w:val="0"/>
          <w:marBottom w:val="0"/>
          <w:divBdr>
            <w:top w:val="none" w:sz="0" w:space="0" w:color="auto"/>
            <w:left w:val="none" w:sz="0" w:space="0" w:color="auto"/>
            <w:bottom w:val="none" w:sz="0" w:space="0" w:color="auto"/>
            <w:right w:val="none" w:sz="0" w:space="0" w:color="auto"/>
          </w:divBdr>
        </w:div>
        <w:div w:id="891430713">
          <w:marLeft w:val="274"/>
          <w:marRight w:val="0"/>
          <w:marTop w:val="0"/>
          <w:marBottom w:val="0"/>
          <w:divBdr>
            <w:top w:val="none" w:sz="0" w:space="0" w:color="auto"/>
            <w:left w:val="none" w:sz="0" w:space="0" w:color="auto"/>
            <w:bottom w:val="none" w:sz="0" w:space="0" w:color="auto"/>
            <w:right w:val="none" w:sz="0" w:space="0" w:color="auto"/>
          </w:divBdr>
        </w:div>
        <w:div w:id="1012072949">
          <w:marLeft w:val="274"/>
          <w:marRight w:val="0"/>
          <w:marTop w:val="0"/>
          <w:marBottom w:val="0"/>
          <w:divBdr>
            <w:top w:val="none" w:sz="0" w:space="0" w:color="auto"/>
            <w:left w:val="none" w:sz="0" w:space="0" w:color="auto"/>
            <w:bottom w:val="none" w:sz="0" w:space="0" w:color="auto"/>
            <w:right w:val="none" w:sz="0" w:space="0" w:color="auto"/>
          </w:divBdr>
        </w:div>
        <w:div w:id="1319577514">
          <w:marLeft w:val="274"/>
          <w:marRight w:val="0"/>
          <w:marTop w:val="0"/>
          <w:marBottom w:val="0"/>
          <w:divBdr>
            <w:top w:val="none" w:sz="0" w:space="0" w:color="auto"/>
            <w:left w:val="none" w:sz="0" w:space="0" w:color="auto"/>
            <w:bottom w:val="none" w:sz="0" w:space="0" w:color="auto"/>
            <w:right w:val="none" w:sz="0" w:space="0" w:color="auto"/>
          </w:divBdr>
        </w:div>
      </w:divsChild>
    </w:div>
    <w:div w:id="679356354">
      <w:bodyDiv w:val="1"/>
      <w:marLeft w:val="0"/>
      <w:marRight w:val="0"/>
      <w:marTop w:val="0"/>
      <w:marBottom w:val="0"/>
      <w:divBdr>
        <w:top w:val="none" w:sz="0" w:space="0" w:color="auto"/>
        <w:left w:val="none" w:sz="0" w:space="0" w:color="auto"/>
        <w:bottom w:val="none" w:sz="0" w:space="0" w:color="auto"/>
        <w:right w:val="none" w:sz="0" w:space="0" w:color="auto"/>
      </w:divBdr>
      <w:divsChild>
        <w:div w:id="265698499">
          <w:marLeft w:val="547"/>
          <w:marRight w:val="0"/>
          <w:marTop w:val="0"/>
          <w:marBottom w:val="120"/>
          <w:divBdr>
            <w:top w:val="none" w:sz="0" w:space="0" w:color="auto"/>
            <w:left w:val="none" w:sz="0" w:space="0" w:color="auto"/>
            <w:bottom w:val="none" w:sz="0" w:space="0" w:color="auto"/>
            <w:right w:val="none" w:sz="0" w:space="0" w:color="auto"/>
          </w:divBdr>
        </w:div>
        <w:div w:id="1010524962">
          <w:marLeft w:val="547"/>
          <w:marRight w:val="0"/>
          <w:marTop w:val="0"/>
          <w:marBottom w:val="120"/>
          <w:divBdr>
            <w:top w:val="none" w:sz="0" w:space="0" w:color="auto"/>
            <w:left w:val="none" w:sz="0" w:space="0" w:color="auto"/>
            <w:bottom w:val="none" w:sz="0" w:space="0" w:color="auto"/>
            <w:right w:val="none" w:sz="0" w:space="0" w:color="auto"/>
          </w:divBdr>
        </w:div>
        <w:div w:id="1624337492">
          <w:marLeft w:val="547"/>
          <w:marRight w:val="0"/>
          <w:marTop w:val="0"/>
          <w:marBottom w:val="120"/>
          <w:divBdr>
            <w:top w:val="none" w:sz="0" w:space="0" w:color="auto"/>
            <w:left w:val="none" w:sz="0" w:space="0" w:color="auto"/>
            <w:bottom w:val="none" w:sz="0" w:space="0" w:color="auto"/>
            <w:right w:val="none" w:sz="0" w:space="0" w:color="auto"/>
          </w:divBdr>
        </w:div>
        <w:div w:id="1887252910">
          <w:marLeft w:val="547"/>
          <w:marRight w:val="0"/>
          <w:marTop w:val="0"/>
          <w:marBottom w:val="120"/>
          <w:divBdr>
            <w:top w:val="none" w:sz="0" w:space="0" w:color="auto"/>
            <w:left w:val="none" w:sz="0" w:space="0" w:color="auto"/>
            <w:bottom w:val="none" w:sz="0" w:space="0" w:color="auto"/>
            <w:right w:val="none" w:sz="0" w:space="0" w:color="auto"/>
          </w:divBdr>
        </w:div>
      </w:divsChild>
    </w:div>
    <w:div w:id="689262146">
      <w:bodyDiv w:val="1"/>
      <w:marLeft w:val="0"/>
      <w:marRight w:val="0"/>
      <w:marTop w:val="0"/>
      <w:marBottom w:val="0"/>
      <w:divBdr>
        <w:top w:val="none" w:sz="0" w:space="0" w:color="auto"/>
        <w:left w:val="none" w:sz="0" w:space="0" w:color="auto"/>
        <w:bottom w:val="none" w:sz="0" w:space="0" w:color="auto"/>
        <w:right w:val="none" w:sz="0" w:space="0" w:color="auto"/>
      </w:divBdr>
    </w:div>
    <w:div w:id="736510817">
      <w:bodyDiv w:val="1"/>
      <w:marLeft w:val="0"/>
      <w:marRight w:val="0"/>
      <w:marTop w:val="0"/>
      <w:marBottom w:val="0"/>
      <w:divBdr>
        <w:top w:val="none" w:sz="0" w:space="0" w:color="auto"/>
        <w:left w:val="none" w:sz="0" w:space="0" w:color="auto"/>
        <w:bottom w:val="none" w:sz="0" w:space="0" w:color="auto"/>
        <w:right w:val="none" w:sz="0" w:space="0" w:color="auto"/>
      </w:divBdr>
      <w:divsChild>
        <w:div w:id="731925147">
          <w:marLeft w:val="274"/>
          <w:marRight w:val="0"/>
          <w:marTop w:val="0"/>
          <w:marBottom w:val="0"/>
          <w:divBdr>
            <w:top w:val="none" w:sz="0" w:space="0" w:color="auto"/>
            <w:left w:val="none" w:sz="0" w:space="0" w:color="auto"/>
            <w:bottom w:val="none" w:sz="0" w:space="0" w:color="auto"/>
            <w:right w:val="none" w:sz="0" w:space="0" w:color="auto"/>
          </w:divBdr>
        </w:div>
      </w:divsChild>
    </w:div>
    <w:div w:id="767392307">
      <w:bodyDiv w:val="1"/>
      <w:marLeft w:val="0"/>
      <w:marRight w:val="0"/>
      <w:marTop w:val="0"/>
      <w:marBottom w:val="0"/>
      <w:divBdr>
        <w:top w:val="none" w:sz="0" w:space="0" w:color="auto"/>
        <w:left w:val="none" w:sz="0" w:space="0" w:color="auto"/>
        <w:bottom w:val="none" w:sz="0" w:space="0" w:color="auto"/>
        <w:right w:val="none" w:sz="0" w:space="0" w:color="auto"/>
      </w:divBdr>
      <w:divsChild>
        <w:div w:id="1488278425">
          <w:marLeft w:val="274"/>
          <w:marRight w:val="0"/>
          <w:marTop w:val="0"/>
          <w:marBottom w:val="0"/>
          <w:divBdr>
            <w:top w:val="none" w:sz="0" w:space="0" w:color="auto"/>
            <w:left w:val="none" w:sz="0" w:space="0" w:color="auto"/>
            <w:bottom w:val="none" w:sz="0" w:space="0" w:color="auto"/>
            <w:right w:val="none" w:sz="0" w:space="0" w:color="auto"/>
          </w:divBdr>
        </w:div>
      </w:divsChild>
    </w:div>
    <w:div w:id="840316267">
      <w:bodyDiv w:val="1"/>
      <w:marLeft w:val="0"/>
      <w:marRight w:val="0"/>
      <w:marTop w:val="0"/>
      <w:marBottom w:val="0"/>
      <w:divBdr>
        <w:top w:val="none" w:sz="0" w:space="0" w:color="auto"/>
        <w:left w:val="none" w:sz="0" w:space="0" w:color="auto"/>
        <w:bottom w:val="none" w:sz="0" w:space="0" w:color="auto"/>
        <w:right w:val="none" w:sz="0" w:space="0" w:color="auto"/>
      </w:divBdr>
    </w:div>
    <w:div w:id="943077879">
      <w:bodyDiv w:val="1"/>
      <w:marLeft w:val="0"/>
      <w:marRight w:val="0"/>
      <w:marTop w:val="0"/>
      <w:marBottom w:val="0"/>
      <w:divBdr>
        <w:top w:val="none" w:sz="0" w:space="0" w:color="auto"/>
        <w:left w:val="none" w:sz="0" w:space="0" w:color="auto"/>
        <w:bottom w:val="none" w:sz="0" w:space="0" w:color="auto"/>
        <w:right w:val="none" w:sz="0" w:space="0" w:color="auto"/>
      </w:divBdr>
      <w:divsChild>
        <w:div w:id="31422402">
          <w:marLeft w:val="274"/>
          <w:marRight w:val="0"/>
          <w:marTop w:val="0"/>
          <w:marBottom w:val="0"/>
          <w:divBdr>
            <w:top w:val="none" w:sz="0" w:space="0" w:color="auto"/>
            <w:left w:val="none" w:sz="0" w:space="0" w:color="auto"/>
            <w:bottom w:val="none" w:sz="0" w:space="0" w:color="auto"/>
            <w:right w:val="none" w:sz="0" w:space="0" w:color="auto"/>
          </w:divBdr>
        </w:div>
        <w:div w:id="113720954">
          <w:marLeft w:val="274"/>
          <w:marRight w:val="0"/>
          <w:marTop w:val="0"/>
          <w:marBottom w:val="0"/>
          <w:divBdr>
            <w:top w:val="none" w:sz="0" w:space="0" w:color="auto"/>
            <w:left w:val="none" w:sz="0" w:space="0" w:color="auto"/>
            <w:bottom w:val="none" w:sz="0" w:space="0" w:color="auto"/>
            <w:right w:val="none" w:sz="0" w:space="0" w:color="auto"/>
          </w:divBdr>
        </w:div>
        <w:div w:id="481697184">
          <w:marLeft w:val="274"/>
          <w:marRight w:val="0"/>
          <w:marTop w:val="0"/>
          <w:marBottom w:val="0"/>
          <w:divBdr>
            <w:top w:val="none" w:sz="0" w:space="0" w:color="auto"/>
            <w:left w:val="none" w:sz="0" w:space="0" w:color="auto"/>
            <w:bottom w:val="none" w:sz="0" w:space="0" w:color="auto"/>
            <w:right w:val="none" w:sz="0" w:space="0" w:color="auto"/>
          </w:divBdr>
        </w:div>
        <w:div w:id="877815925">
          <w:marLeft w:val="274"/>
          <w:marRight w:val="0"/>
          <w:marTop w:val="0"/>
          <w:marBottom w:val="0"/>
          <w:divBdr>
            <w:top w:val="none" w:sz="0" w:space="0" w:color="auto"/>
            <w:left w:val="none" w:sz="0" w:space="0" w:color="auto"/>
            <w:bottom w:val="none" w:sz="0" w:space="0" w:color="auto"/>
            <w:right w:val="none" w:sz="0" w:space="0" w:color="auto"/>
          </w:divBdr>
        </w:div>
        <w:div w:id="1212883541">
          <w:marLeft w:val="274"/>
          <w:marRight w:val="0"/>
          <w:marTop w:val="0"/>
          <w:marBottom w:val="0"/>
          <w:divBdr>
            <w:top w:val="none" w:sz="0" w:space="0" w:color="auto"/>
            <w:left w:val="none" w:sz="0" w:space="0" w:color="auto"/>
            <w:bottom w:val="none" w:sz="0" w:space="0" w:color="auto"/>
            <w:right w:val="none" w:sz="0" w:space="0" w:color="auto"/>
          </w:divBdr>
        </w:div>
        <w:div w:id="1386217802">
          <w:marLeft w:val="274"/>
          <w:marRight w:val="0"/>
          <w:marTop w:val="0"/>
          <w:marBottom w:val="0"/>
          <w:divBdr>
            <w:top w:val="none" w:sz="0" w:space="0" w:color="auto"/>
            <w:left w:val="none" w:sz="0" w:space="0" w:color="auto"/>
            <w:bottom w:val="none" w:sz="0" w:space="0" w:color="auto"/>
            <w:right w:val="none" w:sz="0" w:space="0" w:color="auto"/>
          </w:divBdr>
        </w:div>
        <w:div w:id="2045593927">
          <w:marLeft w:val="274"/>
          <w:marRight w:val="0"/>
          <w:marTop w:val="0"/>
          <w:marBottom w:val="0"/>
          <w:divBdr>
            <w:top w:val="none" w:sz="0" w:space="0" w:color="auto"/>
            <w:left w:val="none" w:sz="0" w:space="0" w:color="auto"/>
            <w:bottom w:val="none" w:sz="0" w:space="0" w:color="auto"/>
            <w:right w:val="none" w:sz="0" w:space="0" w:color="auto"/>
          </w:divBdr>
        </w:div>
      </w:divsChild>
    </w:div>
    <w:div w:id="951595110">
      <w:bodyDiv w:val="1"/>
      <w:marLeft w:val="0"/>
      <w:marRight w:val="0"/>
      <w:marTop w:val="0"/>
      <w:marBottom w:val="0"/>
      <w:divBdr>
        <w:top w:val="none" w:sz="0" w:space="0" w:color="auto"/>
        <w:left w:val="none" w:sz="0" w:space="0" w:color="auto"/>
        <w:bottom w:val="none" w:sz="0" w:space="0" w:color="auto"/>
        <w:right w:val="none" w:sz="0" w:space="0" w:color="auto"/>
      </w:divBdr>
      <w:divsChild>
        <w:div w:id="285045629">
          <w:marLeft w:val="274"/>
          <w:marRight w:val="0"/>
          <w:marTop w:val="0"/>
          <w:marBottom w:val="0"/>
          <w:divBdr>
            <w:top w:val="none" w:sz="0" w:space="0" w:color="auto"/>
            <w:left w:val="none" w:sz="0" w:space="0" w:color="auto"/>
            <w:bottom w:val="none" w:sz="0" w:space="0" w:color="auto"/>
            <w:right w:val="none" w:sz="0" w:space="0" w:color="auto"/>
          </w:divBdr>
        </w:div>
      </w:divsChild>
    </w:div>
    <w:div w:id="1002243981">
      <w:bodyDiv w:val="1"/>
      <w:marLeft w:val="0"/>
      <w:marRight w:val="0"/>
      <w:marTop w:val="0"/>
      <w:marBottom w:val="0"/>
      <w:divBdr>
        <w:top w:val="none" w:sz="0" w:space="0" w:color="auto"/>
        <w:left w:val="none" w:sz="0" w:space="0" w:color="auto"/>
        <w:bottom w:val="none" w:sz="0" w:space="0" w:color="auto"/>
        <w:right w:val="none" w:sz="0" w:space="0" w:color="auto"/>
      </w:divBdr>
    </w:div>
    <w:div w:id="1072628959">
      <w:bodyDiv w:val="1"/>
      <w:marLeft w:val="0"/>
      <w:marRight w:val="0"/>
      <w:marTop w:val="0"/>
      <w:marBottom w:val="0"/>
      <w:divBdr>
        <w:top w:val="none" w:sz="0" w:space="0" w:color="auto"/>
        <w:left w:val="none" w:sz="0" w:space="0" w:color="auto"/>
        <w:bottom w:val="none" w:sz="0" w:space="0" w:color="auto"/>
        <w:right w:val="none" w:sz="0" w:space="0" w:color="auto"/>
      </w:divBdr>
      <w:divsChild>
        <w:div w:id="502555372">
          <w:marLeft w:val="274"/>
          <w:marRight w:val="0"/>
          <w:marTop w:val="0"/>
          <w:marBottom w:val="0"/>
          <w:divBdr>
            <w:top w:val="none" w:sz="0" w:space="0" w:color="auto"/>
            <w:left w:val="none" w:sz="0" w:space="0" w:color="auto"/>
            <w:bottom w:val="none" w:sz="0" w:space="0" w:color="auto"/>
            <w:right w:val="none" w:sz="0" w:space="0" w:color="auto"/>
          </w:divBdr>
        </w:div>
        <w:div w:id="804589333">
          <w:marLeft w:val="274"/>
          <w:marRight w:val="0"/>
          <w:marTop w:val="0"/>
          <w:marBottom w:val="0"/>
          <w:divBdr>
            <w:top w:val="none" w:sz="0" w:space="0" w:color="auto"/>
            <w:left w:val="none" w:sz="0" w:space="0" w:color="auto"/>
            <w:bottom w:val="none" w:sz="0" w:space="0" w:color="auto"/>
            <w:right w:val="none" w:sz="0" w:space="0" w:color="auto"/>
          </w:divBdr>
        </w:div>
        <w:div w:id="1283612940">
          <w:marLeft w:val="274"/>
          <w:marRight w:val="0"/>
          <w:marTop w:val="0"/>
          <w:marBottom w:val="0"/>
          <w:divBdr>
            <w:top w:val="none" w:sz="0" w:space="0" w:color="auto"/>
            <w:left w:val="none" w:sz="0" w:space="0" w:color="auto"/>
            <w:bottom w:val="none" w:sz="0" w:space="0" w:color="auto"/>
            <w:right w:val="none" w:sz="0" w:space="0" w:color="auto"/>
          </w:divBdr>
        </w:div>
        <w:div w:id="1647658915">
          <w:marLeft w:val="274"/>
          <w:marRight w:val="0"/>
          <w:marTop w:val="0"/>
          <w:marBottom w:val="0"/>
          <w:divBdr>
            <w:top w:val="none" w:sz="0" w:space="0" w:color="auto"/>
            <w:left w:val="none" w:sz="0" w:space="0" w:color="auto"/>
            <w:bottom w:val="none" w:sz="0" w:space="0" w:color="auto"/>
            <w:right w:val="none" w:sz="0" w:space="0" w:color="auto"/>
          </w:divBdr>
        </w:div>
        <w:div w:id="2036996330">
          <w:marLeft w:val="274"/>
          <w:marRight w:val="0"/>
          <w:marTop w:val="0"/>
          <w:marBottom w:val="0"/>
          <w:divBdr>
            <w:top w:val="none" w:sz="0" w:space="0" w:color="auto"/>
            <w:left w:val="none" w:sz="0" w:space="0" w:color="auto"/>
            <w:bottom w:val="none" w:sz="0" w:space="0" w:color="auto"/>
            <w:right w:val="none" w:sz="0" w:space="0" w:color="auto"/>
          </w:divBdr>
        </w:div>
        <w:div w:id="2109278208">
          <w:marLeft w:val="274"/>
          <w:marRight w:val="0"/>
          <w:marTop w:val="0"/>
          <w:marBottom w:val="0"/>
          <w:divBdr>
            <w:top w:val="none" w:sz="0" w:space="0" w:color="auto"/>
            <w:left w:val="none" w:sz="0" w:space="0" w:color="auto"/>
            <w:bottom w:val="none" w:sz="0" w:space="0" w:color="auto"/>
            <w:right w:val="none" w:sz="0" w:space="0" w:color="auto"/>
          </w:divBdr>
        </w:div>
      </w:divsChild>
    </w:div>
    <w:div w:id="1214850974">
      <w:bodyDiv w:val="1"/>
      <w:marLeft w:val="0"/>
      <w:marRight w:val="0"/>
      <w:marTop w:val="0"/>
      <w:marBottom w:val="0"/>
      <w:divBdr>
        <w:top w:val="none" w:sz="0" w:space="0" w:color="auto"/>
        <w:left w:val="none" w:sz="0" w:space="0" w:color="auto"/>
        <w:bottom w:val="none" w:sz="0" w:space="0" w:color="auto"/>
        <w:right w:val="none" w:sz="0" w:space="0" w:color="auto"/>
      </w:divBdr>
      <w:divsChild>
        <w:div w:id="530385293">
          <w:marLeft w:val="274"/>
          <w:marRight w:val="0"/>
          <w:marTop w:val="0"/>
          <w:marBottom w:val="120"/>
          <w:divBdr>
            <w:top w:val="none" w:sz="0" w:space="0" w:color="auto"/>
            <w:left w:val="none" w:sz="0" w:space="0" w:color="auto"/>
            <w:bottom w:val="none" w:sz="0" w:space="0" w:color="auto"/>
            <w:right w:val="none" w:sz="0" w:space="0" w:color="auto"/>
          </w:divBdr>
        </w:div>
        <w:div w:id="996566532">
          <w:marLeft w:val="274"/>
          <w:marRight w:val="0"/>
          <w:marTop w:val="0"/>
          <w:marBottom w:val="120"/>
          <w:divBdr>
            <w:top w:val="none" w:sz="0" w:space="0" w:color="auto"/>
            <w:left w:val="none" w:sz="0" w:space="0" w:color="auto"/>
            <w:bottom w:val="none" w:sz="0" w:space="0" w:color="auto"/>
            <w:right w:val="none" w:sz="0" w:space="0" w:color="auto"/>
          </w:divBdr>
        </w:div>
        <w:div w:id="1858882845">
          <w:marLeft w:val="274"/>
          <w:marRight w:val="0"/>
          <w:marTop w:val="0"/>
          <w:marBottom w:val="120"/>
          <w:divBdr>
            <w:top w:val="none" w:sz="0" w:space="0" w:color="auto"/>
            <w:left w:val="none" w:sz="0" w:space="0" w:color="auto"/>
            <w:bottom w:val="none" w:sz="0" w:space="0" w:color="auto"/>
            <w:right w:val="none" w:sz="0" w:space="0" w:color="auto"/>
          </w:divBdr>
        </w:div>
      </w:divsChild>
    </w:div>
    <w:div w:id="1364406081">
      <w:bodyDiv w:val="1"/>
      <w:marLeft w:val="0"/>
      <w:marRight w:val="0"/>
      <w:marTop w:val="0"/>
      <w:marBottom w:val="0"/>
      <w:divBdr>
        <w:top w:val="none" w:sz="0" w:space="0" w:color="auto"/>
        <w:left w:val="none" w:sz="0" w:space="0" w:color="auto"/>
        <w:bottom w:val="none" w:sz="0" w:space="0" w:color="auto"/>
        <w:right w:val="none" w:sz="0" w:space="0" w:color="auto"/>
      </w:divBdr>
      <w:divsChild>
        <w:div w:id="29768647">
          <w:marLeft w:val="274"/>
          <w:marRight w:val="0"/>
          <w:marTop w:val="0"/>
          <w:marBottom w:val="0"/>
          <w:divBdr>
            <w:top w:val="none" w:sz="0" w:space="0" w:color="auto"/>
            <w:left w:val="none" w:sz="0" w:space="0" w:color="auto"/>
            <w:bottom w:val="none" w:sz="0" w:space="0" w:color="auto"/>
            <w:right w:val="none" w:sz="0" w:space="0" w:color="auto"/>
          </w:divBdr>
        </w:div>
        <w:div w:id="389309341">
          <w:marLeft w:val="274"/>
          <w:marRight w:val="0"/>
          <w:marTop w:val="0"/>
          <w:marBottom w:val="0"/>
          <w:divBdr>
            <w:top w:val="none" w:sz="0" w:space="0" w:color="auto"/>
            <w:left w:val="none" w:sz="0" w:space="0" w:color="auto"/>
            <w:bottom w:val="none" w:sz="0" w:space="0" w:color="auto"/>
            <w:right w:val="none" w:sz="0" w:space="0" w:color="auto"/>
          </w:divBdr>
        </w:div>
        <w:div w:id="551306174">
          <w:marLeft w:val="274"/>
          <w:marRight w:val="0"/>
          <w:marTop w:val="0"/>
          <w:marBottom w:val="0"/>
          <w:divBdr>
            <w:top w:val="none" w:sz="0" w:space="0" w:color="auto"/>
            <w:left w:val="none" w:sz="0" w:space="0" w:color="auto"/>
            <w:bottom w:val="none" w:sz="0" w:space="0" w:color="auto"/>
            <w:right w:val="none" w:sz="0" w:space="0" w:color="auto"/>
          </w:divBdr>
        </w:div>
        <w:div w:id="1058940193">
          <w:marLeft w:val="274"/>
          <w:marRight w:val="0"/>
          <w:marTop w:val="0"/>
          <w:marBottom w:val="0"/>
          <w:divBdr>
            <w:top w:val="none" w:sz="0" w:space="0" w:color="auto"/>
            <w:left w:val="none" w:sz="0" w:space="0" w:color="auto"/>
            <w:bottom w:val="none" w:sz="0" w:space="0" w:color="auto"/>
            <w:right w:val="none" w:sz="0" w:space="0" w:color="auto"/>
          </w:divBdr>
        </w:div>
        <w:div w:id="1282999934">
          <w:marLeft w:val="274"/>
          <w:marRight w:val="0"/>
          <w:marTop w:val="0"/>
          <w:marBottom w:val="0"/>
          <w:divBdr>
            <w:top w:val="none" w:sz="0" w:space="0" w:color="auto"/>
            <w:left w:val="none" w:sz="0" w:space="0" w:color="auto"/>
            <w:bottom w:val="none" w:sz="0" w:space="0" w:color="auto"/>
            <w:right w:val="none" w:sz="0" w:space="0" w:color="auto"/>
          </w:divBdr>
        </w:div>
        <w:div w:id="1331057249">
          <w:marLeft w:val="274"/>
          <w:marRight w:val="0"/>
          <w:marTop w:val="0"/>
          <w:marBottom w:val="0"/>
          <w:divBdr>
            <w:top w:val="none" w:sz="0" w:space="0" w:color="auto"/>
            <w:left w:val="none" w:sz="0" w:space="0" w:color="auto"/>
            <w:bottom w:val="none" w:sz="0" w:space="0" w:color="auto"/>
            <w:right w:val="none" w:sz="0" w:space="0" w:color="auto"/>
          </w:divBdr>
        </w:div>
        <w:div w:id="1384988028">
          <w:marLeft w:val="274"/>
          <w:marRight w:val="0"/>
          <w:marTop w:val="0"/>
          <w:marBottom w:val="0"/>
          <w:divBdr>
            <w:top w:val="none" w:sz="0" w:space="0" w:color="auto"/>
            <w:left w:val="none" w:sz="0" w:space="0" w:color="auto"/>
            <w:bottom w:val="none" w:sz="0" w:space="0" w:color="auto"/>
            <w:right w:val="none" w:sz="0" w:space="0" w:color="auto"/>
          </w:divBdr>
        </w:div>
        <w:div w:id="1916430899">
          <w:marLeft w:val="274"/>
          <w:marRight w:val="0"/>
          <w:marTop w:val="0"/>
          <w:marBottom w:val="0"/>
          <w:divBdr>
            <w:top w:val="none" w:sz="0" w:space="0" w:color="auto"/>
            <w:left w:val="none" w:sz="0" w:space="0" w:color="auto"/>
            <w:bottom w:val="none" w:sz="0" w:space="0" w:color="auto"/>
            <w:right w:val="none" w:sz="0" w:space="0" w:color="auto"/>
          </w:divBdr>
        </w:div>
        <w:div w:id="2012564342">
          <w:marLeft w:val="274"/>
          <w:marRight w:val="0"/>
          <w:marTop w:val="0"/>
          <w:marBottom w:val="0"/>
          <w:divBdr>
            <w:top w:val="none" w:sz="0" w:space="0" w:color="auto"/>
            <w:left w:val="none" w:sz="0" w:space="0" w:color="auto"/>
            <w:bottom w:val="none" w:sz="0" w:space="0" w:color="auto"/>
            <w:right w:val="none" w:sz="0" w:space="0" w:color="auto"/>
          </w:divBdr>
        </w:div>
      </w:divsChild>
    </w:div>
    <w:div w:id="1528107210">
      <w:bodyDiv w:val="1"/>
      <w:marLeft w:val="0"/>
      <w:marRight w:val="0"/>
      <w:marTop w:val="0"/>
      <w:marBottom w:val="0"/>
      <w:divBdr>
        <w:top w:val="none" w:sz="0" w:space="0" w:color="auto"/>
        <w:left w:val="none" w:sz="0" w:space="0" w:color="auto"/>
        <w:bottom w:val="none" w:sz="0" w:space="0" w:color="auto"/>
        <w:right w:val="none" w:sz="0" w:space="0" w:color="auto"/>
      </w:divBdr>
      <w:divsChild>
        <w:div w:id="1064524141">
          <w:marLeft w:val="274"/>
          <w:marRight w:val="0"/>
          <w:marTop w:val="0"/>
          <w:marBottom w:val="0"/>
          <w:divBdr>
            <w:top w:val="none" w:sz="0" w:space="0" w:color="auto"/>
            <w:left w:val="none" w:sz="0" w:space="0" w:color="auto"/>
            <w:bottom w:val="none" w:sz="0" w:space="0" w:color="auto"/>
            <w:right w:val="none" w:sz="0" w:space="0" w:color="auto"/>
          </w:divBdr>
        </w:div>
      </w:divsChild>
    </w:div>
    <w:div w:id="1600992432">
      <w:bodyDiv w:val="1"/>
      <w:marLeft w:val="0"/>
      <w:marRight w:val="0"/>
      <w:marTop w:val="0"/>
      <w:marBottom w:val="0"/>
      <w:divBdr>
        <w:top w:val="none" w:sz="0" w:space="0" w:color="auto"/>
        <w:left w:val="none" w:sz="0" w:space="0" w:color="auto"/>
        <w:bottom w:val="none" w:sz="0" w:space="0" w:color="auto"/>
        <w:right w:val="none" w:sz="0" w:space="0" w:color="auto"/>
      </w:divBdr>
      <w:divsChild>
        <w:div w:id="627318734">
          <w:marLeft w:val="274"/>
          <w:marRight w:val="0"/>
          <w:marTop w:val="0"/>
          <w:marBottom w:val="0"/>
          <w:divBdr>
            <w:top w:val="none" w:sz="0" w:space="0" w:color="auto"/>
            <w:left w:val="none" w:sz="0" w:space="0" w:color="auto"/>
            <w:bottom w:val="none" w:sz="0" w:space="0" w:color="auto"/>
            <w:right w:val="none" w:sz="0" w:space="0" w:color="auto"/>
          </w:divBdr>
        </w:div>
        <w:div w:id="1755590678">
          <w:marLeft w:val="274"/>
          <w:marRight w:val="0"/>
          <w:marTop w:val="0"/>
          <w:marBottom w:val="0"/>
          <w:divBdr>
            <w:top w:val="none" w:sz="0" w:space="0" w:color="auto"/>
            <w:left w:val="none" w:sz="0" w:space="0" w:color="auto"/>
            <w:bottom w:val="none" w:sz="0" w:space="0" w:color="auto"/>
            <w:right w:val="none" w:sz="0" w:space="0" w:color="auto"/>
          </w:divBdr>
        </w:div>
      </w:divsChild>
    </w:div>
    <w:div w:id="1631398374">
      <w:bodyDiv w:val="1"/>
      <w:marLeft w:val="0"/>
      <w:marRight w:val="0"/>
      <w:marTop w:val="0"/>
      <w:marBottom w:val="0"/>
      <w:divBdr>
        <w:top w:val="none" w:sz="0" w:space="0" w:color="auto"/>
        <w:left w:val="none" w:sz="0" w:space="0" w:color="auto"/>
        <w:bottom w:val="none" w:sz="0" w:space="0" w:color="auto"/>
        <w:right w:val="none" w:sz="0" w:space="0" w:color="auto"/>
      </w:divBdr>
    </w:div>
    <w:div w:id="1788698026">
      <w:bodyDiv w:val="1"/>
      <w:marLeft w:val="0"/>
      <w:marRight w:val="0"/>
      <w:marTop w:val="0"/>
      <w:marBottom w:val="0"/>
      <w:divBdr>
        <w:top w:val="none" w:sz="0" w:space="0" w:color="auto"/>
        <w:left w:val="none" w:sz="0" w:space="0" w:color="auto"/>
        <w:bottom w:val="none" w:sz="0" w:space="0" w:color="auto"/>
        <w:right w:val="none" w:sz="0" w:space="0" w:color="auto"/>
      </w:divBdr>
      <w:divsChild>
        <w:div w:id="183330966">
          <w:marLeft w:val="274"/>
          <w:marRight w:val="0"/>
          <w:marTop w:val="0"/>
          <w:marBottom w:val="0"/>
          <w:divBdr>
            <w:top w:val="none" w:sz="0" w:space="0" w:color="auto"/>
            <w:left w:val="none" w:sz="0" w:space="0" w:color="auto"/>
            <w:bottom w:val="none" w:sz="0" w:space="0" w:color="auto"/>
            <w:right w:val="none" w:sz="0" w:space="0" w:color="auto"/>
          </w:divBdr>
        </w:div>
      </w:divsChild>
    </w:div>
    <w:div w:id="2068067469">
      <w:bodyDiv w:val="1"/>
      <w:marLeft w:val="0"/>
      <w:marRight w:val="0"/>
      <w:marTop w:val="0"/>
      <w:marBottom w:val="0"/>
      <w:divBdr>
        <w:top w:val="none" w:sz="0" w:space="0" w:color="auto"/>
        <w:left w:val="none" w:sz="0" w:space="0" w:color="auto"/>
        <w:bottom w:val="none" w:sz="0" w:space="0" w:color="auto"/>
        <w:right w:val="none" w:sz="0" w:space="0" w:color="auto"/>
      </w:divBdr>
      <w:divsChild>
        <w:div w:id="54479022">
          <w:marLeft w:val="274"/>
          <w:marRight w:val="0"/>
          <w:marTop w:val="0"/>
          <w:marBottom w:val="0"/>
          <w:divBdr>
            <w:top w:val="none" w:sz="0" w:space="0" w:color="auto"/>
            <w:left w:val="none" w:sz="0" w:space="0" w:color="auto"/>
            <w:bottom w:val="none" w:sz="0" w:space="0" w:color="auto"/>
            <w:right w:val="none" w:sz="0" w:space="0" w:color="auto"/>
          </w:divBdr>
        </w:div>
        <w:div w:id="172963858">
          <w:marLeft w:val="274"/>
          <w:marRight w:val="0"/>
          <w:marTop w:val="0"/>
          <w:marBottom w:val="0"/>
          <w:divBdr>
            <w:top w:val="none" w:sz="0" w:space="0" w:color="auto"/>
            <w:left w:val="none" w:sz="0" w:space="0" w:color="auto"/>
            <w:bottom w:val="none" w:sz="0" w:space="0" w:color="auto"/>
            <w:right w:val="none" w:sz="0" w:space="0" w:color="auto"/>
          </w:divBdr>
        </w:div>
        <w:div w:id="277487964">
          <w:marLeft w:val="274"/>
          <w:marRight w:val="0"/>
          <w:marTop w:val="0"/>
          <w:marBottom w:val="0"/>
          <w:divBdr>
            <w:top w:val="none" w:sz="0" w:space="0" w:color="auto"/>
            <w:left w:val="none" w:sz="0" w:space="0" w:color="auto"/>
            <w:bottom w:val="none" w:sz="0" w:space="0" w:color="auto"/>
            <w:right w:val="none" w:sz="0" w:space="0" w:color="auto"/>
          </w:divBdr>
        </w:div>
        <w:div w:id="285282133">
          <w:marLeft w:val="274"/>
          <w:marRight w:val="0"/>
          <w:marTop w:val="0"/>
          <w:marBottom w:val="0"/>
          <w:divBdr>
            <w:top w:val="none" w:sz="0" w:space="0" w:color="auto"/>
            <w:left w:val="none" w:sz="0" w:space="0" w:color="auto"/>
            <w:bottom w:val="none" w:sz="0" w:space="0" w:color="auto"/>
            <w:right w:val="none" w:sz="0" w:space="0" w:color="auto"/>
          </w:divBdr>
        </w:div>
        <w:div w:id="346831969">
          <w:marLeft w:val="274"/>
          <w:marRight w:val="0"/>
          <w:marTop w:val="0"/>
          <w:marBottom w:val="0"/>
          <w:divBdr>
            <w:top w:val="none" w:sz="0" w:space="0" w:color="auto"/>
            <w:left w:val="none" w:sz="0" w:space="0" w:color="auto"/>
            <w:bottom w:val="none" w:sz="0" w:space="0" w:color="auto"/>
            <w:right w:val="none" w:sz="0" w:space="0" w:color="auto"/>
          </w:divBdr>
        </w:div>
        <w:div w:id="563489487">
          <w:marLeft w:val="274"/>
          <w:marRight w:val="0"/>
          <w:marTop w:val="0"/>
          <w:marBottom w:val="0"/>
          <w:divBdr>
            <w:top w:val="none" w:sz="0" w:space="0" w:color="auto"/>
            <w:left w:val="none" w:sz="0" w:space="0" w:color="auto"/>
            <w:bottom w:val="none" w:sz="0" w:space="0" w:color="auto"/>
            <w:right w:val="none" w:sz="0" w:space="0" w:color="auto"/>
          </w:divBdr>
        </w:div>
        <w:div w:id="697707733">
          <w:marLeft w:val="274"/>
          <w:marRight w:val="0"/>
          <w:marTop w:val="0"/>
          <w:marBottom w:val="0"/>
          <w:divBdr>
            <w:top w:val="none" w:sz="0" w:space="0" w:color="auto"/>
            <w:left w:val="none" w:sz="0" w:space="0" w:color="auto"/>
            <w:bottom w:val="none" w:sz="0" w:space="0" w:color="auto"/>
            <w:right w:val="none" w:sz="0" w:space="0" w:color="auto"/>
          </w:divBdr>
        </w:div>
        <w:div w:id="808861379">
          <w:marLeft w:val="274"/>
          <w:marRight w:val="0"/>
          <w:marTop w:val="0"/>
          <w:marBottom w:val="0"/>
          <w:divBdr>
            <w:top w:val="none" w:sz="0" w:space="0" w:color="auto"/>
            <w:left w:val="none" w:sz="0" w:space="0" w:color="auto"/>
            <w:bottom w:val="none" w:sz="0" w:space="0" w:color="auto"/>
            <w:right w:val="none" w:sz="0" w:space="0" w:color="auto"/>
          </w:divBdr>
        </w:div>
        <w:div w:id="1118839460">
          <w:marLeft w:val="274"/>
          <w:marRight w:val="0"/>
          <w:marTop w:val="0"/>
          <w:marBottom w:val="0"/>
          <w:divBdr>
            <w:top w:val="none" w:sz="0" w:space="0" w:color="auto"/>
            <w:left w:val="none" w:sz="0" w:space="0" w:color="auto"/>
            <w:bottom w:val="none" w:sz="0" w:space="0" w:color="auto"/>
            <w:right w:val="none" w:sz="0" w:space="0" w:color="auto"/>
          </w:divBdr>
        </w:div>
        <w:div w:id="1368947739">
          <w:marLeft w:val="274"/>
          <w:marRight w:val="0"/>
          <w:marTop w:val="0"/>
          <w:marBottom w:val="0"/>
          <w:divBdr>
            <w:top w:val="none" w:sz="0" w:space="0" w:color="auto"/>
            <w:left w:val="none" w:sz="0" w:space="0" w:color="auto"/>
            <w:bottom w:val="none" w:sz="0" w:space="0" w:color="auto"/>
            <w:right w:val="none" w:sz="0" w:space="0" w:color="auto"/>
          </w:divBdr>
        </w:div>
        <w:div w:id="1529877181">
          <w:marLeft w:val="274"/>
          <w:marRight w:val="0"/>
          <w:marTop w:val="0"/>
          <w:marBottom w:val="0"/>
          <w:divBdr>
            <w:top w:val="none" w:sz="0" w:space="0" w:color="auto"/>
            <w:left w:val="none" w:sz="0" w:space="0" w:color="auto"/>
            <w:bottom w:val="none" w:sz="0" w:space="0" w:color="auto"/>
            <w:right w:val="none" w:sz="0" w:space="0" w:color="auto"/>
          </w:divBdr>
        </w:div>
        <w:div w:id="1656252804">
          <w:marLeft w:val="274"/>
          <w:marRight w:val="0"/>
          <w:marTop w:val="0"/>
          <w:marBottom w:val="0"/>
          <w:divBdr>
            <w:top w:val="none" w:sz="0" w:space="0" w:color="auto"/>
            <w:left w:val="none" w:sz="0" w:space="0" w:color="auto"/>
            <w:bottom w:val="none" w:sz="0" w:space="0" w:color="auto"/>
            <w:right w:val="none" w:sz="0" w:space="0" w:color="auto"/>
          </w:divBdr>
        </w:div>
        <w:div w:id="1691684828">
          <w:marLeft w:val="274"/>
          <w:marRight w:val="0"/>
          <w:marTop w:val="0"/>
          <w:marBottom w:val="0"/>
          <w:divBdr>
            <w:top w:val="none" w:sz="0" w:space="0" w:color="auto"/>
            <w:left w:val="none" w:sz="0" w:space="0" w:color="auto"/>
            <w:bottom w:val="none" w:sz="0" w:space="0" w:color="auto"/>
            <w:right w:val="none" w:sz="0" w:space="0" w:color="auto"/>
          </w:divBdr>
        </w:div>
        <w:div w:id="1946037001">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ernance.lt/naudinga-informa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psog.lt/en/about-us/epso-g-grou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12774-A0E0-462F-B26B-CCB81B33057C}">
  <ds:schemaRefs>
    <ds:schemaRef ds:uri="http://schemas.openxmlformats.org/officeDocument/2006/bibliography"/>
  </ds:schemaRefs>
</ds:datastoreItem>
</file>

<file path=docMetadata/LabelInfo.xml><?xml version="1.0" encoding="utf-8"?>
<clbl:labelList xmlns:clbl="http://schemas.microsoft.com/office/2020/mipLabelMetadata">
  <clbl:label id="{75464948-aeeb-436c-a291-ab13687dc8ce}" enabled="1" method="Standar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18970</Words>
  <Characters>10814</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29725</CharactersWithSpaces>
  <SharedDoc>false</SharedDoc>
  <HLinks>
    <vt:vector size="12" baseType="variant">
      <vt:variant>
        <vt:i4>2293798</vt:i4>
      </vt:variant>
      <vt:variant>
        <vt:i4>0</vt:i4>
      </vt:variant>
      <vt:variant>
        <vt:i4>0</vt:i4>
      </vt:variant>
      <vt:variant>
        <vt:i4>5</vt:i4>
      </vt:variant>
      <vt:variant>
        <vt:lpwstr>https://governance.lt/naudinga-informacija/</vt:lpwstr>
      </vt:variant>
      <vt:variant>
        <vt:lpwstr/>
      </vt:variant>
      <vt:variant>
        <vt:i4>2031692</vt:i4>
      </vt:variant>
      <vt:variant>
        <vt:i4>0</vt:i4>
      </vt:variant>
      <vt:variant>
        <vt:i4>0</vt:i4>
      </vt:variant>
      <vt:variant>
        <vt:i4>5</vt:i4>
      </vt:variant>
      <vt:variant>
        <vt:lpwstr>https://www.epsog.lt/en/about-us/epso-g-group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2023-11-15T12:51:00Z</dcterms:created>
  <dcterms:modified xsi:type="dcterms:W3CDTF">2024-10-02T09:13:00Z</dcterms:modified>
</cp:coreProperties>
</file>