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1296"/>
          <w:tab w:val="left" w:pos="1200" w:leader="none"/>
        </w:tabs>
        <w:autoSpaceDE w:val="false"/>
        <w:spacing w:before="9" w:after="0"/>
        <w:ind w:right="57" w:hanging="0"/>
        <w:jc w:val="center"/>
        <w:rPr>
          <w:b/>
          <w:b/>
          <w:bCs/>
          <w:lang w:val="lt-LT" w:eastAsia="lt-LT"/>
        </w:rPr>
      </w:pPr>
      <w:r>
        <w:rPr>
          <w:b/>
          <w:bCs/>
          <w:lang w:val="lt-LT" w:eastAsia="lt-LT"/>
        </w:rPr>
        <w:t>PADIDINTO PRAVAŽUMO LIMUZINŲ KLASĖS NUOMOJAMO AUTOMOBILIO TECHNINĖ SPECIFIKACIJA</w:t>
      </w:r>
    </w:p>
    <w:p>
      <w:pPr>
        <w:pStyle w:val="Normal"/>
        <w:widowControl w:val="false"/>
        <w:tabs>
          <w:tab w:val="clear" w:pos="1296"/>
          <w:tab w:val="left" w:pos="1200" w:leader="none"/>
        </w:tabs>
        <w:autoSpaceDE w:val="false"/>
        <w:spacing w:before="9" w:after="0"/>
        <w:ind w:right="57" w:hanging="0"/>
        <w:jc w:val="center"/>
        <w:rPr>
          <w:b/>
          <w:b/>
          <w:bCs/>
          <w:lang w:val="lt-LT" w:eastAsia="lt-LT"/>
        </w:rPr>
      </w:pPr>
      <w:r>
        <w:rPr>
          <w:b/>
          <w:bCs/>
          <w:lang w:val="lt-LT" w:eastAsia="lt-LT"/>
        </w:rPr>
      </w:r>
    </w:p>
    <w:p>
      <w:pPr>
        <w:pStyle w:val="Normal"/>
        <w:widowControl w:val="false"/>
        <w:tabs>
          <w:tab w:val="clear" w:pos="1296"/>
          <w:tab w:val="left" w:pos="1200" w:leader="none"/>
        </w:tabs>
        <w:autoSpaceDE w:val="false"/>
        <w:spacing w:before="9" w:after="0"/>
        <w:ind w:right="5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570"/>
        <w:jc w:val="both"/>
        <w:rPr>
          <w:lang w:val="lt-LT" w:eastAsia="lt-LT"/>
        </w:rPr>
      </w:pPr>
      <w:r>
        <w:rPr/>
        <w:t xml:space="preserve">Nuomojami penki nauji, 3 metų laikotarpiui padidinto pravažumo (visais varomais ratais) M1 klasės automobiliai (limuzinai). </w:t>
      </w:r>
      <w:r>
        <w:rPr>
          <w:lang w:val="lt-LT" w:eastAsia="lt-LT"/>
        </w:rPr>
        <w:t>Automobiliai turi būti nauji, tos pačios markės, ir modelio.</w:t>
      </w:r>
    </w:p>
    <w:p>
      <w:pPr>
        <w:pStyle w:val="TextBodyIndent"/>
        <w:tabs>
          <w:tab w:val="clear" w:pos="1296"/>
          <w:tab w:val="left" w:pos="1197" w:leader="none"/>
        </w:tabs>
        <w:spacing w:before="0" w:after="0"/>
        <w:ind w:left="0" w:firstLine="570"/>
        <w:jc w:val="both"/>
        <w:rPr>
          <w:bCs/>
        </w:rPr>
      </w:pPr>
      <w:r>
        <w:rPr>
          <w:bCs/>
        </w:rPr>
        <w:t>Automobiliai iki perdavimo turi būti registruoti Lietuvos Respublikoje, su valstybiniais numeriais, praėję techninę apžiūra (turėti techninės apžiūros taloną).</w:t>
      </w:r>
    </w:p>
    <w:p>
      <w:pPr>
        <w:pStyle w:val="TextBodyIndent"/>
        <w:tabs>
          <w:tab w:val="clear" w:pos="1296"/>
          <w:tab w:val="left" w:pos="1197" w:leader="none"/>
        </w:tabs>
        <w:spacing w:before="0" w:after="0"/>
        <w:ind w:left="0" w:firstLine="570"/>
        <w:jc w:val="both"/>
        <w:rPr/>
      </w:pPr>
      <w:r>
        <w:rPr>
          <w:bCs/>
        </w:rPr>
        <w:t>Perduodami automobiliai (taip pat ir papildomos priemonės) turi atitikti teisės aktais nustatytus reikalavimus taikomus tokio tipo transporto priemonėms eksploatuojant jas Europos Sąjungos teritorijoje.</w:t>
      </w:r>
    </w:p>
    <w:p>
      <w:pPr>
        <w:pStyle w:val="TextBodyIndent"/>
        <w:tabs>
          <w:tab w:val="clear" w:pos="1296"/>
          <w:tab w:val="left" w:pos="1197" w:leader="none"/>
        </w:tabs>
        <w:spacing w:before="0" w:after="0"/>
        <w:ind w:left="0" w:firstLine="570"/>
        <w:jc w:val="both"/>
        <w:rPr>
          <w:bCs/>
        </w:rPr>
      </w:pPr>
      <w:r>
        <w:rPr>
          <w:bCs/>
        </w:rPr>
        <w:t>Automobilius privalomuoju civilinės atsakomybės draudimu ir CASCO draudimu apdraudžia perkančioji organizacija (savo sąskaita) draudimo bendrovėje.</w:t>
      </w:r>
    </w:p>
    <w:p>
      <w:pPr>
        <w:pStyle w:val="TextBodyIndent"/>
        <w:tabs>
          <w:tab w:val="clear" w:pos="1296"/>
          <w:tab w:val="left" w:pos="1197" w:leader="none"/>
        </w:tabs>
        <w:spacing w:before="0" w:after="0"/>
        <w:ind w:left="0" w:firstLine="570"/>
        <w:jc w:val="both"/>
        <w:rPr>
          <w:bCs/>
        </w:rPr>
      </w:pPr>
      <w:r>
        <w:rPr>
          <w:bCs/>
        </w:rPr>
        <w:t xml:space="preserve">Automobiliai perduodami pasirašant priėmimo / perdavimo aktą. </w:t>
      </w:r>
      <w:r>
        <w:rPr/>
        <w:t>Nuoma pradedama mokėti tik pasirašius automobilių priėmimo/perdavimo aktą.</w:t>
      </w:r>
    </w:p>
    <w:p>
      <w:pPr>
        <w:pStyle w:val="TextBodyIndent"/>
        <w:tabs>
          <w:tab w:val="clear" w:pos="1296"/>
          <w:tab w:val="left" w:pos="1197" w:leader="none"/>
        </w:tabs>
        <w:spacing w:before="0" w:after="0"/>
        <w:ind w:left="0" w:firstLine="570"/>
        <w:jc w:val="both"/>
        <w:rPr>
          <w:bCs/>
        </w:rPr>
      </w:pPr>
      <w:r>
        <w:rPr>
          <w:bCs/>
        </w:rPr>
        <w:t>Pasibaigus sutarčiai automobiliai gražinami tiekėjui apsirašant priėmimo / perdavimo aktą.</w:t>
      </w:r>
    </w:p>
    <w:p>
      <w:pPr>
        <w:pStyle w:val="TextBodyIndent"/>
        <w:tabs>
          <w:tab w:val="clear" w:pos="1296"/>
          <w:tab w:val="left" w:pos="1197" w:leader="none"/>
        </w:tabs>
        <w:spacing w:before="0" w:after="0"/>
        <w:ind w:left="0" w:firstLine="57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both"/>
        <w:rPr/>
      </w:pPr>
      <w:r>
        <w:rPr/>
        <w:t>Nuomojamiems automobiliams keliami šie reikalavimai:</w:t>
      </w:r>
    </w:p>
    <w:tbl>
      <w:tblPr>
        <w:tblW w:w="9933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3"/>
      </w:tblGrid>
      <w:tr>
        <w:trPr>
          <w:trHeight w:val="300" w:hRule="atLeast"/>
        </w:trPr>
        <w:tc>
          <w:tcPr>
            <w:tcW w:w="99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>Perkamo objekto techniniai rodikliai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>1.Kėbulas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1.1.   Keturių durų sedanas;</w:t>
            </w:r>
          </w:p>
        </w:tc>
      </w:tr>
      <w:tr>
        <w:trPr>
          <w:trHeight w:val="57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1.2.   Spalva: juoda;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1.3. Kėbulo spalvos bamperiai ir išoriniai veidrodėliai;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jc w:val="both"/>
              <w:rPr>
                <w:color w:val="000000"/>
                <w:lang w:val="lt-LT"/>
              </w:rPr>
            </w:pPr>
            <w:r>
              <w:rPr>
                <w:lang w:val="lt-LT"/>
              </w:rPr>
              <w:t>1.4. Lengvo lydinio ratlankiai;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jc w:val="both"/>
              <w:rPr/>
            </w:pPr>
            <w:r>
              <w:rPr>
                <w:color w:val="000000"/>
                <w:lang w:val="lt-LT"/>
              </w:rPr>
              <w:t>1.5. Vėliavų laikikliai su stovais kairėje ir dešinėje (gamykliniai).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>2.Matmenys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2.1 Automobilio ilgis – ne mažiau 5200 mm.;</w:t>
            </w:r>
          </w:p>
        </w:tc>
      </w:tr>
      <w:tr>
        <w:trPr>
          <w:trHeight w:val="57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jc w:val="both"/>
              <w:rPr>
                <w:color w:val="FF0000"/>
                <w:lang w:val="lt-LT"/>
              </w:rPr>
            </w:pPr>
            <w:r>
              <w:rPr>
                <w:color w:val="000000"/>
                <w:lang w:val="lt-LT"/>
              </w:rPr>
              <w:t>2.2 Automobilio ratų bazė (atstumas tarp ratų ašių) – ne mažiau 3100 mm.;</w:t>
            </w:r>
          </w:p>
        </w:tc>
      </w:tr>
      <w:tr>
        <w:trPr>
          <w:trHeight w:val="57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2.3. Automobilio plotis (neįskaitant išorės veidrodėlių) – ne mažiau 1890 mm.;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2.4. Automobilio aukštis – ne mažiau 1470 mm.;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2.5. Galinėje salono dalyje, nuo keleivio sėdynės sėdimos vietos iki lubų atstumas ne mažiau kaip 980 mm.;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/>
            </w:pPr>
            <w:r>
              <w:rPr>
                <w:color w:val="000000"/>
                <w:lang w:val="lt-LT"/>
              </w:rPr>
              <w:t xml:space="preserve">2.6. Bagažinės talpa ne mažiau </w:t>
            </w:r>
            <w:r>
              <w:rPr>
                <w:lang w:val="lt-LT"/>
              </w:rPr>
              <w:t>350</w:t>
            </w:r>
            <w:r>
              <w:rPr>
                <w:color w:val="000000"/>
                <w:lang w:val="lt-LT"/>
              </w:rPr>
              <w:t xml:space="preserve"> l., nenulenkus galinių sėdynių. 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 xml:space="preserve">3.Variklis 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3.1. Galingumas – ne mažiau 210 kW;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3.2. Gamintojo nurodomas įsibėgėjimas 0-100 km/h ne daugiau kaip </w:t>
            </w:r>
            <w:r>
              <w:rPr>
                <w:lang w:val="lt-LT"/>
              </w:rPr>
              <w:t>8 s.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jc w:val="both"/>
              <w:rPr>
                <w:color w:val="000000"/>
                <w:lang w:val="lt-LT"/>
              </w:rPr>
            </w:pPr>
            <w:r>
              <w:rPr>
                <w:lang w:val="lt-LT" w:eastAsia="lt-LT"/>
              </w:rPr>
              <w:t>3.3. Turi atitikti ES toksiškumo standartus ne žemesnius kaip EURO6.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 xml:space="preserve">4.Transmisija 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4.1. Aštuonių (ne mažiau) laipsnių automatinė pavarų dėžė;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/>
            </w:pPr>
            <w:r>
              <w:rPr>
                <w:lang w:val="lt-LT"/>
              </w:rPr>
              <w:t>4.2. Serijiniu būdu gaminama keturių varomų ratų sistema;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>5. Kuro rūšis. Kuro padavimo sistema.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/>
            </w:pPr>
            <w:r>
              <w:rPr>
                <w:color w:val="000000"/>
                <w:lang w:val="lt-LT"/>
              </w:rPr>
              <w:t xml:space="preserve">5.1. Benzinas, Benzinas-elektra. Degalų padavimo sistema su pilnu elektroniniu valdymu;  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5.2. Kuro bako talpa ne mažiau </w:t>
            </w:r>
            <w:r>
              <w:rPr>
                <w:lang w:val="lt-LT"/>
              </w:rPr>
              <w:t>65 l.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 xml:space="preserve">6.Saugumas </w:t>
            </w:r>
          </w:p>
        </w:tc>
      </w:tr>
      <w:tr>
        <w:trPr>
          <w:trHeight w:val="57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6.1. Automobilio ratai su padangomis leidžiančiomis automobiliui važiuoti esant nepakankamam oro slėgiui padangose (ne mažiau nei 50 km atstumu padangos „Run Flat“ tipo ar panašios sistemos) su padangų oro slėgio indikacija; 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6.2. Saugos oro pagalvės vairuotojui ir keleiviui;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6.3. Šoninės oro pagalvės priekyje ir gale, šoninės saugos užuolaidos;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6.4. Gamyklinis imobilizatorius;</w:t>
            </w:r>
          </w:p>
        </w:tc>
      </w:tr>
      <w:tr>
        <w:trPr>
          <w:trHeight w:val="57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6.5. Gamyklinė automobilio apsaugos priemonė su centriniu durų užraktu bei distanciniu valdymu atitinkanti KASKO draudimo reikalavimus;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6.6. Vairo stiprintuvas;</w:t>
            </w:r>
          </w:p>
        </w:tc>
      </w:tr>
      <w:tr>
        <w:trPr>
          <w:trHeight w:val="570" w:hRule="atLeast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6.7. Visų ratų stabdžiai diskiniai su stabdžių antiblokavimo sistema (ABS), ratų praslydimo sistema (ASR), elektroninė stabilumo sistema;</w:t>
            </w:r>
          </w:p>
        </w:tc>
      </w:tr>
      <w:tr>
        <w:trPr>
          <w:trHeight w:val="570" w:hRule="atLeast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6.8. Greičio palaikymo sistema; </w:t>
            </w:r>
          </w:p>
        </w:tc>
      </w:tr>
      <w:tr>
        <w:trPr>
          <w:trHeight w:val="570" w:hRule="atLeast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6.9. Pagalbos persirikiuojant perspėjimo sistema (aklos zonos);</w:t>
            </w:r>
          </w:p>
        </w:tc>
      </w:tr>
      <w:tr>
        <w:trPr>
          <w:trHeight w:val="570" w:hRule="atLeast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/>
            </w:pPr>
            <w:r>
              <w:rPr>
                <w:color w:val="000000"/>
                <w:lang w:val="lt-LT"/>
              </w:rPr>
              <w:t>6.10. Susidūrimų išvengimo stabdymo sistema.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bCs/>
                <w:color w:val="000000"/>
                <w:lang w:val="lt-LT"/>
              </w:rPr>
            </w:pPr>
            <w:r>
              <w:rPr>
                <w:b/>
                <w:bCs/>
                <w:color w:val="000000"/>
                <w:lang w:val="lt-LT"/>
              </w:rPr>
              <w:t>7.Įranga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7.1. 4 zonų elektroninė klimato kontrolės sistema;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7.2.Elektra valdoma vairo padėtis;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7.3.Oda aptrauktas multifunkcinis vairas;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7.4. Elektra valdomi stiklų kėlikliai visoms durims;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/>
            </w:pPr>
            <w:r>
              <w:rPr>
                <w:color w:val="000000"/>
                <w:lang w:val="lt-LT"/>
              </w:rPr>
              <w:t>7.5 Elektra valdomi ir šildomi galinio vaizdo išorės veidrodėliai;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7.6. Valytuvai su lietaus intensyvumo davikliu;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7.7. </w:t>
            </w:r>
            <w:r>
              <w:rPr>
                <w:lang w:val="lt-LT"/>
              </w:rPr>
              <w:t xml:space="preserve">Audiosistema su </w:t>
            </w:r>
            <w:r>
              <w:rPr>
                <w:color w:val="000000"/>
                <w:lang w:val="lt-LT"/>
              </w:rPr>
              <w:t>garsiakalbiais priekinėje ir galinėje automobilio salono dalyje, aukštesnio lygio negu bazinės klasės garso įranga su jos valdymu automobilio galinėje dalyje;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7.8. Telefono įkrovimo ir duomenų perdavimo jungtys (USB-C) priekinėje ir galinėje salono dalyje;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7.9. Laisvų rankų įranga mobiliam telefonui;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7.10. Parkavimosi sistema, davikliai priekyje ir gale, kamera gale;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7.11. Salonas: sėdynės šviesios spalvos odinės, apatinė (kojų dalis) juodos  spalvos (sėdynių salono atspalvis derinamas su užsakovu);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7.12. </w:t>
            </w:r>
            <w:r>
              <w:rPr>
                <w:lang w:val="lt-LT"/>
              </w:rPr>
              <w:t>Automatinis bagažinės atidarymas ir uždarymas;</w:t>
            </w:r>
          </w:p>
        </w:tc>
      </w:tr>
      <w:tr>
        <w:trPr>
          <w:trHeight w:val="285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FF0000"/>
                <w:lang w:val="lt-LT"/>
              </w:rPr>
            </w:pPr>
            <w:r>
              <w:rPr>
                <w:color w:val="000000"/>
                <w:lang w:val="lt-LT"/>
              </w:rPr>
              <w:t>7.13. LED priekiniai žibintai</w:t>
            </w:r>
            <w:r>
              <w:rPr>
                <w:lang w:val="lt-LT"/>
              </w:rPr>
              <w:t>, tolimųjų šviesų asistentas, prieš rūkiniai priekiniai žibintai;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7.14. Užuolaidėlės galiniam ir galinių durelių langams (galinio lango elektra valdoma užuolaidėlė);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7.15. Skydeliai nuo saulės su apšviečiamais veidrodėliais, apšviečiami veidrodėliai galinių sėdynių keleiviams;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7.16. Tamsinti galiniai ir šoniniai priekiniai langai (šviesos laidumas derinamas su užsakovu);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7.17. Durų pritraukėjai;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7.18. Navigacinė sistema;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7.19. Elektra valdomos sėdynės priekyje ir gale, galinių sėdynių valdymas galinėje salono dalyje;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7.20. Priekinių ir galinių sėdynių šildymas ir vėdinimas;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lang w:val="lt-LT"/>
              </w:rPr>
            </w:pPr>
            <w:r>
              <w:rPr>
                <w:lang w:val="lt-LT"/>
              </w:rPr>
              <w:t>7.21. Galinės sėdynės su masažo funkcija;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7.22. Salono kilimėliai ( vasarai ), salono kilimėliai guminiai ( žiemai ), pagal salono apatinės dalies spalvą;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7.23. Sezoniniai ratų komplektai ( vasarai kompl. / žiemai kompl. );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color w:val="000000"/>
                <w:lang w:val="lt-LT"/>
              </w:rPr>
            </w:pPr>
            <w:r>
              <w:rPr>
                <w:b/>
                <w:color w:val="000000"/>
                <w:lang w:val="lt-LT"/>
              </w:rPr>
              <w:t>8. Garantinės atsakomybės reglamentas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8.1. Gamintojo garantija visam nuomos laikotarpiui;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/>
            </w:pPr>
            <w:r>
              <w:rPr>
                <w:b/>
                <w:color w:val="000000"/>
                <w:lang w:val="lt-LT"/>
              </w:rPr>
              <w:t>9. Automobilio techninis aptarnavimas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9.1. Tiekėjas užtikrina techninį aptarnavimą ir remontą oficialiai veikiančiuose automobilio gamintojo autorizuotose techninio aptarnavimo centruose. Techninis aptarnavimas ir remontas nėra šio pirkinio objektas;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9.2. Kai automobilio remontas užtrunka ilgiau negu 3 dienas tiekėjas suteikia tos pačios klasės automobilį pakeitimui;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color w:val="000000"/>
                <w:lang w:val="lt-LT"/>
              </w:rPr>
            </w:pPr>
            <w:r>
              <w:rPr>
                <w:b/>
                <w:color w:val="000000"/>
                <w:lang w:val="lt-LT"/>
              </w:rPr>
              <w:t>10. Reikalavimai specialiajai įrangai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/>
            </w:pPr>
            <w:r>
              <w:rPr>
                <w:color w:val="000000"/>
                <w:lang w:val="lt-LT"/>
              </w:rPr>
              <w:t>10.1. Keičiamo tono garsinis signalas su valdymo moduliu ne mažesniu kaip 100W galingumu, montuojamas automobilio variklio skyriuje, valdymo moduliu salone;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/>
            </w:pPr>
            <w:r>
              <w:rPr>
                <w:color w:val="000000"/>
                <w:lang w:val="lt-LT"/>
              </w:rPr>
              <w:t>10.2.</w:t>
            </w:r>
            <w:r>
              <w:rPr>
                <w:lang w:val="lt-LT"/>
              </w:rPr>
              <w:t xml:space="preserve"> </w:t>
            </w:r>
            <w:r>
              <w:rPr>
                <w:color w:val="000000"/>
                <w:lang w:val="lt-LT"/>
              </w:rPr>
              <w:t>Švyturėliai, esantys priekinėje automobilio dalyje-puslaidininkių šviesos diodo tipo, raudonos mėlynos spalvos srauto su valdymu, turintys tvirtinimą iš automobilio salono vidaus ant priekinio stiklo su įjungimu į papildomą laisvą automobilio maitinimo lizdą -1 vnt.;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/>
            </w:pPr>
            <w:r>
              <w:rPr>
                <w:color w:val="000000"/>
                <w:lang w:val="lt-LT"/>
              </w:rPr>
              <w:t xml:space="preserve">10.3. Švyturėliai, esantys priekinėje automobilio dalyje (variklio aušinimo radiatoriaus apdailos grotelėse jų ilgis-ne trumpesnis kaip 100 mm., aukštis-ne didesnis kaip 40 mm)-puslaidininkių šviesos diodo tipo, raudonos mėlynos spalvos srauto su valdymu iš automobilio salono – 2 vnt.; 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10.4. Švyturėliai, esantys už galinio automobilio stiklo (jų ilgis-ne trumpesnis kaip 100 mm., aukštis-ne didesnis kaip 40 mm)-puslaidininkių šviesos diodo tipo, raudonos mėlynos spalvos srauto su valdymu iš automobilio salono sumontuoti tokiu būdu, kad nebūtų šviesos atspindžių į saloną)– 2 vnt.; 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/>
            </w:pPr>
            <w:r>
              <w:rPr>
                <w:color w:val="000000"/>
                <w:lang w:val="lt-LT"/>
              </w:rPr>
              <w:t>10.4.</w:t>
            </w:r>
            <w:r>
              <w:rPr>
                <w:lang w:val="lt-LT"/>
              </w:rPr>
              <w:t xml:space="preserve"> </w:t>
            </w:r>
            <w:r>
              <w:rPr>
                <w:color w:val="000000"/>
                <w:lang w:val="lt-LT"/>
              </w:rPr>
              <w:t>Specialieji šviesos ir garso signalai turi atitikti Jungtinių Tautų Europos ekonomikos komisijos (JT/EEK) normos R65 standartus.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color w:val="000000"/>
                <w:lang w:val="lt-LT"/>
              </w:rPr>
            </w:pPr>
            <w:r>
              <w:rPr>
                <w:b/>
                <w:color w:val="000000"/>
                <w:lang w:val="lt-LT"/>
              </w:rPr>
              <w:t>11. Kita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10.1 Automobilis naujas neeksploatuotas;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10.2 Automobilis turi būti su galiojančia valstybine technine apžiūra, registruotas Lietuvoje;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10.3.Avarinis ženklas, vaistinėlė, šviesą atspindinti liemenė, gesintuvas;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10.4. Atsarginis ratas arba padangų sandarinimo komplektas (oro kompresorius, sandariklis) derinama su užsakovu. Rato keitimo įrankiai;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b/>
                <w:b/>
                <w:color w:val="000000"/>
                <w:lang w:val="lt-LT"/>
              </w:rPr>
            </w:pPr>
            <w:r>
              <w:rPr>
                <w:b/>
                <w:color w:val="000000"/>
                <w:lang w:val="lt-LT"/>
              </w:rPr>
              <w:t>12. Administravimas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12.1. Administracinis mokestis – 0 proc.;</w:t>
            </w:r>
          </w:p>
        </w:tc>
      </w:tr>
      <w:tr>
        <w:trPr>
          <w:trHeight w:val="300" w:hRule="atLeast"/>
        </w:trPr>
        <w:tc>
          <w:tcPr>
            <w:tcW w:w="9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12.2. Pradinės įmokos nėra.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1296"/>
          <w:tab w:val="left" w:pos="1200" w:leader="none"/>
        </w:tabs>
        <w:autoSpaceDE w:val="false"/>
        <w:spacing w:before="9" w:after="0"/>
        <w:ind w:right="5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1296"/>
          <w:tab w:val="left" w:pos="1200" w:leader="none"/>
        </w:tabs>
        <w:autoSpaceDE w:val="false"/>
        <w:spacing w:before="9" w:after="0"/>
        <w:ind w:right="5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1296"/>
          <w:tab w:val="left" w:pos="1200" w:leader="none"/>
        </w:tabs>
        <w:autoSpaceDE w:val="false"/>
        <w:spacing w:before="9" w:after="0"/>
        <w:ind w:right="5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1296"/>
          <w:tab w:val="left" w:pos="1200" w:leader="none"/>
        </w:tabs>
        <w:autoSpaceDE w:val="false"/>
        <w:spacing w:before="9" w:after="0"/>
        <w:ind w:right="57" w:hanging="0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1296"/>
          <w:tab w:val="left" w:pos="1200" w:leader="none"/>
        </w:tabs>
        <w:autoSpaceDE w:val="false"/>
        <w:spacing w:before="9" w:after="0"/>
        <w:ind w:right="57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1296"/>
          <w:tab w:val="left" w:pos="1200" w:leader="none"/>
        </w:tabs>
        <w:autoSpaceDE w:val="false"/>
        <w:spacing w:before="9" w:after="0"/>
        <w:ind w:right="57" w:hanging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567" w:gutter="0" w:header="709" w:top="765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Wingdings">
    <w:charset w:val="02"/>
    <w:family w:val="auto"/>
    <w:pitch w:val="variable"/>
  </w:font>
  <w:font w:name="Courier New">
    <w:charset w:val="ba"/>
    <w:family w:val="modern"/>
    <w:pitch w:val="default"/>
  </w:font>
  <w:font w:name="Tahoma">
    <w:charset w:val="ba"/>
    <w:family w:val="swiss"/>
    <w:pitch w:val="variable"/>
  </w:font>
  <w:font w:name="TimesLT">
    <w:altName w:val="Times New Roman"/>
    <w:charset w:val="00"/>
    <w:family w:val="roman"/>
    <w:pitch w:val="variable"/>
  </w:font>
  <w:font w:name="Arial">
    <w:charset w:val="ba"/>
    <w:family w:val="swiss"/>
    <w:pitch w:val="variable"/>
  </w:font>
  <w:font w:name="Cambria">
    <w:charset w:val="ba"/>
    <w:family w:val="roman"/>
    <w:pitch w:val="variable"/>
  </w:font>
  <w:font w:name="Book Antiqua">
    <w:charset w:val="ba"/>
    <w:family w:val="roman"/>
    <w:pitch w:val="variable"/>
  </w:font>
  <w:font w:name="Optima">
    <w:charset w:val="00"/>
    <w:family w:val="swiss"/>
    <w:pitch w:val="variable"/>
  </w:font>
  <w:font w:name="Arial Unicode MS">
    <w:charset w:val="00"/>
    <w:family w:val="swiss"/>
    <w:pitch w:val="variable"/>
  </w:font>
  <w:font w:name="Calibri">
    <w:charset w:val="ba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24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129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lt-L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Heading4"/>
    <w:qFormat/>
    <w:pPr>
      <w:numPr>
        <w:ilvl w:val="2"/>
        <w:numId w:val="1"/>
      </w:numPr>
      <w:spacing w:before="60" w:after="60"/>
      <w:jc w:val="both"/>
      <w:outlineLvl w:val="2"/>
    </w:pPr>
    <w:rPr>
      <w:szCs w:val="20"/>
      <w:lang w:val="lt-LT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lt-LT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lt-LT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t-LT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1296"/>
        <w:tab w:val="left" w:pos="720" w:leader="none"/>
      </w:tabs>
      <w:ind w:firstLine="360"/>
      <w:jc w:val="center"/>
      <w:outlineLvl w:val="6"/>
    </w:pPr>
    <w:rPr>
      <w:b/>
      <w:bCs/>
      <w:caps/>
      <w:lang w:val="lt-LT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lt-LT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1296"/>
        <w:tab w:val="left" w:pos="2304" w:leader="none"/>
      </w:tabs>
      <w:ind w:left="2304" w:hanging="1584"/>
      <w:outlineLvl w:val="8"/>
    </w:pPr>
    <w:rPr>
      <w:sz w:val="40"/>
      <w:szCs w:val="20"/>
      <w:lang w:val="lt-LT"/>
    </w:rPr>
  </w:style>
  <w:style w:type="character" w:styleId="WW8Num3z0">
    <w:name w:val="WW8Num3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10z0">
    <w:name w:val="WW8Num10z0"/>
    <w:qFormat/>
    <w:rPr>
      <w:b/>
      <w:i w:val="false"/>
    </w:rPr>
  </w:style>
  <w:style w:type="character" w:styleId="WW8Num10z1">
    <w:name w:val="WW8Num10z1"/>
    <w:qFormat/>
    <w:rPr>
      <w:rFonts w:ascii="Times New Roman" w:hAnsi="Times New Roman" w:eastAsia="Calibri" w:cs="Times New Roman"/>
      <w:b w:val="false"/>
    </w:rPr>
  </w:style>
  <w:style w:type="character" w:styleId="WW8Num10z2">
    <w:name w:val="WW8Num10z2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b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sz w:val="20"/>
      <w:szCs w:val="20"/>
    </w:rPr>
  </w:style>
  <w:style w:type="character" w:styleId="WW8Num15z0">
    <w:name w:val="WW8Num15z0"/>
    <w:qFormat/>
    <w:rPr>
      <w:b w:val="false"/>
      <w:i w:val="false"/>
    </w:rPr>
  </w:style>
  <w:style w:type="character" w:styleId="WW8Num15z1">
    <w:name w:val="WW8Num15z1"/>
    <w:qFormat/>
    <w:rPr>
      <w:rFonts w:ascii="Times New Roman" w:hAnsi="Times New Roman" w:eastAsia="Calibri" w:cs="Times New Roman"/>
      <w:b w:val="false"/>
    </w:rPr>
  </w:style>
  <w:style w:type="character" w:styleId="WW8Num15z2">
    <w:name w:val="WW8Num15z2"/>
    <w:qFormat/>
    <w:rPr/>
  </w:style>
  <w:style w:type="character" w:styleId="WW8Num16z0">
    <w:name w:val="WW8Num16z0"/>
    <w:qFormat/>
    <w:rPr>
      <w:i w:val="false"/>
      <w:iCs w:val="false"/>
      <w:sz w:val="20"/>
      <w:szCs w:val="20"/>
    </w:rPr>
  </w:style>
  <w:style w:type="character" w:styleId="WW8Num17z0">
    <w:name w:val="WW8Num17z0"/>
    <w:qFormat/>
    <w:rPr/>
  </w:style>
  <w:style w:type="character" w:styleId="WW8Num17z1">
    <w:name w:val="WW8Num17z1"/>
    <w:qFormat/>
    <w:rPr>
      <w:b w:val="false"/>
      <w:i w:val="false"/>
    </w:rPr>
  </w:style>
  <w:style w:type="character" w:styleId="Numatytasispastraiposriftas">
    <w:name w:val="Numatytasis pastraipos šriftas"/>
    <w:qFormat/>
    <w:rPr/>
  </w:style>
  <w:style w:type="character" w:styleId="Antrat1Diagrama">
    <w:name w:val="Antraštė 1 Diagrama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Antrat2Diagrama">
    <w:name w:val="Antraštė 2 Diagrama"/>
    <w:qFormat/>
    <w:rPr>
      <w:rFonts w:ascii="Times New Roman" w:hAnsi="Times New Roman" w:eastAsia="Times New Roman" w:cs="Times New Roman"/>
      <w:b/>
      <w:bCs/>
      <w:color w:val="000000"/>
      <w:sz w:val="24"/>
      <w:szCs w:val="24"/>
      <w:lang w:val="en-GB"/>
    </w:rPr>
  </w:style>
  <w:style w:type="character" w:styleId="Antrat3Diagrama">
    <w:name w:val="Antraštė 3 Diagrama"/>
    <w:qFormat/>
    <w:rPr>
      <w:rFonts w:ascii="Times New Roman" w:hAnsi="Times New Roman" w:eastAsia="Times New Roman" w:cs="Times New Roman"/>
      <w:sz w:val="24"/>
      <w:szCs w:val="20"/>
    </w:rPr>
  </w:style>
  <w:style w:type="character" w:styleId="Antrat4Diagrama">
    <w:name w:val="Antraštė 4 Diagrama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Antrat5Diagrama">
    <w:name w:val="Antraštė 5 Diagrama"/>
    <w:qFormat/>
    <w:rPr>
      <w:rFonts w:ascii="Times New Roman" w:hAnsi="Times New Roman" w:eastAsia="Times New Roman" w:cs="Times New Roman"/>
      <w:szCs w:val="20"/>
    </w:rPr>
  </w:style>
  <w:style w:type="character" w:styleId="Antrat6Diagrama">
    <w:name w:val="Antraštė 6 Diagrama"/>
    <w:qFormat/>
    <w:rPr>
      <w:rFonts w:ascii="Times New Roman" w:hAnsi="Times New Roman" w:eastAsia="Times New Roman" w:cs="Times New Roman"/>
      <w:b/>
      <w:bCs/>
    </w:rPr>
  </w:style>
  <w:style w:type="character" w:styleId="Antrat7Diagrama">
    <w:name w:val="Antraštė 7 Diagrama"/>
    <w:qFormat/>
    <w:rPr>
      <w:rFonts w:ascii="Times New Roman" w:hAnsi="Times New Roman" w:eastAsia="Times New Roman" w:cs="Times New Roman"/>
      <w:b/>
      <w:bCs/>
      <w:caps/>
      <w:sz w:val="24"/>
      <w:szCs w:val="24"/>
    </w:rPr>
  </w:style>
  <w:style w:type="character" w:styleId="Antrat8Diagrama">
    <w:name w:val="Antraštė 8 Diagrama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PagrindiniotekstotraukaDiagrama">
    <w:name w:val="Pagrindinio teksto įtrauka Diagrama"/>
    <w:qFormat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Hyperlink"/>
    <w:rPr>
      <w:color w:val="0000FF"/>
      <w:u w:val="single"/>
    </w:rPr>
  </w:style>
  <w:style w:type="character" w:styleId="PoratDiagrama">
    <w:name w:val="Poraštė Diagrama"/>
    <w:qFormat/>
    <w:rPr>
      <w:rFonts w:ascii="Times New Roman" w:hAnsi="Times New Roman" w:eastAsia="Times New Roman" w:cs="Times New Roman"/>
      <w:sz w:val="24"/>
      <w:szCs w:val="20"/>
    </w:rPr>
  </w:style>
  <w:style w:type="character" w:styleId="Pagrindiniotekstotrauka3Diagrama">
    <w:name w:val="Pagrindinio teksto įtrauka 3 Diagrama"/>
    <w:qFormat/>
    <w:rPr>
      <w:rFonts w:ascii="Times New Roman" w:hAnsi="Times New Roman" w:eastAsia="Times New Roman" w:cs="Times New Roman"/>
      <w:sz w:val="16"/>
      <w:szCs w:val="16"/>
    </w:rPr>
  </w:style>
  <w:style w:type="character" w:styleId="PagrindinistekstasDiagrama">
    <w:name w:val="Pagrindinis tekstas Diagrama"/>
    <w:qFormat/>
    <w:rPr>
      <w:rFonts w:ascii="Times New Roman" w:hAnsi="Times New Roman" w:eastAsia="Times New Roman" w:cs="Times New Roman"/>
      <w:sz w:val="24"/>
      <w:szCs w:val="24"/>
    </w:rPr>
  </w:style>
  <w:style w:type="character" w:styleId="VisitedInternetLink">
    <w:name w:val="FollowedHyperlink"/>
    <w:rPr>
      <w:color w:val="800080"/>
      <w:u w:val="single"/>
    </w:rPr>
  </w:style>
  <w:style w:type="character" w:styleId="AntratsDiagrama">
    <w:name w:val="Antraštės Diagrama"/>
    <w:qFormat/>
    <w:rPr>
      <w:rFonts w:ascii="Times New Roman" w:hAnsi="Times New Roman" w:eastAsia="Times New Roman" w:cs="Times New Roman"/>
      <w:sz w:val="24"/>
      <w:szCs w:val="24"/>
    </w:rPr>
  </w:style>
  <w:style w:type="character" w:styleId="Pagrindiniotekstotrauka2Diagrama">
    <w:name w:val="Pagrindinio teksto įtrauka 2 Diagrama"/>
    <w:qFormat/>
    <w:rPr>
      <w:rFonts w:ascii="Times New Roman" w:hAnsi="Times New Roman" w:eastAsia="Times New Roman" w:cs="Times New Roman"/>
      <w:sz w:val="24"/>
      <w:szCs w:val="24"/>
    </w:rPr>
  </w:style>
  <w:style w:type="character" w:styleId="Pagrindinistekstas3Diagrama">
    <w:name w:val="Pagrindinis tekstas 3 Diagrama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FootnoteCharacters">
    <w:name w:val="Footnote Characters"/>
    <w:qFormat/>
    <w:rPr>
      <w:vertAlign w:val="superscript"/>
    </w:rPr>
  </w:style>
  <w:style w:type="character" w:styleId="StrongEmphasis">
    <w:name w:val="Strong Emphasis"/>
    <w:qFormat/>
    <w:rPr>
      <w:b/>
      <w:bCs/>
    </w:rPr>
  </w:style>
  <w:style w:type="character" w:styleId="Datametai">
    <w:name w:val="datametai"/>
    <w:basedOn w:val="Numatytasispastraiposriftas"/>
    <w:qFormat/>
    <w:rPr/>
  </w:style>
  <w:style w:type="character" w:styleId="Statymonr">
    <w:name w:val="statymonr"/>
    <w:basedOn w:val="Numatytasispastraiposriftas"/>
    <w:qFormat/>
    <w:rPr/>
  </w:style>
  <w:style w:type="character" w:styleId="PuslapioinaostekstasDiagrama">
    <w:name w:val="Puslapio išnašos tekstas Diagrama"/>
    <w:qFormat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Numatytasispastraiposriftas"/>
    <w:rPr/>
  </w:style>
  <w:style w:type="character" w:styleId="DebesliotekstasDiagrama">
    <w:name w:val="Debesėlio tekstas Diagrama"/>
    <w:qFormat/>
    <w:rPr>
      <w:rFonts w:ascii="Tahoma" w:hAnsi="Tahoma" w:eastAsia="Times New Roman" w:cs="Tahoma"/>
      <w:sz w:val="16"/>
      <w:szCs w:val="16"/>
      <w:lang w:val="en-GB"/>
    </w:rPr>
  </w:style>
  <w:style w:type="character" w:styleId="Komentaronuoroda">
    <w:name w:val="Komentaro nuoroda"/>
    <w:qFormat/>
    <w:rPr>
      <w:sz w:val="16"/>
      <w:szCs w:val="16"/>
    </w:rPr>
  </w:style>
  <w:style w:type="character" w:styleId="KomentarotekstasDiagrama">
    <w:name w:val="Komentaro tekstas Diagrama"/>
    <w:qFormat/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KomentarotemaDiagrama">
    <w:name w:val="Komentaro tema Diagrama"/>
    <w:qFormat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HTMLiankstoformatuotasDiagrama">
    <w:name w:val="HTML iš anksto formatuotas Diagrama"/>
    <w:qFormat/>
    <w:rPr>
      <w:rFonts w:ascii="Courier New" w:hAnsi="Courier New" w:eastAsia="Times New Roman" w:cs="Courier New"/>
    </w:rPr>
  </w:style>
  <w:style w:type="character" w:styleId="Applestylespan">
    <w:name w:val="apple-style-span"/>
    <w:basedOn w:val="Numatytasispastraiposriftas"/>
    <w:qFormat/>
    <w:rPr/>
  </w:style>
  <w:style w:type="character" w:styleId="Emphasis">
    <w:name w:val="Emphasis"/>
    <w:qFormat/>
    <w:rPr>
      <w:b/>
      <w:bCs/>
      <w:i w:val="false"/>
      <w:iCs w:val="false"/>
    </w:rPr>
  </w:style>
  <w:style w:type="character" w:styleId="Antrat9Diagrama">
    <w:name w:val="Antraštė 9 Diagrama"/>
    <w:qFormat/>
    <w:rPr>
      <w:rFonts w:ascii="Times New Roman" w:hAnsi="Times New Roman" w:eastAsia="Times New Roman" w:cs="Times New Roman"/>
      <w:sz w:val="40"/>
    </w:rPr>
  </w:style>
  <w:style w:type="character" w:styleId="Pagrindinistekstas2Diagrama">
    <w:name w:val="Pagrindinis tekstas 2 Diagrama"/>
    <w:qFormat/>
    <w:rPr>
      <w:rFonts w:ascii="Times New Roman" w:hAnsi="Times New Roman" w:eastAsia="Times New Roman" w:cs="Times New Roman"/>
      <w:sz w:val="24"/>
    </w:rPr>
  </w:style>
  <w:style w:type="character" w:styleId="ListParagraphChar">
    <w:name w:val="List Paragraph Char"/>
    <w:qFormat/>
    <w:rPr>
      <w:rFonts w:ascii="TimesLT;Times New Roman" w:hAnsi="TimesLT;Times New Roman" w:eastAsia="Times New Roman" w:cs="TimesLT;Times New Roman"/>
      <w:sz w:val="24"/>
    </w:rPr>
  </w:style>
  <w:style w:type="character" w:styleId="AlnostextChar">
    <w:name w:val="Alnos text Char"/>
    <w:qFormat/>
    <w:rPr>
      <w:rFonts w:ascii="Arial" w:hAnsi="Arial" w:eastAsia="Times New Roman" w:cs="Arial"/>
      <w:szCs w:val="24"/>
    </w:rPr>
  </w:style>
  <w:style w:type="character" w:styleId="PaprastasistekstasDiagrama">
    <w:name w:val="Paprastasis tekstas Diagrama"/>
    <w:qFormat/>
    <w:rPr>
      <w:rFonts w:ascii="Courier New" w:hAnsi="Courier New" w:eastAsia="Times New Roman" w:cs="Courier New"/>
    </w:rPr>
  </w:style>
  <w:style w:type="character" w:styleId="PavadinimasDiagrama">
    <w:name w:val="Pavadinimas Diagrama"/>
    <w:qFormat/>
    <w:rPr>
      <w:rFonts w:ascii="Times New Roman" w:hAnsi="Times New Roman" w:eastAsia="Times New Roman" w:cs="Times New Roman"/>
      <w:b/>
      <w:sz w:val="24"/>
    </w:rPr>
  </w:style>
  <w:style w:type="character" w:styleId="Antrat1Diagrama1">
    <w:name w:val="Antraštė 1 Diagrama1"/>
    <w:qFormat/>
    <w:rPr>
      <w:rFonts w:ascii="Cambria" w:hAnsi="Cambria" w:eastAsia="Times New Roman" w:cs="Times New Roman"/>
      <w:b/>
      <w:bCs/>
      <w:color w:val="365F91"/>
      <w:sz w:val="28"/>
      <w:szCs w:val="28"/>
      <w:lang w:val="en-GB"/>
    </w:rPr>
  </w:style>
  <w:style w:type="character" w:styleId="Antrat2Diagrama1">
    <w:name w:val="Antraštė 2 Diagrama1"/>
    <w:qFormat/>
    <w:rPr>
      <w:rFonts w:ascii="Cambria" w:hAnsi="Cambria" w:eastAsia="Times New Roman" w:cs="Times New Roman"/>
      <w:b/>
      <w:bCs/>
      <w:color w:val="4F81BD"/>
      <w:sz w:val="26"/>
      <w:szCs w:val="26"/>
      <w:lang w:val="en-GB"/>
    </w:rPr>
  </w:style>
  <w:style w:type="character" w:styleId="Antrat3Diagrama1">
    <w:name w:val="Antraštė 3 Diagrama1"/>
    <w:qFormat/>
    <w:rPr>
      <w:rFonts w:ascii="Cambria" w:hAnsi="Cambria" w:eastAsia="Times New Roman" w:cs="Times New Roman"/>
      <w:b/>
      <w:bCs/>
      <w:color w:val="4F81BD"/>
      <w:sz w:val="24"/>
      <w:szCs w:val="24"/>
      <w:lang w:val="en-GB"/>
    </w:rPr>
  </w:style>
  <w:style w:type="character" w:styleId="Antrat5Diagrama1">
    <w:name w:val="Antraštė 5 Diagrama1"/>
    <w:qFormat/>
    <w:rPr>
      <w:rFonts w:ascii="Cambria" w:hAnsi="Cambria" w:eastAsia="Times New Roman" w:cs="Times New Roman"/>
      <w:color w:val="243F60"/>
      <w:sz w:val="24"/>
      <w:szCs w:val="24"/>
      <w:lang w:val="en-GB"/>
    </w:rPr>
  </w:style>
  <w:style w:type="character" w:styleId="PagrindinistekstasDiagrama1">
    <w:name w:val="Pagrindinis tekstas Diagrama1"/>
    <w:qFormat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FontStyle54">
    <w:name w:val="Font Style54"/>
    <w:qFormat/>
    <w:rPr>
      <w:rFonts w:ascii="Times New Roman" w:hAnsi="Times New Roman" w:cs="Times New Roman"/>
      <w:sz w:val="22"/>
      <w:szCs w:val="22"/>
    </w:rPr>
  </w:style>
  <w:style w:type="character" w:styleId="FontStyle51">
    <w:name w:val="Font Style51"/>
    <w:qFormat/>
    <w:rPr>
      <w:rFonts w:ascii="Times New Roman" w:hAnsi="Times New Roman" w:cs="Times New Roman"/>
      <w:b/>
      <w:bCs/>
      <w:sz w:val="22"/>
      <w:szCs w:val="22"/>
    </w:rPr>
  </w:style>
  <w:style w:type="character" w:styleId="Hyperlink0">
    <w:name w:val="Hyperlink.0"/>
    <w:qFormat/>
    <w:rPr>
      <w:u w:val="single"/>
    </w:rPr>
  </w:style>
  <w:style w:type="character" w:styleId="FontStyle77">
    <w:name w:val="Font Style77"/>
    <w:qFormat/>
    <w:rPr>
      <w:rFonts w:ascii="Times New Roman" w:hAnsi="Times New Roman" w:cs="Times New Roman"/>
      <w:sz w:val="22"/>
      <w:szCs w:val="22"/>
    </w:rPr>
  </w:style>
  <w:style w:type="character" w:styleId="SraopastraipaDiagrama">
    <w:name w:val="Sąrašo pastraipa Diagrama"/>
    <w:qFormat/>
    <w:rPr>
      <w:sz w:val="22"/>
      <w:szCs w:val="22"/>
      <w:lang w:val="en-US"/>
    </w:rPr>
  </w:style>
  <w:style w:type="character" w:styleId="Neapdorotaspaminjimas">
    <w:name w:val="Neapdorotas paminėjimas"/>
    <w:qFormat/>
    <w:rPr>
      <w:color w:val="808080"/>
      <w:shd w:fill="E6E6E6" w:val="clear"/>
    </w:rPr>
  </w:style>
  <w:style w:type="character" w:styleId="FontStyle20">
    <w:name w:val="Font Style20"/>
    <w:qFormat/>
    <w:rPr>
      <w:rFonts w:ascii="Times New Roman" w:hAnsi="Times New Roman" w:cs="Times New Roman"/>
      <w:sz w:val="22"/>
      <w:szCs w:val="22"/>
    </w:rPr>
  </w:style>
  <w:style w:type="character" w:styleId="BetarpDiagrama">
    <w:name w:val="Be tarpų Diagrama"/>
    <w:qFormat/>
    <w:rPr>
      <w:sz w:val="22"/>
      <w:szCs w:val="22"/>
      <w:lang w:val="en-US"/>
    </w:rPr>
  </w:style>
  <w:style w:type="paragraph" w:styleId="Heading">
    <w:name w:val="Heading"/>
    <w:basedOn w:val="Normal"/>
    <w:next w:val="TextBody"/>
    <w:qFormat/>
    <w:pPr>
      <w:jc w:val="center"/>
    </w:pPr>
    <w:rPr>
      <w:b/>
      <w:szCs w:val="20"/>
      <w:lang w:val="lt-LT"/>
    </w:rPr>
  </w:style>
  <w:style w:type="paragraph" w:styleId="TextBody">
    <w:name w:val="Body Text"/>
    <w:basedOn w:val="Normal"/>
    <w:pPr>
      <w:spacing w:before="0" w:after="120"/>
    </w:pPr>
    <w:rPr>
      <w:lang w:val="lt-LT"/>
    </w:rPr>
  </w:style>
  <w:style w:type="paragraph" w:styleId="List">
    <w:name w:val="List"/>
    <w:basedOn w:val="Normal"/>
    <w:pPr>
      <w:suppressAutoHyphens w:val="true"/>
      <w:overflowPunct w:val="false"/>
      <w:autoSpaceDE w:val="false"/>
      <w:ind w:left="360" w:hanging="360"/>
      <w:jc w:val="both"/>
      <w:textAlignment w:val="baseline"/>
    </w:pPr>
    <w:rPr>
      <w:szCs w:val="20"/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LeftBefore0pt1">
    <w:name w:val="Style Left Before:  0 pt1"/>
    <w:basedOn w:val="Normal"/>
    <w:qFormat/>
    <w:pPr>
      <w:numPr>
        <w:ilvl w:val="0"/>
        <w:numId w:val="3"/>
      </w:numPr>
    </w:pPr>
    <w:rPr>
      <w:rFonts w:ascii="Book Antiqua" w:hAnsi="Book Antiqua" w:cs="Book Antiqua"/>
      <w:sz w:val="20"/>
      <w:szCs w:val="20"/>
      <w:lang w:val="lt-LT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>
      <w:lang w:val="lt-LT"/>
    </w:rPr>
  </w:style>
  <w:style w:type="paragraph" w:styleId="HeaderandFooter">
    <w:name w:val="Header and Footer"/>
    <w:basedOn w:val="Normal"/>
    <w:qFormat/>
    <w:pPr>
      <w:suppressLineNumbers/>
      <w:tabs>
        <w:tab w:val="clear" w:pos="1296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1296"/>
        <w:tab w:val="center" w:pos="4153" w:leader="none"/>
        <w:tab w:val="right" w:pos="8306" w:leader="none"/>
      </w:tabs>
    </w:pPr>
    <w:rPr>
      <w:szCs w:val="20"/>
      <w:lang w:val="lt-LT"/>
    </w:rPr>
  </w:style>
  <w:style w:type="paragraph" w:styleId="Pagrindiniotekstotrauka3">
    <w:name w:val="Pagrindinio teksto įtrauka 3"/>
    <w:basedOn w:val="Normal"/>
    <w:qFormat/>
    <w:pPr>
      <w:spacing w:before="0" w:after="120"/>
      <w:ind w:left="283" w:hanging="0"/>
    </w:pPr>
    <w:rPr>
      <w:sz w:val="16"/>
      <w:szCs w:val="16"/>
      <w:lang w:val="lt-LT"/>
    </w:rPr>
  </w:style>
  <w:style w:type="paragraph" w:styleId="Point1">
    <w:name w:val="Point 1"/>
    <w:basedOn w:val="Normal"/>
    <w:qFormat/>
    <w:pPr>
      <w:spacing w:before="120" w:after="120"/>
      <w:ind w:left="1418" w:hanging="567"/>
      <w:jc w:val="both"/>
    </w:pPr>
    <w:rPr>
      <w:szCs w:val="20"/>
    </w:rPr>
  </w:style>
  <w:style w:type="paragraph" w:styleId="LISTSimple1">
    <w:name w:val="LIST -- Simple 1"/>
    <w:basedOn w:val="Normal"/>
    <w:qFormat/>
    <w:pPr>
      <w:tabs>
        <w:tab w:val="clear" w:pos="1296"/>
        <w:tab w:val="left" w:pos="2520" w:leader="none"/>
      </w:tabs>
      <w:jc w:val="both"/>
    </w:pPr>
    <w:rPr>
      <w:rFonts w:eastAsia="Arial Unicode MS"/>
      <w:lang w:val="lt-LT"/>
    </w:rPr>
  </w:style>
  <w:style w:type="paragraph" w:styleId="TEKSTAS">
    <w:name w:val="TEKSTAS"/>
    <w:basedOn w:val="Normal"/>
    <w:qFormat/>
    <w:pPr>
      <w:widowControl w:val="false"/>
      <w:spacing w:before="60" w:after="60"/>
      <w:jc w:val="both"/>
    </w:pPr>
    <w:rPr>
      <w:szCs w:val="20"/>
    </w:rPr>
  </w:style>
  <w:style w:type="paragraph" w:styleId="Bodytext">
    <w:name w:val="bodytext"/>
    <w:basedOn w:val="Normal"/>
    <w:qFormat/>
    <w:pPr>
      <w:autoSpaceDE w:val="false"/>
      <w:ind w:firstLine="312"/>
      <w:jc w:val="both"/>
    </w:pPr>
    <w:rPr>
      <w:rFonts w:ascii="TimesLT;Times New Roman" w:hAnsi="TimesLT;Times New Roman" w:cs="TimesLT;Times New Roman"/>
      <w:sz w:val="20"/>
      <w:szCs w:val="20"/>
      <w:lang w:val="lt-LT"/>
    </w:rPr>
  </w:style>
  <w:style w:type="paragraph" w:styleId="Tekstoblokas">
    <w:name w:val="Teksto blokas"/>
    <w:basedOn w:val="Normal"/>
    <w:qFormat/>
    <w:pPr>
      <w:spacing w:before="60" w:after="60"/>
      <w:ind w:left="144" w:right="144" w:hanging="0"/>
    </w:pPr>
    <w:rPr>
      <w:color w:val="000000"/>
      <w:szCs w:val="20"/>
      <w:lang w:val="lt-LT" w:eastAsia="lt-LT"/>
    </w:rPr>
  </w:style>
  <w:style w:type="paragraph" w:styleId="Header">
    <w:name w:val="Header"/>
    <w:basedOn w:val="Normal"/>
    <w:pPr>
      <w:tabs>
        <w:tab w:val="clear" w:pos="1296"/>
        <w:tab w:val="center" w:pos="4819" w:leader="none"/>
        <w:tab w:val="right" w:pos="9638" w:leader="none"/>
      </w:tabs>
    </w:pPr>
    <w:rPr>
      <w:lang w:val="lt-LT"/>
    </w:rPr>
  </w:style>
  <w:style w:type="paragraph" w:styleId="Normaltableau">
    <w:name w:val="normal_tableau"/>
    <w:basedOn w:val="Normal"/>
    <w:qFormat/>
    <w:pPr>
      <w:spacing w:before="120" w:after="120"/>
      <w:jc w:val="both"/>
    </w:pPr>
    <w:rPr>
      <w:rFonts w:ascii="Optima" w:hAnsi="Optima" w:cs="Optima"/>
      <w:sz w:val="22"/>
      <w:szCs w:val="20"/>
      <w:lang w:val="lt-LT"/>
    </w:rPr>
  </w:style>
  <w:style w:type="paragraph" w:styleId="Pagrindiniotekstotrauka2">
    <w:name w:val="Pagrindinio teksto įtrauka 2"/>
    <w:basedOn w:val="Normal"/>
    <w:qFormat/>
    <w:pPr>
      <w:spacing w:lineRule="auto" w:line="480" w:before="0" w:after="120"/>
      <w:ind w:left="283" w:hanging="0"/>
    </w:pPr>
    <w:rPr>
      <w:lang w:val="lt-LT"/>
    </w:rPr>
  </w:style>
  <w:style w:type="paragraph" w:styleId="Centrboldm">
    <w:name w:val="centrboldm"/>
    <w:basedOn w:val="Normal"/>
    <w:qFormat/>
    <w:pPr>
      <w:autoSpaceDE w:val="false"/>
      <w:jc w:val="center"/>
    </w:pPr>
    <w:rPr>
      <w:rFonts w:ascii="TimesLT;Times New Roman" w:hAnsi="TimesLT;Times New Roman" w:cs="TimesLT;Times New Roman"/>
      <w:b/>
      <w:bCs/>
      <w:sz w:val="20"/>
      <w:szCs w:val="20"/>
      <w:lang w:val="lt-LT"/>
    </w:rPr>
  </w:style>
  <w:style w:type="paragraph" w:styleId="Pagrindinistekstas3">
    <w:name w:val="Pagrindinis tekstas 3"/>
    <w:basedOn w:val="Normal"/>
    <w:qFormat/>
    <w:pPr>
      <w:jc w:val="center"/>
    </w:pPr>
    <w:rPr>
      <w:b/>
      <w:lang w:val="lt-LT"/>
    </w:rPr>
  </w:style>
  <w:style w:type="paragraph" w:styleId="Mazas">
    <w:name w:val="mazas"/>
    <w:basedOn w:val="Normal"/>
    <w:qFormat/>
    <w:pPr>
      <w:autoSpaceDE w:val="false"/>
      <w:ind w:firstLine="312"/>
      <w:jc w:val="both"/>
    </w:pPr>
    <w:rPr>
      <w:rFonts w:ascii="TimesLT;Times New Roman" w:hAnsi="TimesLT;Times New Roman" w:cs="TimesLT;Times New Roman"/>
      <w:color w:val="000000"/>
      <w:sz w:val="8"/>
      <w:szCs w:val="8"/>
      <w:lang w:val="lt-LT"/>
    </w:rPr>
  </w:style>
  <w:style w:type="paragraph" w:styleId="Istatymas">
    <w:name w:val="istatymas"/>
    <w:basedOn w:val="Normal"/>
    <w:qFormat/>
    <w:pPr>
      <w:spacing w:before="280" w:after="280"/>
    </w:pPr>
    <w:rPr>
      <w:rFonts w:ascii="Arial Unicode MS" w:hAnsi="Arial Unicode MS" w:cs="Arial Unicode MS"/>
    </w:rPr>
  </w:style>
  <w:style w:type="paragraph" w:styleId="TabletextBulleted">
    <w:name w:val="Table text Bulleted"/>
    <w:basedOn w:val="Normal"/>
    <w:qFormat/>
    <w:pPr>
      <w:tabs>
        <w:tab w:val="clear" w:pos="1296"/>
        <w:tab w:val="left" w:pos="720" w:leader="none"/>
      </w:tabs>
      <w:spacing w:before="60" w:after="60"/>
      <w:ind w:left="720" w:hanging="360"/>
    </w:pPr>
    <w:rPr>
      <w:rFonts w:ascii="Arial" w:hAnsi="Arial" w:cs="Arial"/>
      <w:sz w:val="20"/>
      <w:szCs w:val="20"/>
    </w:rPr>
  </w:style>
  <w:style w:type="paragraph" w:styleId="Footnote">
    <w:name w:val="Footnote Text"/>
    <w:basedOn w:val="Normal"/>
    <w:pPr/>
    <w:rPr>
      <w:sz w:val="20"/>
      <w:szCs w:val="20"/>
      <w:lang w:val="lt-LT"/>
    </w:rPr>
  </w:style>
  <w:style w:type="paragraph" w:styleId="Debesliotekstas">
    <w:name w:val="Debesėlio tekstas"/>
    <w:basedOn w:val="Normal"/>
    <w:qFormat/>
    <w:pPr/>
    <w:rPr>
      <w:rFonts w:ascii="Tahoma" w:hAnsi="Tahoma" w:cs="Tahoma"/>
      <w:sz w:val="16"/>
      <w:szCs w:val="16"/>
    </w:rPr>
  </w:style>
  <w:style w:type="paragraph" w:styleId="Komentarotekstas">
    <w:name w:val="Komentaro tekstas"/>
    <w:basedOn w:val="Normal"/>
    <w:qFormat/>
    <w:pPr/>
    <w:rPr>
      <w:sz w:val="20"/>
      <w:szCs w:val="20"/>
    </w:rPr>
  </w:style>
  <w:style w:type="paragraph" w:styleId="Komentarotema">
    <w:name w:val="Komentaro tema"/>
    <w:basedOn w:val="Komentarotekstas"/>
    <w:next w:val="Komentarotekstas"/>
    <w:qFormat/>
    <w:pPr/>
    <w:rPr>
      <w:b/>
      <w:bCs/>
    </w:rPr>
  </w:style>
  <w:style w:type="paragraph" w:styleId="Linija">
    <w:name w:val="linija"/>
    <w:basedOn w:val="Normal"/>
    <w:qFormat/>
    <w:pPr>
      <w:autoSpaceDE w:val="false"/>
      <w:jc w:val="center"/>
    </w:pPr>
    <w:rPr>
      <w:rFonts w:ascii="TimesLT;Times New Roman" w:hAnsi="TimesLT;Times New Roman" w:cs="TimesLT;Times New Roman"/>
      <w:sz w:val="12"/>
      <w:szCs w:val="12"/>
      <w:lang w:val="lt-LT"/>
    </w:rPr>
  </w:style>
  <w:style w:type="paragraph" w:styleId="ListParagraph2">
    <w:name w:val="List Paragraph2"/>
    <w:basedOn w:val="Normal"/>
    <w:qFormat/>
    <w:pPr>
      <w:spacing w:before="0" w:after="0"/>
      <w:ind w:left="720" w:hanging="0"/>
      <w:contextualSpacing/>
    </w:pPr>
    <w:rPr>
      <w:rFonts w:ascii="Calibri" w:hAnsi="Calibri" w:eastAsia="Calibri" w:cs="Calibri"/>
      <w:sz w:val="22"/>
      <w:szCs w:val="22"/>
      <w:lang w:val="en-US"/>
    </w:rPr>
  </w:style>
  <w:style w:type="paragraph" w:styleId="DiagramaDiagramaChar">
    <w:name w:val=" Diagrama Diagrama Char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Bodytext1">
    <w:name w:val="Body text"/>
    <w:qFormat/>
    <w:pPr>
      <w:widowControl/>
      <w:autoSpaceDE w:val="false"/>
      <w:bidi w:val="0"/>
      <w:ind w:firstLine="312"/>
      <w:jc w:val="both"/>
    </w:pPr>
    <w:rPr>
      <w:rFonts w:ascii="TimesLT;Times New Roman" w:hAnsi="TimesLT;Times New Roman" w:eastAsia="Times New Roman" w:cs="TimesLT;Times New Roman"/>
      <w:color w:val="auto"/>
      <w:sz w:val="20"/>
      <w:szCs w:val="20"/>
      <w:lang w:val="en-US" w:bidi="ar-SA" w:eastAsia="zh-CN"/>
    </w:rPr>
  </w:style>
  <w:style w:type="paragraph" w:styleId="CentrBoldm1">
    <w:name w:val="CentrBoldm"/>
    <w:basedOn w:val="Normal"/>
    <w:qFormat/>
    <w:pPr>
      <w:autoSpaceDE w:val="false"/>
      <w:jc w:val="center"/>
    </w:pPr>
    <w:rPr>
      <w:rFonts w:ascii="TimesLT;Times New Roman" w:hAnsi="TimesLT;Times New Roman" w:cs="TimesLT;Times New Roman"/>
      <w:b/>
      <w:bCs/>
      <w:sz w:val="20"/>
      <w:lang w:val="en-US"/>
    </w:rPr>
  </w:style>
  <w:style w:type="paragraph" w:styleId="Patvirtinta">
    <w:name w:val="Patvirtinta"/>
    <w:qFormat/>
    <w:pPr>
      <w:widowControl/>
      <w:tabs>
        <w:tab w:val="clear" w:pos="1296"/>
        <w:tab w:val="left" w:pos="1304" w:leader="none"/>
        <w:tab w:val="left" w:pos="1457" w:leader="none"/>
        <w:tab w:val="left" w:pos="1604" w:leader="none"/>
        <w:tab w:val="left" w:pos="1757" w:leader="none"/>
      </w:tabs>
      <w:autoSpaceDE w:val="false"/>
      <w:bidi w:val="0"/>
      <w:ind w:left="5953" w:hanging="0"/>
    </w:pPr>
    <w:rPr>
      <w:rFonts w:ascii="TimesLT;Times New Roman" w:hAnsi="TimesLT;Times New Roman" w:eastAsia="Times New Roman" w:cs="TimesLT;Times New Roman"/>
      <w:color w:val="auto"/>
      <w:sz w:val="20"/>
      <w:szCs w:val="20"/>
      <w:lang w:val="en-US" w:bidi="ar-SA" w:eastAsia="zh-CN"/>
    </w:rPr>
  </w:style>
  <w:style w:type="paragraph" w:styleId="MAZAS1">
    <w:name w:val="MAZAS"/>
    <w:qFormat/>
    <w:pPr>
      <w:widowControl/>
      <w:autoSpaceDE w:val="false"/>
      <w:bidi w:val="0"/>
      <w:ind w:firstLine="312"/>
      <w:jc w:val="both"/>
    </w:pPr>
    <w:rPr>
      <w:rFonts w:ascii="TimesLT;Times New Roman" w:hAnsi="TimesLT;Times New Roman" w:eastAsia="Times New Roman" w:cs="TimesLT;Times New Roman"/>
      <w:color w:val="000000"/>
      <w:sz w:val="8"/>
      <w:szCs w:val="8"/>
      <w:lang w:val="en-US" w:bidi="ar-SA" w:eastAsia="zh-CN"/>
    </w:rPr>
  </w:style>
  <w:style w:type="paragraph" w:styleId="HTMLiankstoformatuotas">
    <w:name w:val="HTML iš anksto formatuotas"/>
    <w:basedOn w:val="Normal"/>
    <w:qFormat/>
    <w:pPr>
      <w:tabs>
        <w:tab w:val="clear" w:pos="1296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lt-LT"/>
    </w:rPr>
  </w:style>
  <w:style w:type="paragraph" w:styleId="Sraopastraipa1">
    <w:name w:val="Sąrašo pastraipa1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en-US"/>
    </w:rPr>
  </w:style>
  <w:style w:type="paragraph" w:styleId="Sraopastraipa">
    <w:name w:val="Sąrašo pastraipa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en-US"/>
    </w:rPr>
  </w:style>
  <w:style w:type="paragraph" w:styleId="Betarp">
    <w:name w:val="Be tarpų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en-US" w:bidi="ar-SA" w:eastAsia="zh-CN"/>
    </w:rPr>
  </w:style>
  <w:style w:type="paragraph" w:styleId="Antrat">
    <w:name w:val="Antraštė"/>
    <w:basedOn w:val="Normal"/>
    <w:next w:val="Normal"/>
    <w:qFormat/>
    <w:pPr/>
    <w:rPr>
      <w:b/>
      <w:bCs/>
      <w:sz w:val="20"/>
      <w:szCs w:val="20"/>
      <w:lang w:val="lt-LT"/>
    </w:rPr>
  </w:style>
  <w:style w:type="paragraph" w:styleId="Contents1">
    <w:name w:val="TOC 1"/>
    <w:basedOn w:val="Normal"/>
    <w:next w:val="Normal"/>
    <w:pPr>
      <w:ind w:firstLine="1276"/>
      <w:jc w:val="both"/>
    </w:pPr>
    <w:rPr>
      <w:szCs w:val="20"/>
      <w:lang w:val="lt-LT"/>
    </w:rPr>
  </w:style>
  <w:style w:type="paragraph" w:styleId="BankNormal">
    <w:name w:val="BankNormal"/>
    <w:basedOn w:val="Normal"/>
    <w:qFormat/>
    <w:pPr>
      <w:overflowPunct w:val="false"/>
      <w:autoSpaceDE w:val="false"/>
      <w:spacing w:before="0" w:after="240"/>
      <w:textAlignment w:val="baseline"/>
    </w:pPr>
    <w:rPr>
      <w:szCs w:val="20"/>
      <w:lang w:val="en-US"/>
    </w:rPr>
  </w:style>
  <w:style w:type="paragraph" w:styleId="Literatrossraoantrat">
    <w:name w:val="Literatūros sąrašo antraštė"/>
    <w:basedOn w:val="Normal"/>
    <w:next w:val="Normal"/>
    <w:qFormat/>
    <w:pPr>
      <w:tabs>
        <w:tab w:val="clear" w:pos="1296"/>
        <w:tab w:val="left" w:pos="9000" w:leader="none"/>
        <w:tab w:val="right" w:pos="9360" w:leader="none"/>
      </w:tabs>
      <w:suppressAutoHyphens w:val="true"/>
      <w:overflowPunct w:val="false"/>
      <w:autoSpaceDE w:val="false"/>
      <w:jc w:val="both"/>
      <w:textAlignment w:val="baseline"/>
    </w:pPr>
    <w:rPr>
      <w:szCs w:val="20"/>
      <w:lang w:val="en-US"/>
    </w:rPr>
  </w:style>
  <w:style w:type="paragraph" w:styleId="Style41">
    <w:name w:val="Style4"/>
    <w:basedOn w:val="Heading7"/>
    <w:qFormat/>
    <w:pPr>
      <w:numPr>
        <w:ilvl w:val="0"/>
        <w:numId w:val="4"/>
      </w:numPr>
      <w:spacing w:before="240" w:after="240"/>
      <w:outlineLvl w:val="9"/>
    </w:pPr>
    <w:rPr>
      <w:bCs w:val="false"/>
      <w:caps w:val="false"/>
      <w:smallCaps w:val="false"/>
      <w:sz w:val="48"/>
      <w:szCs w:val="20"/>
    </w:rPr>
  </w:style>
  <w:style w:type="paragraph" w:styleId="Pagrindinistekstas2">
    <w:name w:val="Pagrindinis tekstas 2"/>
    <w:basedOn w:val="Normal"/>
    <w:qFormat/>
    <w:pPr>
      <w:spacing w:lineRule="auto" w:line="480" w:before="0" w:after="120"/>
    </w:pPr>
    <w:rPr>
      <w:szCs w:val="20"/>
      <w:lang w:val="lt-LT"/>
    </w:rPr>
  </w:style>
  <w:style w:type="paragraph" w:styleId="DiagramaDiagrama1">
    <w:name w:val="Diagrama Diagrama1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Contents2">
    <w:name w:val="TOC 2"/>
    <w:basedOn w:val="Normal"/>
    <w:next w:val="Normal"/>
    <w:pPr>
      <w:ind w:left="240" w:hanging="0"/>
    </w:pPr>
    <w:rPr>
      <w:szCs w:val="20"/>
      <w:lang w:val="lt-LT"/>
    </w:rPr>
  </w:style>
  <w:style w:type="paragraph" w:styleId="ListParagraph1">
    <w:name w:val="List Paragraph1"/>
    <w:basedOn w:val="Normal"/>
    <w:qFormat/>
    <w:pPr>
      <w:spacing w:before="0" w:after="0"/>
      <w:ind w:left="720" w:hanging="0"/>
      <w:contextualSpacing/>
    </w:pPr>
    <w:rPr>
      <w:rFonts w:ascii="TimesLT;Times New Roman" w:hAnsi="TimesLT;Times New Roman" w:cs="TimesLT;Times New Roman"/>
      <w:szCs w:val="20"/>
      <w:lang w:val="lt-LT"/>
    </w:rPr>
  </w:style>
  <w:style w:type="paragraph" w:styleId="Hyperlink11">
    <w:name w:val="Hyperlink11"/>
    <w:qFormat/>
    <w:pPr>
      <w:widowControl/>
      <w:autoSpaceDE w:val="false"/>
      <w:bidi w:val="0"/>
      <w:ind w:firstLine="312"/>
      <w:jc w:val="both"/>
    </w:pPr>
    <w:rPr>
      <w:rFonts w:ascii="TimesLT;Times New Roman" w:hAnsi="TimesLT;Times New Roman" w:eastAsia="Times New Roman" w:cs="TimesLT;Times New Roman"/>
      <w:color w:val="auto"/>
      <w:sz w:val="20"/>
      <w:szCs w:val="20"/>
      <w:lang w:val="en-US" w:bidi="ar-SA" w:eastAsia="zh-CN"/>
    </w:rPr>
  </w:style>
  <w:style w:type="paragraph" w:styleId="Alnostext">
    <w:name w:val="Alnos text"/>
    <w:basedOn w:val="Normal"/>
    <w:qFormat/>
    <w:pPr>
      <w:spacing w:before="120" w:after="120"/>
      <w:jc w:val="both"/>
    </w:pPr>
    <w:rPr>
      <w:rFonts w:ascii="Arial" w:hAnsi="Arial" w:cs="Arial"/>
      <w:sz w:val="20"/>
      <w:lang w:val="lt-LT"/>
    </w:rPr>
  </w:style>
  <w:style w:type="paragraph" w:styleId="Revision1">
    <w:name w:val="Revision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lt-LT" w:bidi="ar-SA" w:eastAsia="zh-CN"/>
    </w:rPr>
  </w:style>
  <w:style w:type="paragraph" w:styleId="Prastojitrauka">
    <w:name w:val="Įprastoji įtrauka"/>
    <w:basedOn w:val="Normal"/>
    <w:qFormat/>
    <w:pPr>
      <w:ind w:left="720" w:firstLine="720"/>
      <w:jc w:val="both"/>
    </w:pPr>
    <w:rPr/>
  </w:style>
  <w:style w:type="paragraph" w:styleId="Paprastasistekstas">
    <w:name w:val="Paprastasis tekstas"/>
    <w:basedOn w:val="Normal"/>
    <w:qFormat/>
    <w:pPr/>
    <w:rPr>
      <w:rFonts w:ascii="Courier New" w:hAnsi="Courier New" w:cs="Courier New"/>
      <w:sz w:val="20"/>
      <w:szCs w:val="20"/>
      <w:lang w:val="lt-LT"/>
    </w:rPr>
  </w:style>
  <w:style w:type="paragraph" w:styleId="Prastasiniatinklio">
    <w:name w:val="Įprastas (žiniatinklio)"/>
    <w:basedOn w:val="Normal"/>
    <w:qFormat/>
    <w:pPr>
      <w:spacing w:before="280" w:after="280"/>
    </w:pPr>
    <w:rPr>
      <w:rFonts w:ascii="Arial Unicode MS" w:hAnsi="Arial Unicode MS" w:eastAsia="Arial Unicode MS" w:cs="Arial Unicode MS"/>
      <w:color w:val="000000"/>
      <w:lang w:val="en-US"/>
    </w:rPr>
  </w:style>
  <w:style w:type="paragraph" w:styleId="1">
    <w:name w:val="Стиль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BalloonText1">
    <w:name w:val="Balloon Text1"/>
    <w:basedOn w:val="Normal"/>
    <w:qFormat/>
    <w:pPr/>
    <w:rPr>
      <w:rFonts w:ascii="Tahoma" w:hAnsi="Tahoma" w:cs="Tahoma"/>
      <w:sz w:val="16"/>
      <w:szCs w:val="16"/>
      <w:lang w:val="lt-LT"/>
    </w:rPr>
  </w:style>
  <w:style w:type="paragraph" w:styleId="Linija1">
    <w:name w:val="Linija"/>
    <w:basedOn w:val="MAZAS1"/>
    <w:qFormat/>
    <w:pPr>
      <w:ind w:hanging="0"/>
      <w:jc w:val="center"/>
    </w:pPr>
    <w:rPr>
      <w:color w:val="000000"/>
      <w:sz w:val="12"/>
      <w:szCs w:val="12"/>
    </w:rPr>
  </w:style>
  <w:style w:type="paragraph" w:styleId="Debesliotekstas1">
    <w:name w:val="Debesėlio tekstas1"/>
    <w:basedOn w:val="Normal"/>
    <w:qFormat/>
    <w:pPr/>
    <w:rPr>
      <w:rFonts w:ascii="Tahoma" w:hAnsi="Tahoma" w:cs="Tahoma"/>
      <w:sz w:val="16"/>
      <w:szCs w:val="16"/>
    </w:rPr>
  </w:style>
  <w:style w:type="paragraph" w:styleId="LentaCENTR">
    <w:name w:val="Lenta CENTR"/>
    <w:basedOn w:val="Bodytext1"/>
    <w:qFormat/>
    <w:pPr>
      <w:suppressAutoHyphens w:val="true"/>
      <w:spacing w:lineRule="auto" w:line="297"/>
      <w:ind w:hanging="0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styleId="Xl23">
    <w:name w:val="xl23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eastAsia="Arial Unicode MS" w:cs="Arial"/>
    </w:rPr>
  </w:style>
  <w:style w:type="paragraph" w:styleId="Style11">
    <w:name w:val="Style1"/>
    <w:basedOn w:val="Normal"/>
    <w:qFormat/>
    <w:pPr/>
    <w:rPr>
      <w:kern w:val="2"/>
      <w:szCs w:val="20"/>
      <w:lang w:val="en-AU" w:eastAsia="lt-LT"/>
    </w:rPr>
  </w:style>
  <w:style w:type="paragraph" w:styleId="DiagramaDiagramaChar1">
    <w:name w:val="Diagrama Diagrama Char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DiagramaDiagrama11">
    <w:name w:val=" Diagrama Diagrama1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Revision2">
    <w:name w:val="Revision2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lt-LT" w:bidi="ar-SA" w:eastAsia="zh-CN"/>
    </w:rPr>
  </w:style>
  <w:style w:type="paragraph" w:styleId="Sraassunumeriais2">
    <w:name w:val="Sąrašas su numeriais 2"/>
    <w:basedOn w:val="Normal"/>
    <w:qFormat/>
    <w:pPr>
      <w:numPr>
        <w:ilvl w:val="0"/>
        <w:numId w:val="2"/>
      </w:numPr>
      <w:spacing w:lineRule="auto" w:line="276" w:before="0" w:after="200"/>
      <w:contextualSpacing/>
    </w:pPr>
    <w:rPr>
      <w:rFonts w:eastAsia="Calibri"/>
      <w:szCs w:val="22"/>
      <w:lang w:val="lt-LT"/>
    </w:rPr>
  </w:style>
  <w:style w:type="paragraph" w:styleId="Body2">
    <w:name w:val="Body 2"/>
    <w:qFormat/>
    <w:pPr>
      <w:widowControl/>
      <w:pBdr/>
      <w:suppressAutoHyphens w:val="true"/>
      <w:bidi w:val="0"/>
      <w:spacing w:before="0" w:after="40"/>
      <w:jc w:val="both"/>
    </w:pPr>
    <w:rPr>
      <w:rFonts w:ascii="Times New Roman" w:hAnsi="Times New Roman" w:eastAsia="Arial Unicode MS" w:cs="Arial Unicode MS"/>
      <w:color w:val="000000"/>
      <w:sz w:val="22"/>
      <w:szCs w:val="22"/>
      <w:lang w:val="en-US" w:bidi="ar-SA" w:eastAsia="zh-CN"/>
    </w:rPr>
  </w:style>
  <w:style w:type="paragraph" w:styleId="Style9">
    <w:name w:val="Style9"/>
    <w:basedOn w:val="Normal"/>
    <w:qFormat/>
    <w:pPr>
      <w:widowControl w:val="false"/>
      <w:autoSpaceDE w:val="false"/>
      <w:spacing w:lineRule="exact" w:line="562"/>
      <w:jc w:val="center"/>
    </w:pPr>
    <w:rPr>
      <w:rFonts w:eastAsia="Times New Roman"/>
      <w:lang w:val="lt-LT"/>
    </w:rPr>
  </w:style>
  <w:style w:type="paragraph" w:styleId="Sraotsinys2">
    <w:name w:val="Sąrašo tęsinys 2"/>
    <w:basedOn w:val="Normal"/>
    <w:qFormat/>
    <w:pPr>
      <w:spacing w:before="0" w:after="120"/>
      <w:ind w:left="566" w:hanging="0"/>
      <w:contextualSpacing/>
    </w:pPr>
    <w:rPr/>
  </w:style>
  <w:style w:type="paragraph" w:styleId="CharChar2DiagramaDiagrama">
    <w:name w:val=" Char Char2 Diagrama Diagrama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 LibreOffice_project/728fec16bd5f605073805c3c9e7c4212a0120dc5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2024-08-19T08:43:00Z</dcterms:created>
  <dc:creator>Andzej</dc:creator>
  <dc:description/>
  <cp:keywords/>
  <dc:language>lt-LT</dc:language>
  <cp:lastModifiedBy>Eglė Mikėnaitė-Juodeikienė</cp:lastModifiedBy>
  <cp:lastPrinted>2021-08-25T10:10:00Z</cp:lastPrinted>
  <dcterms:modified xsi:type="dcterms:W3CDTF">2024-08-19T08:43:00Z</dcterms:modified>
  <cp:revision>2</cp:revision>
  <dc:subject/>
  <dc:title/>
</cp:coreProperties>
</file>