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13594" w14:textId="77777777" w:rsidR="002C76D9" w:rsidRDefault="002C76D9" w:rsidP="002C76D9">
      <w:pPr>
        <w:jc w:val="right"/>
        <w:rPr>
          <w:b/>
          <w:szCs w:val="24"/>
        </w:rPr>
      </w:pPr>
      <w:bookmarkStart w:id="0" w:name="_Hlk27038070"/>
      <w:r>
        <w:rPr>
          <w:b/>
          <w:szCs w:val="24"/>
        </w:rPr>
        <w:t>2 priedo 5 dalis</w:t>
      </w:r>
    </w:p>
    <w:p w14:paraId="1B71635B" w14:textId="2B382A32" w:rsidR="002C76D9" w:rsidRDefault="002C76D9" w:rsidP="003C6CB4">
      <w:pPr>
        <w:jc w:val="center"/>
        <w:rPr>
          <w:b/>
          <w:szCs w:val="24"/>
        </w:rPr>
      </w:pPr>
      <w:r>
        <w:rPr>
          <w:b/>
          <w:szCs w:val="24"/>
        </w:rPr>
        <w:t xml:space="preserve">5 PIRKIMO DALIS </w:t>
      </w:r>
      <w:r w:rsidR="003C6CB4">
        <w:rPr>
          <w:b/>
          <w:szCs w:val="24"/>
        </w:rPr>
        <w:t>– REGULIUOJAMAS STALAS EKF</w:t>
      </w:r>
    </w:p>
    <w:p w14:paraId="67FD65CF" w14:textId="6E18A413" w:rsidR="002C76D9" w:rsidRDefault="002C76D9" w:rsidP="002C76D9">
      <w:pPr>
        <w:jc w:val="center"/>
        <w:rPr>
          <w:b/>
          <w:szCs w:val="24"/>
        </w:rPr>
      </w:pPr>
      <w:r>
        <w:rPr>
          <w:b/>
          <w:szCs w:val="24"/>
        </w:rPr>
        <w:t xml:space="preserve"> </w:t>
      </w:r>
      <w:r w:rsidRPr="008A6E58">
        <w:rPr>
          <w:b/>
          <w:szCs w:val="24"/>
        </w:rPr>
        <w:t>TECHNINĖ SPECIFIKACIJA</w:t>
      </w:r>
    </w:p>
    <w:p w14:paraId="425B5102" w14:textId="77777777" w:rsidR="00F91BF3" w:rsidRDefault="00F91BF3" w:rsidP="002C76D9">
      <w:pPr>
        <w:jc w:val="center"/>
        <w:rPr>
          <w:b/>
          <w:szCs w:val="24"/>
        </w:rPr>
      </w:pPr>
    </w:p>
    <w:p w14:paraId="5E59DBEA" w14:textId="77777777" w:rsidR="00771A91" w:rsidRDefault="00771A91" w:rsidP="00771A91">
      <w:pPr>
        <w:ind w:left="284" w:firstLine="1134"/>
        <w:jc w:val="both"/>
        <w:rPr>
          <w:rFonts w:eastAsia="Calibri"/>
        </w:rPr>
      </w:pPr>
      <w:r>
        <w:rPr>
          <w:rFonts w:eastAsia="Calibri"/>
        </w:rPr>
        <w:t>Perkami šioje techninėje specifikacijoje aprašyti baldai turi būti nauji, nenaudoti.</w:t>
      </w:r>
    </w:p>
    <w:p w14:paraId="38568FA7" w14:textId="77777777" w:rsidR="00771A91" w:rsidRDefault="00771A91" w:rsidP="00F91BF3">
      <w:pPr>
        <w:ind w:right="-1015" w:firstLine="1418"/>
        <w:jc w:val="both"/>
        <w:rPr>
          <w:rFonts w:eastAsia="Calibri"/>
        </w:rPr>
      </w:pPr>
      <w:r>
        <w:rPr>
          <w:rFonts w:eastAsia="Calibri"/>
          <w:noProof/>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atitikti jiems nustatytus I tipo ekologinio ženklo reikalavimus pagal </w:t>
      </w:r>
      <w:bookmarkStart w:id="1" w:name="_GoBack"/>
      <w:r>
        <w:rPr>
          <w:rFonts w:eastAsia="Calibri"/>
          <w:noProof/>
        </w:rPr>
        <w:t>stand</w:t>
      </w:r>
      <w:bookmarkEnd w:id="1"/>
      <w:r>
        <w:rPr>
          <w:rFonts w:eastAsia="Calibri"/>
          <w:noProof/>
        </w:rPr>
        <w:t>artą LST EN ISO 14024 „Aplinkosauginiai ženklai ir aplinkosauginės deklaracijos. I tipo aplinkosauginis ženklinimas. Principai ir procedūros“ ir būti paženklinti I tipo ekologiniu ženklu arba kitu tiekėjo pateiktu lygiaverčiu įrodymu (pvz., EU Ecolabel, Nordic Swan, Blue Angel, El Distintiu, Milieukeur, Österreichisches Umweltzeichen, NF Environnement, The Hungarian Eco-label, Polish Eco Mark-Znak EKO arba kitu I tipo ekologiniu</w:t>
      </w:r>
      <w:r>
        <w:rPr>
          <w:rFonts w:eastAsia="Calibri"/>
        </w:rPr>
        <w:t xml:space="preserve"> ženklu.</w:t>
      </w:r>
    </w:p>
    <w:p w14:paraId="6BD1C5DE" w14:textId="167C6B59" w:rsidR="00771A91" w:rsidRDefault="00771A91" w:rsidP="00F91BF3">
      <w:pPr>
        <w:ind w:right="-1015" w:firstLine="1418"/>
        <w:jc w:val="both"/>
        <w:rPr>
          <w:b/>
          <w:szCs w:val="24"/>
        </w:rPr>
      </w:pPr>
      <w:r w:rsidRPr="009F1557">
        <w:rPr>
          <w:b/>
          <w:color w:val="FF0000"/>
          <w:szCs w:val="24"/>
        </w:rPr>
        <w:t>Tiekėjas</w:t>
      </w:r>
      <w:r>
        <w:rPr>
          <w:b/>
          <w:color w:val="FF0000"/>
          <w:szCs w:val="24"/>
        </w:rPr>
        <w:t>,</w:t>
      </w:r>
      <w:r w:rsidRPr="009F1557">
        <w:rPr>
          <w:b/>
          <w:color w:val="FF0000"/>
          <w:szCs w:val="24"/>
        </w:rPr>
        <w:t xml:space="preserve"> pripažintas galimu laimėtoju</w:t>
      </w:r>
      <w:r>
        <w:rPr>
          <w:b/>
          <w:color w:val="FF0000"/>
          <w:szCs w:val="24"/>
        </w:rPr>
        <w:t>,</w:t>
      </w:r>
      <w:r w:rsidRPr="009F1557">
        <w:rPr>
          <w:b/>
          <w:color w:val="FF0000"/>
          <w:szCs w:val="24"/>
        </w:rPr>
        <w:t xml:space="preserve"> turės pateikti užpildytą deklaraciją dėl  baldų atitikties aplinkosaugos kriterijams</w:t>
      </w:r>
      <w:r w:rsidR="00CB6EBB">
        <w:rPr>
          <w:b/>
          <w:color w:val="FF0000"/>
          <w:szCs w:val="24"/>
        </w:rPr>
        <w:t xml:space="preserve"> </w:t>
      </w:r>
      <w:r w:rsidR="00CB6EBB">
        <w:rPr>
          <w:b/>
          <w:color w:val="FF0000"/>
        </w:rPr>
        <w:t xml:space="preserve">(pirkimo dokumentų 12 priedas) </w:t>
      </w:r>
      <w:r w:rsidRPr="009F1557">
        <w:rPr>
          <w:b/>
          <w:color w:val="FF0000"/>
          <w:szCs w:val="24"/>
        </w:rPr>
        <w:t>bei pateikti atitiktį įrodančius dokumentus.</w:t>
      </w:r>
    </w:p>
    <w:p w14:paraId="7F37A889" w14:textId="77777777" w:rsidR="002C76D9" w:rsidRDefault="002C76D9" w:rsidP="002C76D9">
      <w:pPr>
        <w:jc w:val="center"/>
        <w:rPr>
          <w:b/>
          <w:szCs w:val="24"/>
        </w:rPr>
      </w:pPr>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1314"/>
        <w:gridCol w:w="845"/>
        <w:gridCol w:w="894"/>
      </w:tblGrid>
      <w:tr w:rsidR="002C76D9" w:rsidRPr="00A063D6" w14:paraId="489C8319" w14:textId="77777777" w:rsidTr="003C6CB4">
        <w:trPr>
          <w:trHeight w:val="680"/>
        </w:trPr>
        <w:tc>
          <w:tcPr>
            <w:tcW w:w="286" w:type="pct"/>
            <w:tcBorders>
              <w:top w:val="single" w:sz="4" w:space="0" w:color="auto"/>
              <w:left w:val="single" w:sz="4" w:space="0" w:color="auto"/>
              <w:bottom w:val="single" w:sz="4" w:space="0" w:color="auto"/>
              <w:right w:val="single" w:sz="4" w:space="0" w:color="auto"/>
            </w:tcBorders>
          </w:tcPr>
          <w:bookmarkEnd w:id="0"/>
          <w:p w14:paraId="15499705" w14:textId="77777777" w:rsidR="002C76D9" w:rsidRDefault="002C76D9" w:rsidP="00F61ACF">
            <w:pPr>
              <w:suppressAutoHyphens w:val="0"/>
              <w:autoSpaceDN/>
              <w:jc w:val="center"/>
              <w:textAlignment w:val="auto"/>
              <w:rPr>
                <w:b/>
                <w:szCs w:val="24"/>
              </w:rPr>
            </w:pPr>
            <w:r>
              <w:rPr>
                <w:b/>
                <w:szCs w:val="24"/>
              </w:rPr>
              <w:t>Eil.</w:t>
            </w:r>
          </w:p>
          <w:p w14:paraId="4333490C" w14:textId="77777777" w:rsidR="002C76D9" w:rsidRPr="00522098" w:rsidRDefault="002C76D9" w:rsidP="00F61ACF">
            <w:pPr>
              <w:suppressAutoHyphens w:val="0"/>
              <w:autoSpaceDN/>
              <w:jc w:val="center"/>
              <w:textAlignment w:val="auto"/>
              <w:rPr>
                <w:b/>
                <w:szCs w:val="24"/>
              </w:rPr>
            </w:pPr>
            <w:r>
              <w:rPr>
                <w:b/>
                <w:szCs w:val="24"/>
              </w:rPr>
              <w:t>Nr.</w:t>
            </w:r>
          </w:p>
        </w:tc>
        <w:tc>
          <w:tcPr>
            <w:tcW w:w="4086" w:type="pct"/>
            <w:tcBorders>
              <w:top w:val="single" w:sz="4" w:space="0" w:color="auto"/>
              <w:left w:val="single" w:sz="4" w:space="0" w:color="auto"/>
              <w:bottom w:val="single" w:sz="4" w:space="0" w:color="auto"/>
              <w:right w:val="single" w:sz="4" w:space="0" w:color="auto"/>
            </w:tcBorders>
            <w:vAlign w:val="center"/>
          </w:tcPr>
          <w:p w14:paraId="21862DF9" w14:textId="77777777" w:rsidR="002C76D9" w:rsidRPr="00983603" w:rsidRDefault="002C76D9" w:rsidP="00F61ACF">
            <w:pPr>
              <w:suppressAutoHyphens w:val="0"/>
              <w:autoSpaceDN/>
              <w:jc w:val="center"/>
              <w:textAlignment w:val="auto"/>
              <w:rPr>
                <w:b/>
                <w:szCs w:val="24"/>
              </w:rPr>
            </w:pPr>
            <w:r w:rsidRPr="00762B57">
              <w:rPr>
                <w:b/>
                <w:szCs w:val="24"/>
              </w:rPr>
              <w:t>Prekių pavadinimai ir reikalaujami parametrai</w:t>
            </w:r>
            <w:r>
              <w:rPr>
                <w:b/>
                <w:szCs w:val="24"/>
              </w:rPr>
              <w:t xml:space="preserve"> </w:t>
            </w:r>
          </w:p>
        </w:tc>
        <w:tc>
          <w:tcPr>
            <w:tcW w:w="305" w:type="pct"/>
            <w:tcBorders>
              <w:top w:val="single" w:sz="4" w:space="0" w:color="auto"/>
              <w:left w:val="single" w:sz="4" w:space="0" w:color="auto"/>
              <w:bottom w:val="single" w:sz="4" w:space="0" w:color="auto"/>
              <w:right w:val="single" w:sz="4" w:space="0" w:color="auto"/>
            </w:tcBorders>
            <w:vAlign w:val="center"/>
          </w:tcPr>
          <w:p w14:paraId="339E706A" w14:textId="77777777" w:rsidR="002C76D9" w:rsidRPr="000D0551" w:rsidRDefault="002C76D9" w:rsidP="00F61ACF">
            <w:pPr>
              <w:suppressAutoHyphens w:val="0"/>
              <w:autoSpaceDN/>
              <w:jc w:val="center"/>
              <w:textAlignment w:val="auto"/>
              <w:rPr>
                <w:bCs/>
                <w:szCs w:val="24"/>
              </w:rPr>
            </w:pPr>
            <w:r>
              <w:rPr>
                <w:bCs/>
                <w:szCs w:val="24"/>
              </w:rPr>
              <w:t>Mato vnt.</w:t>
            </w:r>
          </w:p>
        </w:tc>
        <w:tc>
          <w:tcPr>
            <w:tcW w:w="322" w:type="pct"/>
            <w:tcBorders>
              <w:top w:val="single" w:sz="4" w:space="0" w:color="auto"/>
              <w:left w:val="single" w:sz="4" w:space="0" w:color="auto"/>
              <w:bottom w:val="single" w:sz="4" w:space="0" w:color="auto"/>
              <w:right w:val="single" w:sz="4" w:space="0" w:color="auto"/>
            </w:tcBorders>
            <w:vAlign w:val="center"/>
          </w:tcPr>
          <w:p w14:paraId="604B6CDF" w14:textId="77777777" w:rsidR="002C76D9" w:rsidRPr="000D0551" w:rsidRDefault="002C76D9" w:rsidP="00F61ACF">
            <w:pPr>
              <w:suppressAutoHyphens w:val="0"/>
              <w:autoSpaceDN/>
              <w:jc w:val="center"/>
              <w:textAlignment w:val="auto"/>
              <w:rPr>
                <w:bCs/>
                <w:szCs w:val="24"/>
              </w:rPr>
            </w:pPr>
            <w:r>
              <w:rPr>
                <w:bCs/>
                <w:szCs w:val="24"/>
              </w:rPr>
              <w:t>Kiekis</w:t>
            </w:r>
          </w:p>
        </w:tc>
      </w:tr>
      <w:tr w:rsidR="002C76D9" w:rsidRPr="00A063D6" w14:paraId="34BD12C2" w14:textId="77777777" w:rsidTr="002C76D9">
        <w:trPr>
          <w:trHeight w:val="68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75E38FD" w14:textId="77777777" w:rsidR="002C76D9" w:rsidRPr="00544622" w:rsidRDefault="002C76D9" w:rsidP="00F61ACF">
            <w:pPr>
              <w:suppressAutoHyphens w:val="0"/>
              <w:autoSpaceDN/>
              <w:jc w:val="center"/>
              <w:textAlignment w:val="auto"/>
              <w:rPr>
                <w:b/>
                <w:bCs/>
                <w:szCs w:val="24"/>
              </w:rPr>
            </w:pPr>
            <w:r>
              <w:rPr>
                <w:b/>
                <w:bCs/>
                <w:szCs w:val="24"/>
              </w:rPr>
              <w:t>Ekonomikos</w:t>
            </w:r>
            <w:r w:rsidRPr="00544622">
              <w:rPr>
                <w:b/>
                <w:bCs/>
                <w:szCs w:val="24"/>
              </w:rPr>
              <w:t xml:space="preserve"> fakultetas (</w:t>
            </w:r>
            <w:r>
              <w:rPr>
                <w:b/>
                <w:bCs/>
                <w:szCs w:val="24"/>
              </w:rPr>
              <w:t>Studentų</w:t>
            </w:r>
            <w:r w:rsidRPr="00544622">
              <w:rPr>
                <w:b/>
                <w:bCs/>
                <w:szCs w:val="24"/>
              </w:rPr>
              <w:t xml:space="preserve"> g. </w:t>
            </w:r>
            <w:r>
              <w:rPr>
                <w:b/>
                <w:bCs/>
                <w:szCs w:val="24"/>
              </w:rPr>
              <w:t>39A</w:t>
            </w:r>
            <w:r w:rsidRPr="00544622">
              <w:rPr>
                <w:b/>
                <w:bCs/>
                <w:szCs w:val="24"/>
              </w:rPr>
              <w:t>, Vilnius)</w:t>
            </w:r>
          </w:p>
        </w:tc>
      </w:tr>
      <w:tr w:rsidR="002C76D9" w:rsidRPr="00A063D6" w14:paraId="5309F190" w14:textId="77777777" w:rsidTr="003C6CB4">
        <w:trPr>
          <w:trHeight w:val="680"/>
        </w:trPr>
        <w:tc>
          <w:tcPr>
            <w:tcW w:w="286" w:type="pct"/>
            <w:tcBorders>
              <w:top w:val="single" w:sz="4" w:space="0" w:color="auto"/>
              <w:left w:val="single" w:sz="4" w:space="0" w:color="auto"/>
              <w:bottom w:val="single" w:sz="4" w:space="0" w:color="auto"/>
              <w:right w:val="single" w:sz="4" w:space="0" w:color="auto"/>
            </w:tcBorders>
            <w:vAlign w:val="center"/>
          </w:tcPr>
          <w:p w14:paraId="548575F1" w14:textId="7E477D44" w:rsidR="002C76D9" w:rsidRDefault="00D70A15" w:rsidP="00F61ACF">
            <w:pPr>
              <w:suppressAutoHyphens w:val="0"/>
              <w:autoSpaceDN/>
              <w:jc w:val="center"/>
              <w:textAlignment w:val="auto"/>
              <w:rPr>
                <w:b/>
                <w:szCs w:val="24"/>
              </w:rPr>
            </w:pPr>
            <w:r>
              <w:rPr>
                <w:b/>
                <w:szCs w:val="24"/>
              </w:rPr>
              <w:t>5</w:t>
            </w:r>
            <w:r w:rsidR="002C76D9">
              <w:rPr>
                <w:b/>
                <w:szCs w:val="24"/>
              </w:rPr>
              <w:t xml:space="preserve">.1. </w:t>
            </w:r>
          </w:p>
        </w:tc>
        <w:tc>
          <w:tcPr>
            <w:tcW w:w="4086" w:type="pct"/>
            <w:tcBorders>
              <w:top w:val="single" w:sz="4" w:space="0" w:color="auto"/>
              <w:left w:val="single" w:sz="4" w:space="0" w:color="auto"/>
              <w:bottom w:val="single" w:sz="4" w:space="0" w:color="auto"/>
              <w:right w:val="single" w:sz="4" w:space="0" w:color="auto"/>
            </w:tcBorders>
            <w:vAlign w:val="center"/>
          </w:tcPr>
          <w:p w14:paraId="0C3665F8" w14:textId="34EF0AF4" w:rsidR="00D70A15" w:rsidRPr="0024378B" w:rsidRDefault="00D70A15" w:rsidP="00D70A15">
            <w:pPr>
              <w:jc w:val="both"/>
              <w:rPr>
                <w:color w:val="000000"/>
                <w:szCs w:val="24"/>
              </w:rPr>
            </w:pPr>
            <w:r w:rsidRPr="0024378B">
              <w:rPr>
                <w:b/>
                <w:color w:val="000000"/>
                <w:szCs w:val="24"/>
              </w:rPr>
              <w:t>Stalas su kojų uždanga</w:t>
            </w:r>
            <w:r w:rsidRPr="0024378B">
              <w:rPr>
                <w:color w:val="000000"/>
                <w:szCs w:val="24"/>
              </w:rPr>
              <w:t xml:space="preserve"> </w:t>
            </w:r>
            <w:r w:rsidRPr="00BA75BF">
              <w:rPr>
                <w:b/>
                <w:color w:val="000000"/>
                <w:szCs w:val="24"/>
              </w:rPr>
              <w:t>EKF</w:t>
            </w:r>
            <w:r>
              <w:rPr>
                <w:color w:val="000000"/>
                <w:szCs w:val="24"/>
              </w:rPr>
              <w:t xml:space="preserve"> </w:t>
            </w:r>
            <w:r w:rsidRPr="0024378B">
              <w:rPr>
                <w:color w:val="000000"/>
                <w:szCs w:val="24"/>
              </w:rPr>
              <w:t>- reguliuojamo aukščio  su atitraukiamo stalviršio funkcija. Išmatavimai; 1600x800x716-1186 (</w:t>
            </w:r>
            <w:r w:rsidRPr="0024378B">
              <w:rPr>
                <w:rStyle w:val="normaltextrun"/>
                <w:szCs w:val="24"/>
              </w:rPr>
              <w:t>±</w:t>
            </w:r>
            <w:r w:rsidRPr="0024378B">
              <w:rPr>
                <w:color w:val="000000"/>
                <w:szCs w:val="24"/>
              </w:rPr>
              <w:t>5mm). Stalviršis turi būti gaminamas stačiakampio formos iš ne plonesnės kaip 25 mm LMDP, briauna PVC arba ABS klijuojama perimetru, ne plonesnė kaip 2 mm. Stalviršis turi turėti atitraukimo funkciją laidams prakišti. Stalo konstrukcija turi atlaikyti 100 kg tolygų svorį. Teleskopinės T-formos kojos, ne mažiau kaip trijų narelių kolonos (apatinė kvadratinio profilio 70x70mm (</w:t>
            </w:r>
            <w:r w:rsidRPr="0024378B">
              <w:rPr>
                <w:rStyle w:val="normaltextrun"/>
                <w:szCs w:val="24"/>
              </w:rPr>
              <w:t>±</w:t>
            </w:r>
            <w:r w:rsidRPr="0024378B">
              <w:rPr>
                <w:color w:val="000000"/>
                <w:szCs w:val="24"/>
              </w:rPr>
              <w:t>2mm) tvirtinamos prie apatinių pėdų. Stalo metalinė konstrukcija dažoma milteliniu ar lygiaverčiu būdu. Stalo aukštis turi būti reguliuojamas ,,aukštyn-žemyn" mygtukų pagalba su displėjuje rodomu aukščiu kiekvienoje padėtyje, pritvirtintais prie stalviršio (ne mažiau 4 atminties funkcijos). Stalo aukščio reguliavimo mechanizmas turi turėti kliūties atpažinimo funkciją. Užsakovas turi turėti galimybę rinktis iš  (RAL - metalo dažų spalvų paletė arba lygiavertė) ne mažiau kaip 3 spalvų variantų. LMDP spalvos (</w:t>
            </w:r>
            <w:proofErr w:type="spellStart"/>
            <w:r w:rsidRPr="0024378B">
              <w:rPr>
                <w:color w:val="000000"/>
                <w:szCs w:val="24"/>
              </w:rPr>
              <w:t>Egger</w:t>
            </w:r>
            <w:proofErr w:type="spellEnd"/>
            <w:r w:rsidRPr="0024378B">
              <w:rPr>
                <w:color w:val="000000"/>
                <w:szCs w:val="24"/>
              </w:rPr>
              <w:t xml:space="preserve"> paletė arba lygiav</w:t>
            </w:r>
            <w:r>
              <w:rPr>
                <w:color w:val="000000"/>
              </w:rPr>
              <w:t>e</w:t>
            </w:r>
            <w:r w:rsidRPr="0024378B">
              <w:rPr>
                <w:color w:val="000000"/>
                <w:szCs w:val="24"/>
              </w:rPr>
              <w:t xml:space="preserve">rtė) derinamos su užsakovu (tiekėjas turi pasiūlyti ne mažiau kaip 10 </w:t>
            </w:r>
            <w:proofErr w:type="spellStart"/>
            <w:r w:rsidRPr="0024378B">
              <w:rPr>
                <w:color w:val="000000"/>
                <w:szCs w:val="24"/>
              </w:rPr>
              <w:t>melamino</w:t>
            </w:r>
            <w:proofErr w:type="spellEnd"/>
            <w:r w:rsidRPr="0024378B">
              <w:rPr>
                <w:color w:val="000000"/>
                <w:szCs w:val="24"/>
              </w:rPr>
              <w:t xml:space="preserve"> spalvų variantų). Turi būti suteikiama ne mažesnė kaip 5 metų garantija.</w:t>
            </w:r>
          </w:p>
          <w:p w14:paraId="1DF2A307" w14:textId="77777777" w:rsidR="00D70A15" w:rsidRPr="00D97C20" w:rsidRDefault="00D70A15" w:rsidP="00D70A15">
            <w:pPr>
              <w:jc w:val="both"/>
              <w:rPr>
                <w:szCs w:val="24"/>
              </w:rPr>
            </w:pPr>
            <w:r w:rsidRPr="0024378B">
              <w:rPr>
                <w:color w:val="000000"/>
                <w:szCs w:val="24"/>
              </w:rPr>
              <w:t>Kojų uždanga su dviem metaliniais laikikliais 1600x22x850 (</w:t>
            </w:r>
            <w:r w:rsidRPr="0024378B">
              <w:rPr>
                <w:rStyle w:val="normaltextrun"/>
                <w:szCs w:val="24"/>
              </w:rPr>
              <w:t>±</w:t>
            </w:r>
            <w:r w:rsidRPr="0024378B">
              <w:rPr>
                <w:color w:val="000000"/>
                <w:szCs w:val="24"/>
              </w:rPr>
              <w:t xml:space="preserve"> 5 mm) spalva kaip stalo stalviršio, tvirtinama prie stalviršio laikiklio, aukštis nuo stalviršio 340 mm (</w:t>
            </w:r>
            <w:r w:rsidRPr="0024378B">
              <w:rPr>
                <w:rStyle w:val="normaltextrun"/>
                <w:szCs w:val="24"/>
              </w:rPr>
              <w:t>±</w:t>
            </w:r>
            <w:r w:rsidRPr="0024378B">
              <w:rPr>
                <w:color w:val="000000"/>
                <w:szCs w:val="24"/>
              </w:rPr>
              <w:t xml:space="preserve"> 10 mm). Metalinis laidų lovys su laikikliais 874-1266x291x130 (</w:t>
            </w:r>
            <w:r w:rsidRPr="0024378B">
              <w:rPr>
                <w:rStyle w:val="normaltextrun"/>
                <w:szCs w:val="24"/>
              </w:rPr>
              <w:t>±</w:t>
            </w:r>
            <w:r w:rsidRPr="0024378B">
              <w:rPr>
                <w:color w:val="000000"/>
                <w:szCs w:val="24"/>
              </w:rPr>
              <w:t xml:space="preserve"> 5 mm); įmontuojamas rozečių blokas 1x220V lizdas, 1x anga laidams, 2x USB pakrovėjas – </w:t>
            </w:r>
            <w:r w:rsidRPr="00D97C20">
              <w:rPr>
                <w:szCs w:val="24"/>
              </w:rPr>
              <w:t>spalva juoda.</w:t>
            </w:r>
          </w:p>
          <w:p w14:paraId="00650569" w14:textId="77777777" w:rsidR="00D70A15" w:rsidRPr="00D97C20" w:rsidRDefault="00D70A15" w:rsidP="00D70A15">
            <w:pPr>
              <w:pStyle w:val="paragraph"/>
              <w:spacing w:before="0" w:beforeAutospacing="0" w:after="0" w:afterAutospacing="0"/>
              <w:jc w:val="both"/>
              <w:textAlignment w:val="baseline"/>
              <w:rPr>
                <w:rStyle w:val="eop"/>
                <w:lang w:val="lt-LT"/>
              </w:rPr>
            </w:pPr>
            <w:r w:rsidRPr="00D97C20">
              <w:rPr>
                <w:rStyle w:val="normaltextrun"/>
                <w:i/>
                <w:iCs/>
                <w:lang w:val="lt-LT"/>
              </w:rPr>
              <w:t>Asociatyvi foto:</w:t>
            </w:r>
            <w:r w:rsidRPr="00D97C20">
              <w:rPr>
                <w:rStyle w:val="eop"/>
                <w:lang w:val="lt-LT"/>
              </w:rPr>
              <w:t xml:space="preserve">  </w:t>
            </w:r>
          </w:p>
          <w:p w14:paraId="1A7B65C8" w14:textId="5690F433" w:rsidR="002C76D9" w:rsidRPr="00762B57" w:rsidRDefault="003C6CB4" w:rsidP="00F61ACF">
            <w:pPr>
              <w:suppressAutoHyphens w:val="0"/>
              <w:autoSpaceDN/>
              <w:jc w:val="both"/>
              <w:textAlignment w:val="auto"/>
              <w:rPr>
                <w:b/>
                <w:szCs w:val="24"/>
              </w:rPr>
            </w:pPr>
            <w:r w:rsidRPr="00DD6015">
              <w:object w:dxaOrig="6825" w:dyaOrig="7155" w14:anchorId="45E34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42.95pt" o:ole="">
                  <v:imagedata r:id="rId7" o:title=""/>
                </v:shape>
                <o:OLEObject Type="Embed" ProgID="PBrush" ShapeID="_x0000_i1025" DrawAspect="Content" ObjectID="_1776757602" r:id="rId8"/>
              </w:object>
            </w:r>
          </w:p>
        </w:tc>
        <w:tc>
          <w:tcPr>
            <w:tcW w:w="305" w:type="pct"/>
            <w:tcBorders>
              <w:top w:val="single" w:sz="4" w:space="0" w:color="auto"/>
              <w:left w:val="single" w:sz="4" w:space="0" w:color="auto"/>
              <w:bottom w:val="single" w:sz="4" w:space="0" w:color="auto"/>
              <w:right w:val="single" w:sz="4" w:space="0" w:color="auto"/>
            </w:tcBorders>
            <w:vAlign w:val="center"/>
          </w:tcPr>
          <w:p w14:paraId="0AFC6FA5" w14:textId="77777777" w:rsidR="002C76D9" w:rsidRDefault="002C76D9" w:rsidP="00F61ACF">
            <w:pPr>
              <w:suppressAutoHyphens w:val="0"/>
              <w:autoSpaceDN/>
              <w:jc w:val="center"/>
              <w:textAlignment w:val="auto"/>
              <w:rPr>
                <w:bCs/>
                <w:szCs w:val="24"/>
              </w:rPr>
            </w:pPr>
            <w:r>
              <w:rPr>
                <w:bCs/>
                <w:szCs w:val="24"/>
              </w:rPr>
              <w:lastRenderedPageBreak/>
              <w:t>Vnt.</w:t>
            </w:r>
          </w:p>
        </w:tc>
        <w:tc>
          <w:tcPr>
            <w:tcW w:w="322" w:type="pct"/>
            <w:tcBorders>
              <w:top w:val="single" w:sz="4" w:space="0" w:color="auto"/>
              <w:left w:val="single" w:sz="4" w:space="0" w:color="auto"/>
              <w:bottom w:val="single" w:sz="4" w:space="0" w:color="auto"/>
              <w:right w:val="single" w:sz="4" w:space="0" w:color="auto"/>
            </w:tcBorders>
            <w:vAlign w:val="center"/>
          </w:tcPr>
          <w:p w14:paraId="1153B315" w14:textId="58C87C52" w:rsidR="002C76D9" w:rsidRDefault="00D70A15" w:rsidP="00F61ACF">
            <w:pPr>
              <w:suppressAutoHyphens w:val="0"/>
              <w:autoSpaceDN/>
              <w:jc w:val="center"/>
              <w:textAlignment w:val="auto"/>
              <w:rPr>
                <w:bCs/>
                <w:szCs w:val="24"/>
              </w:rPr>
            </w:pPr>
            <w:r>
              <w:rPr>
                <w:bCs/>
                <w:szCs w:val="24"/>
              </w:rPr>
              <w:t>1</w:t>
            </w:r>
          </w:p>
        </w:tc>
      </w:tr>
      <w:tr w:rsidR="00080B4E" w:rsidRPr="00A063D6" w14:paraId="246AA9AA" w14:textId="77777777" w:rsidTr="003C6CB4">
        <w:trPr>
          <w:trHeight w:val="680"/>
        </w:trPr>
        <w:tc>
          <w:tcPr>
            <w:tcW w:w="286" w:type="pct"/>
            <w:tcBorders>
              <w:top w:val="single" w:sz="4" w:space="0" w:color="auto"/>
              <w:left w:val="single" w:sz="4" w:space="0" w:color="auto"/>
              <w:bottom w:val="single" w:sz="4" w:space="0" w:color="auto"/>
              <w:right w:val="single" w:sz="4" w:space="0" w:color="auto"/>
            </w:tcBorders>
            <w:vAlign w:val="center"/>
          </w:tcPr>
          <w:p w14:paraId="4081161F" w14:textId="70DF4AA9" w:rsidR="00080B4E" w:rsidRDefault="00080B4E" w:rsidP="00F61ACF">
            <w:pPr>
              <w:suppressAutoHyphens w:val="0"/>
              <w:autoSpaceDN/>
              <w:jc w:val="center"/>
              <w:textAlignment w:val="auto"/>
              <w:rPr>
                <w:b/>
                <w:szCs w:val="24"/>
              </w:rPr>
            </w:pPr>
            <w:r>
              <w:rPr>
                <w:b/>
                <w:szCs w:val="24"/>
              </w:rPr>
              <w:t xml:space="preserve">5.2. </w:t>
            </w:r>
          </w:p>
        </w:tc>
        <w:tc>
          <w:tcPr>
            <w:tcW w:w="4086" w:type="pct"/>
            <w:tcBorders>
              <w:top w:val="single" w:sz="4" w:space="0" w:color="auto"/>
              <w:left w:val="single" w:sz="4" w:space="0" w:color="auto"/>
              <w:bottom w:val="single" w:sz="4" w:space="0" w:color="auto"/>
              <w:right w:val="single" w:sz="4" w:space="0" w:color="auto"/>
            </w:tcBorders>
            <w:vAlign w:val="center"/>
          </w:tcPr>
          <w:p w14:paraId="2AFB99A7" w14:textId="3A26569F" w:rsidR="00080B4E" w:rsidRPr="003B50BC" w:rsidRDefault="00080B4E" w:rsidP="00080B4E">
            <w:pPr>
              <w:jc w:val="both"/>
              <w:rPr>
                <w:szCs w:val="24"/>
              </w:rPr>
            </w:pPr>
            <w:r w:rsidRPr="003B50BC">
              <w:rPr>
                <w:b/>
                <w:szCs w:val="24"/>
              </w:rPr>
              <w:t>Stalčių blokas</w:t>
            </w:r>
            <w:r w:rsidRPr="003B50BC">
              <w:rPr>
                <w:szCs w:val="24"/>
              </w:rPr>
              <w:t xml:space="preserve"> </w:t>
            </w:r>
            <w:r w:rsidRPr="003B50BC">
              <w:rPr>
                <w:b/>
                <w:color w:val="000000"/>
                <w:szCs w:val="24"/>
              </w:rPr>
              <w:t>su ratukais</w:t>
            </w:r>
            <w:r w:rsidR="00BA75BF" w:rsidRPr="003B50BC">
              <w:rPr>
                <w:b/>
                <w:color w:val="000000"/>
                <w:szCs w:val="24"/>
              </w:rPr>
              <w:t xml:space="preserve"> EKF</w:t>
            </w:r>
            <w:r w:rsidRPr="003B50BC">
              <w:rPr>
                <w:b/>
                <w:color w:val="000000"/>
                <w:szCs w:val="24"/>
              </w:rPr>
              <w:t>.</w:t>
            </w:r>
            <w:r w:rsidRPr="003B50BC">
              <w:rPr>
                <w:color w:val="000000"/>
                <w:szCs w:val="24"/>
              </w:rPr>
              <w:t xml:space="preserve"> </w:t>
            </w:r>
            <w:r w:rsidRPr="003B50BC">
              <w:rPr>
                <w:szCs w:val="24"/>
              </w:rPr>
              <w:t xml:space="preserve">Matmenys: aukštis be ratukų ≥ 600 mm, aukštis su ratukais </w:t>
            </w:r>
            <w:r w:rsidRPr="003B50BC">
              <w:rPr>
                <w:szCs w:val="24"/>
                <w:bdr w:val="none" w:sz="0" w:space="0" w:color="auto" w:frame="1"/>
              </w:rPr>
              <w:t xml:space="preserve">≤ </w:t>
            </w:r>
            <w:r w:rsidRPr="003B50BC">
              <w:rPr>
                <w:szCs w:val="24"/>
              </w:rPr>
              <w:t xml:space="preserve">670 mm, plotis ne mažiau 400 mm ir ne daugiau 450 mm, gylis ne mažiau 450 mm ir ne daugiau 500 mm. Stalčių blokas turi būti pagamintas iš 18-25 mm LMDP plokštės. Turi būti su keturiais stalčiais, rankenėlės pilkos matinės spalvos. Visi keturi ratukai turi būti su guma ir stabdžiu. Spalva turi būti tokia pati kaip ir </w:t>
            </w:r>
            <w:r w:rsidRPr="003B50BC">
              <w:rPr>
                <w:b/>
                <w:color w:val="000000"/>
                <w:szCs w:val="24"/>
              </w:rPr>
              <w:t xml:space="preserve">Stalas su kojų uždanga </w:t>
            </w:r>
            <w:r w:rsidRPr="003B50BC">
              <w:rPr>
                <w:color w:val="000000"/>
                <w:szCs w:val="24"/>
              </w:rPr>
              <w:t>stalviršio.</w:t>
            </w:r>
            <w:r w:rsidRPr="003B50BC">
              <w:rPr>
                <w:szCs w:val="24"/>
              </w:rPr>
              <w:t xml:space="preserve"> Spalva derinama su užsakovu renkantis iš 3 atspalvių.</w:t>
            </w:r>
          </w:p>
          <w:p w14:paraId="11426CAB" w14:textId="77777777" w:rsidR="00080B4E" w:rsidRPr="003B50BC" w:rsidRDefault="00080B4E" w:rsidP="00080B4E">
            <w:pPr>
              <w:pStyle w:val="paragraph"/>
              <w:spacing w:before="0" w:beforeAutospacing="0" w:after="0" w:afterAutospacing="0"/>
              <w:jc w:val="both"/>
              <w:textAlignment w:val="baseline"/>
              <w:rPr>
                <w:rStyle w:val="eop"/>
              </w:rPr>
            </w:pPr>
            <w:r w:rsidRPr="003B50BC">
              <w:rPr>
                <w:rStyle w:val="normaltextrun"/>
                <w:i/>
                <w:iCs/>
                <w:lang w:val="lt-LT"/>
              </w:rPr>
              <w:t>Asociatyvi foto:</w:t>
            </w:r>
            <w:r w:rsidRPr="003B50BC">
              <w:rPr>
                <w:rStyle w:val="eop"/>
                <w:lang w:val="lt-LT"/>
              </w:rPr>
              <w:t> </w:t>
            </w:r>
          </w:p>
          <w:p w14:paraId="3C4F9D29" w14:textId="77777777" w:rsidR="00080B4E" w:rsidRPr="003B50BC" w:rsidRDefault="00080B4E" w:rsidP="00080B4E">
            <w:pPr>
              <w:rPr>
                <w:b/>
                <w:color w:val="FF0000"/>
                <w:szCs w:val="24"/>
              </w:rPr>
            </w:pPr>
            <w:r w:rsidRPr="003B50BC">
              <w:rPr>
                <w:noProof/>
                <w:szCs w:val="24"/>
              </w:rPr>
              <w:drawing>
                <wp:inline distT="0" distB="0" distL="0" distR="0" wp14:anchorId="554CFAD8" wp14:editId="05401F37">
                  <wp:extent cx="923925" cy="1228725"/>
                  <wp:effectExtent l="0" t="0" r="9525" b="9525"/>
                  <wp:docPr id="14" name="Picture 14" descr="cid:image005.jpg@01D8321B.EB4F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05.jpg@01D8321B.EB4FC9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23925" cy="1228725"/>
                          </a:xfrm>
                          <a:prstGeom prst="rect">
                            <a:avLst/>
                          </a:prstGeom>
                          <a:noFill/>
                          <a:ln>
                            <a:noFill/>
                          </a:ln>
                        </pic:spPr>
                      </pic:pic>
                    </a:graphicData>
                  </a:graphic>
                </wp:inline>
              </w:drawing>
            </w:r>
            <w:r w:rsidRPr="003B50BC">
              <w:rPr>
                <w:b/>
                <w:color w:val="FF0000"/>
                <w:szCs w:val="24"/>
              </w:rPr>
              <w:t xml:space="preserve"> </w:t>
            </w:r>
          </w:p>
          <w:p w14:paraId="333A7BD4" w14:textId="77777777" w:rsidR="00080B4E" w:rsidRPr="003B50BC" w:rsidRDefault="00080B4E" w:rsidP="00D70A15">
            <w:pPr>
              <w:jc w:val="both"/>
              <w:rPr>
                <w:b/>
                <w:color w:val="000000"/>
                <w:szCs w:val="24"/>
              </w:rPr>
            </w:pPr>
          </w:p>
        </w:tc>
        <w:tc>
          <w:tcPr>
            <w:tcW w:w="305" w:type="pct"/>
            <w:tcBorders>
              <w:top w:val="single" w:sz="4" w:space="0" w:color="auto"/>
              <w:left w:val="single" w:sz="4" w:space="0" w:color="auto"/>
              <w:bottom w:val="single" w:sz="4" w:space="0" w:color="auto"/>
              <w:right w:val="single" w:sz="4" w:space="0" w:color="auto"/>
            </w:tcBorders>
            <w:vAlign w:val="center"/>
          </w:tcPr>
          <w:p w14:paraId="65AD4250" w14:textId="2A1CA50E" w:rsidR="00080B4E" w:rsidRDefault="00080B4E" w:rsidP="00F61ACF">
            <w:pPr>
              <w:suppressAutoHyphens w:val="0"/>
              <w:autoSpaceDN/>
              <w:jc w:val="center"/>
              <w:textAlignment w:val="auto"/>
              <w:rPr>
                <w:bCs/>
                <w:szCs w:val="24"/>
              </w:rPr>
            </w:pPr>
            <w:r>
              <w:rPr>
                <w:bCs/>
                <w:szCs w:val="24"/>
              </w:rPr>
              <w:t>Vnt.</w:t>
            </w:r>
          </w:p>
        </w:tc>
        <w:tc>
          <w:tcPr>
            <w:tcW w:w="322" w:type="pct"/>
            <w:tcBorders>
              <w:top w:val="single" w:sz="4" w:space="0" w:color="auto"/>
              <w:left w:val="single" w:sz="4" w:space="0" w:color="auto"/>
              <w:bottom w:val="single" w:sz="4" w:space="0" w:color="auto"/>
              <w:right w:val="single" w:sz="4" w:space="0" w:color="auto"/>
            </w:tcBorders>
            <w:vAlign w:val="center"/>
          </w:tcPr>
          <w:p w14:paraId="42D5F026" w14:textId="27F4DC6F" w:rsidR="00080B4E" w:rsidRDefault="00080B4E" w:rsidP="00F61ACF">
            <w:pPr>
              <w:suppressAutoHyphens w:val="0"/>
              <w:autoSpaceDN/>
              <w:jc w:val="center"/>
              <w:textAlignment w:val="auto"/>
              <w:rPr>
                <w:bCs/>
                <w:szCs w:val="24"/>
              </w:rPr>
            </w:pPr>
            <w:r>
              <w:rPr>
                <w:bCs/>
                <w:szCs w:val="24"/>
              </w:rPr>
              <w:t>1</w:t>
            </w:r>
          </w:p>
        </w:tc>
      </w:tr>
    </w:tbl>
    <w:p w14:paraId="3F84FF59" w14:textId="77777777" w:rsidR="003E30C0" w:rsidRDefault="00A11E06"/>
    <w:sectPr w:rsidR="003E30C0" w:rsidSect="00F91BF3">
      <w:pgSz w:w="15840" w:h="12240" w:orient="landscape"/>
      <w:pgMar w:top="709" w:right="1523"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D9"/>
    <w:rsid w:val="00080B4E"/>
    <w:rsid w:val="002C76D9"/>
    <w:rsid w:val="003B50BC"/>
    <w:rsid w:val="003C213E"/>
    <w:rsid w:val="003C6CB4"/>
    <w:rsid w:val="00587222"/>
    <w:rsid w:val="00771A91"/>
    <w:rsid w:val="00A11E06"/>
    <w:rsid w:val="00A75E1F"/>
    <w:rsid w:val="00BA75BF"/>
    <w:rsid w:val="00C024E7"/>
    <w:rsid w:val="00CB6EBB"/>
    <w:rsid w:val="00D70A15"/>
    <w:rsid w:val="00D916BB"/>
    <w:rsid w:val="00D97C20"/>
    <w:rsid w:val="00E33768"/>
    <w:rsid w:val="00F91B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ECA754"/>
  <w15:chartTrackingRefBased/>
  <w15:docId w15:val="{B9AF3557-DF1F-4B1D-8DF8-6AF618B6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C76D9"/>
    <w:pPr>
      <w:suppressAutoHyphens/>
      <w:autoSpaceDN w:val="0"/>
      <w:spacing w:after="0" w:line="240" w:lineRule="auto"/>
      <w:textAlignment w:val="baseline"/>
    </w:pPr>
    <w:rPr>
      <w:rFonts w:ascii="Times New Roman" w:eastAsia="Times New Roman" w:hAnsi="Times New Roman" w:cs="Times New Roman"/>
      <w:sz w:val="24"/>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70A15"/>
    <w:pPr>
      <w:suppressAutoHyphens w:val="0"/>
      <w:autoSpaceDN/>
      <w:spacing w:before="100" w:beforeAutospacing="1" w:after="100" w:afterAutospacing="1"/>
      <w:textAlignment w:val="auto"/>
    </w:pPr>
    <w:rPr>
      <w:szCs w:val="24"/>
      <w:lang w:val="en-US" w:eastAsia="en-US"/>
    </w:rPr>
  </w:style>
  <w:style w:type="character" w:customStyle="1" w:styleId="normaltextrun">
    <w:name w:val="normaltextrun"/>
    <w:basedOn w:val="DefaultParagraphFont"/>
    <w:rsid w:val="00D70A15"/>
  </w:style>
  <w:style w:type="character" w:customStyle="1" w:styleId="eop">
    <w:name w:val="eop"/>
    <w:basedOn w:val="DefaultParagraphFont"/>
    <w:rsid w:val="00D70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cid:image005.jpg@01D8321B.EB4FC910" TargetMode="External"/><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ff61ea-a57a-4bd3-ae79-8a3ede980598" xsi:nil="true"/>
    <lcf76f155ced4ddcb4097134ff3c332f xmlns="c656aea0-4ea5-4db6-8a19-802664f5a41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B306AC74BF44E84D5BE17E0037322" ma:contentTypeVersion="18" ma:contentTypeDescription="Create a new document." ma:contentTypeScope="" ma:versionID="4666646eca218a4d3c6f84d2d029f108">
  <xsd:schema xmlns:xsd="http://www.w3.org/2001/XMLSchema" xmlns:xs="http://www.w3.org/2001/XMLSchema" xmlns:p="http://schemas.microsoft.com/office/2006/metadata/properties" xmlns:ns2="c4d4993c-3556-490f-a652-5742e1d7f340" xmlns:ns3="23ff61ea-a57a-4bd3-ae79-8a3ede980598" xmlns:ns4="c656aea0-4ea5-4db6-8a19-802664f5a411" targetNamespace="http://schemas.microsoft.com/office/2006/metadata/properties" ma:root="true" ma:fieldsID="c6e7e17f196705a53859afcf31f12621" ns2:_="" ns3:_="" ns4:_="">
    <xsd:import namespace="c4d4993c-3556-490f-a652-5742e1d7f340"/>
    <xsd:import namespace="23ff61ea-a57a-4bd3-ae79-8a3ede980598"/>
    <xsd:import namespace="c656aea0-4ea5-4db6-8a19-802664f5a411"/>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4993c-3556-490f-a652-5742e1d7f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ff61ea-a57a-4bd3-ae79-8a3ede980598"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6c98d3f-744d-4606-a5e6-3c2282fb31a7}" ma:internalName="TaxCatchAll" ma:showField="CatchAllData" ma:web="23ff61ea-a57a-4bd3-ae79-8a3ede9805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56aea0-4ea5-4db6-8a19-802664f5a41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dca688-8fbb-4411-b357-f76f2a7c38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EC5FF0-FB21-41C5-AC40-E6E0347807AB}">
  <ds:schemaRefs>
    <ds:schemaRef ds:uri="23ff61ea-a57a-4bd3-ae79-8a3ede980598"/>
    <ds:schemaRef ds:uri="http://schemas.microsoft.com/office/2006/documentManagement/types"/>
    <ds:schemaRef ds:uri="c656aea0-4ea5-4db6-8a19-802664f5a41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c4d4993c-3556-490f-a652-5742e1d7f340"/>
    <ds:schemaRef ds:uri="http://www.w3.org/XML/1998/namespace"/>
    <ds:schemaRef ds:uri="http://purl.org/dc/dcmitype/"/>
  </ds:schemaRefs>
</ds:datastoreItem>
</file>

<file path=customXml/itemProps2.xml><?xml version="1.0" encoding="utf-8"?>
<ds:datastoreItem xmlns:ds="http://schemas.openxmlformats.org/officeDocument/2006/customXml" ds:itemID="{E89ADB85-9F36-4A28-808F-2203B25C6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4993c-3556-490f-a652-5742e1d7f340"/>
    <ds:schemaRef ds:uri="23ff61ea-a57a-4bd3-ae79-8a3ede980598"/>
    <ds:schemaRef ds:uri="c656aea0-4ea5-4db6-8a19-802664f5a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7A8AA0-AA26-410D-8CEA-3B0DD0FDD9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2368</Words>
  <Characters>1351</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Vilniaus kolegija</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Mickuvienė</dc:creator>
  <cp:keywords/>
  <dc:description/>
  <cp:lastModifiedBy>Jolanta Mickuvienė</cp:lastModifiedBy>
  <cp:revision>3</cp:revision>
  <dcterms:created xsi:type="dcterms:W3CDTF">2024-05-08T11:48:00Z</dcterms:created>
  <dcterms:modified xsi:type="dcterms:W3CDTF">2024-05-09T08:00:00Z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0x010100835B306AC74BF44E84D5BE17E0037322</vt:lpwstr>
  </property>
  <property fmtid="{D5CDD505-2E9C-101B-9397-08002B2CF9AE}" pid="3" name="MediaServiceImageTags">
    <vt:lpwstr/>
  </property>
</Properties>
</file>