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7EAB" w14:textId="0A4C4F60" w:rsidR="00CC4F76" w:rsidRDefault="002237F1" w:rsidP="00353C0E">
      <w:pPr>
        <w:tabs>
          <w:tab w:val="left" w:pos="2007"/>
          <w:tab w:val="left" w:leader="underscore" w:pos="4860"/>
        </w:tabs>
        <w:jc w:val="center"/>
        <w:rPr>
          <w:rFonts w:ascii="Times New Roman" w:hAnsi="Times New Roman" w:cs="Times New Roman"/>
          <w:b/>
          <w:caps/>
          <w:color w:val="000000"/>
          <w:sz w:val="24"/>
          <w:szCs w:val="24"/>
          <w:lang w:val="lt-LT" w:eastAsia="lt-LT"/>
        </w:rPr>
      </w:pPr>
      <w:r>
        <w:rPr>
          <w:rFonts w:ascii="Times New Roman" w:hAnsi="Times New Roman" w:cs="Times New Roman"/>
          <w:b/>
          <w:caps/>
          <w:color w:val="000000"/>
          <w:sz w:val="24"/>
          <w:szCs w:val="24"/>
          <w:lang w:val="lt-LT" w:eastAsia="lt-LT"/>
        </w:rPr>
        <w:t xml:space="preserve">IDENTIFIkuoto jūros dugne linijinio objekto trajektorijos nustatymo papildomo ištyrimo </w:t>
      </w:r>
    </w:p>
    <w:p w14:paraId="5D98A952" w14:textId="2FFA013E" w:rsidR="00353C0E" w:rsidRDefault="00353C0E" w:rsidP="00353C0E">
      <w:pPr>
        <w:tabs>
          <w:tab w:val="left" w:pos="2007"/>
          <w:tab w:val="left" w:leader="underscore" w:pos="4860"/>
        </w:tabs>
        <w:jc w:val="center"/>
        <w:rPr>
          <w:rFonts w:ascii="Times New Roman" w:hAnsi="Times New Roman" w:cs="Times New Roman"/>
          <w:b/>
          <w:caps/>
          <w:color w:val="000000"/>
          <w:sz w:val="24"/>
          <w:szCs w:val="24"/>
          <w:lang w:val="lt-LT" w:eastAsia="lt-LT"/>
        </w:rPr>
      </w:pPr>
      <w:r w:rsidRPr="003C4CDA">
        <w:rPr>
          <w:rFonts w:ascii="Times New Roman" w:hAnsi="Times New Roman" w:cs="Times New Roman"/>
          <w:b/>
          <w:caps/>
          <w:color w:val="000000"/>
          <w:sz w:val="24"/>
          <w:szCs w:val="24"/>
          <w:lang w:val="lt-LT" w:eastAsia="lt-LT"/>
        </w:rPr>
        <w:t>Techninė specifikacija</w:t>
      </w:r>
    </w:p>
    <w:p w14:paraId="19F4B060" w14:textId="77777777" w:rsidR="005774A4" w:rsidRPr="003C4CDA" w:rsidRDefault="005774A4" w:rsidP="00353C0E">
      <w:pPr>
        <w:tabs>
          <w:tab w:val="left" w:pos="2007"/>
          <w:tab w:val="left" w:leader="underscore" w:pos="4860"/>
        </w:tabs>
        <w:jc w:val="center"/>
        <w:rPr>
          <w:rFonts w:ascii="Times New Roman" w:hAnsi="Times New Roman" w:cs="Times New Roman"/>
          <w:b/>
          <w:sz w:val="24"/>
          <w:szCs w:val="24"/>
          <w:lang w:val="lt-LT"/>
        </w:rPr>
      </w:pPr>
    </w:p>
    <w:p w14:paraId="44A4912C" w14:textId="12745262" w:rsidR="00353C0E" w:rsidRDefault="00353C0E" w:rsidP="0015362D">
      <w:pPr>
        <w:ind w:firstLine="720"/>
        <w:jc w:val="both"/>
        <w:rPr>
          <w:rFonts w:ascii="Times New Roman" w:hAnsi="Times New Roman" w:cs="Times New Roman"/>
          <w:sz w:val="24"/>
          <w:szCs w:val="24"/>
          <w:lang w:val="lt-LT"/>
        </w:rPr>
      </w:pPr>
      <w:r w:rsidRPr="003C4CDA">
        <w:rPr>
          <w:rFonts w:ascii="Times New Roman" w:hAnsi="Times New Roman" w:cs="Times New Roman"/>
          <w:sz w:val="24"/>
          <w:szCs w:val="24"/>
          <w:lang w:val="lt-LT"/>
        </w:rPr>
        <w:t>Lietuvos Respublikos Vyriausybės 2020 m. birželio 22 d. nutarimu Nr. 697 „Dėl Lietuvos Respublikos teritorinės jūros ir (ar) Lietuvos Respublikos išskirtinės ekonominės zonos Baltijos jūroje dalių, kuriose tikslinga organizuoti konkursą (konkursus) atsinaujinančius energijos išteklius naudojančių elektrinių plėtrai ir eksploatacijai, ir šių elektrinių įrengtųjų galių nustatymo“</w:t>
      </w:r>
      <w:r w:rsidR="004B235F">
        <w:rPr>
          <w:rFonts w:ascii="Times New Roman" w:hAnsi="Times New Roman" w:cs="Times New Roman"/>
          <w:sz w:val="24"/>
          <w:szCs w:val="24"/>
          <w:lang w:val="lt-LT"/>
        </w:rPr>
        <w:t xml:space="preserve"> (toliau – LRV nutarimas)</w:t>
      </w:r>
      <w:r w:rsidRPr="003C4CDA">
        <w:rPr>
          <w:rFonts w:ascii="Times New Roman" w:hAnsi="Times New Roman" w:cs="Times New Roman"/>
          <w:sz w:val="24"/>
          <w:szCs w:val="24"/>
          <w:lang w:val="lt-LT"/>
        </w:rPr>
        <w:t xml:space="preserve"> patvirtinta</w:t>
      </w:r>
      <w:r w:rsidR="00D81B60">
        <w:rPr>
          <w:rFonts w:ascii="Times New Roman" w:hAnsi="Times New Roman" w:cs="Times New Roman"/>
          <w:sz w:val="24"/>
          <w:szCs w:val="24"/>
          <w:lang w:val="lt-LT"/>
        </w:rPr>
        <w:t xml:space="preserve"> viena</w:t>
      </w:r>
      <w:r w:rsidR="0067308F">
        <w:rPr>
          <w:rFonts w:ascii="Times New Roman" w:hAnsi="Times New Roman" w:cs="Times New Roman"/>
          <w:sz w:val="24"/>
          <w:szCs w:val="24"/>
          <w:lang w:val="lt-LT"/>
        </w:rPr>
        <w:t xml:space="preserve"> iš</w:t>
      </w:r>
      <w:r w:rsidRPr="003C4CDA">
        <w:rPr>
          <w:rFonts w:ascii="Times New Roman" w:hAnsi="Times New Roman" w:cs="Times New Roman"/>
          <w:sz w:val="24"/>
          <w:szCs w:val="24"/>
          <w:lang w:val="lt-LT"/>
        </w:rPr>
        <w:t xml:space="preserve"> teritorij</w:t>
      </w:r>
      <w:r w:rsidR="0067308F">
        <w:rPr>
          <w:rFonts w:ascii="Times New Roman" w:hAnsi="Times New Roman" w:cs="Times New Roman"/>
          <w:sz w:val="24"/>
          <w:szCs w:val="24"/>
          <w:lang w:val="lt-LT"/>
        </w:rPr>
        <w:t>ų</w:t>
      </w:r>
      <w:r w:rsidRPr="003C4CDA">
        <w:rPr>
          <w:rFonts w:ascii="Times New Roman" w:hAnsi="Times New Roman" w:cs="Times New Roman"/>
          <w:sz w:val="24"/>
          <w:szCs w:val="24"/>
          <w:lang w:val="lt-LT"/>
        </w:rPr>
        <w:t xml:space="preserve"> Baltijos jūroje, kurio</w:t>
      </w:r>
      <w:r w:rsidR="0067308F">
        <w:rPr>
          <w:rFonts w:ascii="Times New Roman" w:hAnsi="Times New Roman" w:cs="Times New Roman"/>
          <w:sz w:val="24"/>
          <w:szCs w:val="24"/>
          <w:lang w:val="lt-LT"/>
        </w:rPr>
        <w:t>s</w:t>
      </w:r>
      <w:r w:rsidRPr="003C4CDA">
        <w:rPr>
          <w:rFonts w:ascii="Times New Roman" w:hAnsi="Times New Roman" w:cs="Times New Roman"/>
          <w:sz w:val="24"/>
          <w:szCs w:val="24"/>
          <w:lang w:val="lt-LT"/>
        </w:rPr>
        <w:t>e bus vy</w:t>
      </w:r>
      <w:r>
        <w:rPr>
          <w:rFonts w:ascii="Times New Roman" w:hAnsi="Times New Roman" w:cs="Times New Roman"/>
          <w:sz w:val="24"/>
          <w:szCs w:val="24"/>
          <w:lang w:val="lt-LT"/>
        </w:rPr>
        <w:t>kd</w:t>
      </w:r>
      <w:r w:rsidRPr="003C4CDA">
        <w:rPr>
          <w:rFonts w:ascii="Times New Roman" w:hAnsi="Times New Roman" w:cs="Times New Roman"/>
          <w:sz w:val="24"/>
          <w:szCs w:val="24"/>
          <w:lang w:val="lt-LT"/>
        </w:rPr>
        <w:t xml:space="preserve">oma vėjo </w:t>
      </w:r>
      <w:r>
        <w:rPr>
          <w:rFonts w:ascii="Times New Roman" w:hAnsi="Times New Roman" w:cs="Times New Roman"/>
          <w:sz w:val="24"/>
          <w:szCs w:val="24"/>
          <w:lang w:val="lt-LT"/>
        </w:rPr>
        <w:t>elektrinių</w:t>
      </w:r>
      <w:r w:rsidRPr="003C4CDA">
        <w:rPr>
          <w:rFonts w:ascii="Times New Roman" w:hAnsi="Times New Roman" w:cs="Times New Roman"/>
          <w:sz w:val="24"/>
          <w:szCs w:val="24"/>
          <w:lang w:val="lt-LT"/>
        </w:rPr>
        <w:t xml:space="preserve"> parkų plėtra</w:t>
      </w:r>
      <w:r>
        <w:rPr>
          <w:rFonts w:ascii="Times New Roman" w:hAnsi="Times New Roman" w:cs="Times New Roman"/>
          <w:sz w:val="24"/>
          <w:szCs w:val="24"/>
          <w:lang w:val="lt-LT"/>
        </w:rPr>
        <w:t xml:space="preserve">. </w:t>
      </w:r>
    </w:p>
    <w:p w14:paraId="78620B6A" w14:textId="64F054CF" w:rsidR="00353C0E" w:rsidRDefault="005C1E51" w:rsidP="00353C0E">
      <w:pPr>
        <w:jc w:val="both"/>
        <w:rPr>
          <w:rFonts w:ascii="Times New Roman" w:hAnsi="Times New Roman" w:cs="Times New Roman"/>
          <w:sz w:val="24"/>
          <w:szCs w:val="24"/>
          <w:lang w:val="lt-LT"/>
        </w:rPr>
      </w:pPr>
      <w:r w:rsidRPr="00665B14">
        <w:rPr>
          <w:noProof/>
          <w:lang w:val="lt-LT"/>
        </w:rPr>
        <w:drawing>
          <wp:anchor distT="0" distB="0" distL="114300" distR="114300" simplePos="0" relativeHeight="251658240" behindDoc="1" locked="0" layoutInCell="1" allowOverlap="1" wp14:anchorId="20D0E83D" wp14:editId="2A933DD8">
            <wp:simplePos x="0" y="0"/>
            <wp:positionH relativeFrom="column">
              <wp:posOffset>790575</wp:posOffset>
            </wp:positionH>
            <wp:positionV relativeFrom="paragraph">
              <wp:posOffset>817245</wp:posOffset>
            </wp:positionV>
            <wp:extent cx="3930015" cy="4244975"/>
            <wp:effectExtent l="0" t="0" r="0" b="3175"/>
            <wp:wrapTopAndBottom/>
            <wp:docPr id="2" name="Picture 2"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0015" cy="4244975"/>
                    </a:xfrm>
                    <a:prstGeom prst="rect">
                      <a:avLst/>
                    </a:prstGeom>
                  </pic:spPr>
                </pic:pic>
              </a:graphicData>
            </a:graphic>
            <wp14:sizeRelH relativeFrom="margin">
              <wp14:pctWidth>0</wp14:pctWidth>
            </wp14:sizeRelH>
            <wp14:sizeRelV relativeFrom="margin">
              <wp14:pctHeight>0</wp14:pctHeight>
            </wp14:sizeRelV>
          </wp:anchor>
        </w:drawing>
      </w:r>
      <w:r w:rsidR="00353C0E">
        <w:rPr>
          <w:rFonts w:ascii="Times New Roman" w:hAnsi="Times New Roman" w:cs="Times New Roman"/>
          <w:sz w:val="24"/>
          <w:szCs w:val="24"/>
          <w:lang w:val="lt-LT"/>
        </w:rPr>
        <w:t>Atliekant geofiziniu</w:t>
      </w:r>
      <w:r w:rsidR="004878FD">
        <w:rPr>
          <w:rFonts w:ascii="Times New Roman" w:hAnsi="Times New Roman" w:cs="Times New Roman"/>
          <w:sz w:val="24"/>
          <w:szCs w:val="24"/>
          <w:lang w:val="lt-LT"/>
        </w:rPr>
        <w:t>s</w:t>
      </w:r>
      <w:r w:rsidR="00353C0E">
        <w:rPr>
          <w:rFonts w:ascii="Times New Roman" w:hAnsi="Times New Roman" w:cs="Times New Roman"/>
          <w:sz w:val="24"/>
          <w:szCs w:val="24"/>
          <w:lang w:val="lt-LT"/>
        </w:rPr>
        <w:t xml:space="preserve"> </w:t>
      </w:r>
      <w:r w:rsidR="00E32A5E">
        <w:rPr>
          <w:rFonts w:ascii="Times New Roman" w:hAnsi="Times New Roman" w:cs="Times New Roman"/>
          <w:sz w:val="24"/>
          <w:szCs w:val="24"/>
          <w:lang w:val="lt-LT"/>
        </w:rPr>
        <w:t xml:space="preserve">jūros dugno </w:t>
      </w:r>
      <w:r w:rsidR="00353C0E">
        <w:rPr>
          <w:rFonts w:ascii="Times New Roman" w:hAnsi="Times New Roman" w:cs="Times New Roman"/>
          <w:sz w:val="24"/>
          <w:szCs w:val="24"/>
          <w:lang w:val="lt-LT"/>
        </w:rPr>
        <w:t xml:space="preserve">tyrimus </w:t>
      </w:r>
      <w:r w:rsidR="00D401A6">
        <w:rPr>
          <w:rFonts w:ascii="Times New Roman" w:hAnsi="Times New Roman" w:cs="Times New Roman"/>
          <w:sz w:val="24"/>
          <w:szCs w:val="24"/>
          <w:lang w:val="lt-LT"/>
        </w:rPr>
        <w:t>LRV nutarimu numatytoje</w:t>
      </w:r>
      <w:r w:rsidR="00353C0E" w:rsidRPr="003C4CDA">
        <w:rPr>
          <w:rFonts w:ascii="Times New Roman" w:hAnsi="Times New Roman" w:cs="Times New Roman"/>
          <w:sz w:val="24"/>
          <w:szCs w:val="24"/>
          <w:lang w:val="lt-LT"/>
        </w:rPr>
        <w:t xml:space="preserve"> teritorij</w:t>
      </w:r>
      <w:r w:rsidR="00353C0E">
        <w:rPr>
          <w:rFonts w:ascii="Times New Roman" w:hAnsi="Times New Roman" w:cs="Times New Roman"/>
          <w:sz w:val="24"/>
          <w:szCs w:val="24"/>
          <w:lang w:val="lt-LT"/>
        </w:rPr>
        <w:t>oje (</w:t>
      </w:r>
      <w:r w:rsidR="0067308F">
        <w:rPr>
          <w:rFonts w:ascii="Times New Roman" w:hAnsi="Times New Roman" w:cs="Times New Roman"/>
          <w:sz w:val="24"/>
          <w:szCs w:val="24"/>
          <w:lang w:val="lt-LT"/>
        </w:rPr>
        <w:t xml:space="preserve">kurioje </w:t>
      </w:r>
      <w:r w:rsidR="00353C0E" w:rsidRPr="003C4CDA">
        <w:rPr>
          <w:rFonts w:ascii="Times New Roman" w:hAnsi="Times New Roman" w:cs="Times New Roman"/>
          <w:sz w:val="24"/>
          <w:szCs w:val="24"/>
          <w:lang w:val="lt-LT"/>
        </w:rPr>
        <w:t xml:space="preserve">numatyta įrengti </w:t>
      </w:r>
      <w:r w:rsidR="00736041">
        <w:rPr>
          <w:rFonts w:ascii="Times New Roman" w:hAnsi="Times New Roman" w:cs="Times New Roman"/>
          <w:sz w:val="24"/>
          <w:szCs w:val="24"/>
          <w:lang w:val="lt-LT"/>
        </w:rPr>
        <w:t xml:space="preserve">ne mažesnės kaip </w:t>
      </w:r>
      <w:r w:rsidR="00353C0E" w:rsidRPr="003C4CDA">
        <w:rPr>
          <w:rFonts w:ascii="Times New Roman" w:hAnsi="Times New Roman" w:cs="Times New Roman"/>
          <w:sz w:val="24"/>
          <w:szCs w:val="24"/>
          <w:lang w:val="lt-LT"/>
        </w:rPr>
        <w:t xml:space="preserve">700 MW </w:t>
      </w:r>
      <w:r w:rsidR="00736041">
        <w:rPr>
          <w:rFonts w:ascii="Times New Roman" w:hAnsi="Times New Roman" w:cs="Times New Roman"/>
          <w:sz w:val="24"/>
          <w:szCs w:val="24"/>
          <w:lang w:val="lt-LT"/>
        </w:rPr>
        <w:t>įrengtosios</w:t>
      </w:r>
      <w:r w:rsidR="00736041" w:rsidRPr="003C4CDA">
        <w:rPr>
          <w:rFonts w:ascii="Times New Roman" w:hAnsi="Times New Roman" w:cs="Times New Roman"/>
          <w:sz w:val="24"/>
          <w:szCs w:val="24"/>
          <w:lang w:val="lt-LT"/>
        </w:rPr>
        <w:t xml:space="preserve"> </w:t>
      </w:r>
      <w:r w:rsidR="00353C0E" w:rsidRPr="003C4CDA">
        <w:rPr>
          <w:rFonts w:ascii="Times New Roman" w:hAnsi="Times New Roman" w:cs="Times New Roman"/>
          <w:sz w:val="24"/>
          <w:szCs w:val="24"/>
          <w:lang w:val="lt-LT"/>
        </w:rPr>
        <w:t>galios jūrinių vėjo elektrinių</w:t>
      </w:r>
      <w:r w:rsidR="00D401A6">
        <w:rPr>
          <w:rFonts w:ascii="Times New Roman" w:hAnsi="Times New Roman" w:cs="Times New Roman"/>
          <w:sz w:val="24"/>
          <w:szCs w:val="24"/>
          <w:lang w:val="lt-LT"/>
        </w:rPr>
        <w:t xml:space="preserve"> parką</w:t>
      </w:r>
      <w:r w:rsidR="00353C0E">
        <w:rPr>
          <w:rFonts w:ascii="Times New Roman" w:hAnsi="Times New Roman" w:cs="Times New Roman"/>
          <w:sz w:val="24"/>
          <w:szCs w:val="24"/>
          <w:lang w:val="lt-LT"/>
        </w:rPr>
        <w:t>) nustatyta</w:t>
      </w:r>
      <w:r w:rsidR="00D74580">
        <w:rPr>
          <w:rFonts w:ascii="Times New Roman" w:hAnsi="Times New Roman" w:cs="Times New Roman"/>
          <w:sz w:val="24"/>
          <w:szCs w:val="24"/>
          <w:lang w:val="lt-LT"/>
        </w:rPr>
        <w:t xml:space="preserve"> 4.7 km ilgio</w:t>
      </w:r>
      <w:r w:rsidR="00353C0E">
        <w:rPr>
          <w:rFonts w:ascii="Times New Roman" w:hAnsi="Times New Roman" w:cs="Times New Roman"/>
          <w:sz w:val="24"/>
          <w:szCs w:val="24"/>
          <w:lang w:val="lt-LT"/>
        </w:rPr>
        <w:t xml:space="preserve"> charakteringa linijinė P-Š krypties magnetinių anomalijų seka vakarinėje planuojamos teritorijos dalyje</w:t>
      </w:r>
      <w:r w:rsidR="004A2F94">
        <w:rPr>
          <w:rFonts w:ascii="Times New Roman" w:hAnsi="Times New Roman" w:cs="Times New Roman"/>
          <w:sz w:val="24"/>
          <w:szCs w:val="24"/>
          <w:lang w:val="lt-LT"/>
        </w:rPr>
        <w:t xml:space="preserve"> (</w:t>
      </w:r>
      <w:r w:rsidR="00AD2128">
        <w:rPr>
          <w:rFonts w:ascii="Times New Roman" w:hAnsi="Times New Roman" w:cs="Times New Roman"/>
          <w:sz w:val="24"/>
          <w:szCs w:val="24"/>
          <w:lang w:val="lt-LT"/>
        </w:rPr>
        <w:t>p</w:t>
      </w:r>
      <w:r w:rsidR="004A2F94">
        <w:rPr>
          <w:rFonts w:ascii="Times New Roman" w:hAnsi="Times New Roman" w:cs="Times New Roman"/>
          <w:sz w:val="24"/>
          <w:szCs w:val="24"/>
          <w:lang w:val="lt-LT"/>
        </w:rPr>
        <w:t>av.1)</w:t>
      </w:r>
      <w:r w:rsidR="00353C0E">
        <w:rPr>
          <w:rFonts w:ascii="Times New Roman" w:hAnsi="Times New Roman" w:cs="Times New Roman"/>
          <w:sz w:val="24"/>
          <w:szCs w:val="24"/>
          <w:lang w:val="lt-LT"/>
        </w:rPr>
        <w:t xml:space="preserve">. </w:t>
      </w:r>
    </w:p>
    <w:p w14:paraId="14338449" w14:textId="7CD207BC" w:rsidR="00886C82" w:rsidRDefault="004A2F94" w:rsidP="00F52404">
      <w:pPr>
        <w:ind w:left="1440"/>
        <w:jc w:val="both"/>
        <w:rPr>
          <w:rFonts w:ascii="Times New Roman" w:hAnsi="Times New Roman" w:cs="Times New Roman"/>
          <w:sz w:val="24"/>
          <w:szCs w:val="24"/>
          <w:lang w:val="lt-LT"/>
        </w:rPr>
      </w:pPr>
      <w:r>
        <w:rPr>
          <w:rFonts w:ascii="Times New Roman" w:hAnsi="Times New Roman" w:cs="Times New Roman"/>
          <w:sz w:val="24"/>
          <w:szCs w:val="24"/>
          <w:lang w:val="lt-LT"/>
        </w:rPr>
        <w:t>Pav. 1</w:t>
      </w:r>
    </w:p>
    <w:p w14:paraId="20F510C7" w14:textId="72F26C2D" w:rsidR="00D46CDB" w:rsidRDefault="00353C0E" w:rsidP="00353C0E">
      <w:pPr>
        <w:jc w:val="both"/>
        <w:rPr>
          <w:rFonts w:ascii="Times New Roman" w:hAnsi="Times New Roman" w:cs="Times New Roman"/>
          <w:sz w:val="24"/>
          <w:szCs w:val="24"/>
          <w:lang w:val="lt-LT"/>
        </w:rPr>
      </w:pPr>
      <w:r w:rsidRPr="00665B14">
        <w:rPr>
          <w:rFonts w:ascii="Times New Roman" w:hAnsi="Times New Roman" w:cs="Times New Roman"/>
          <w:sz w:val="24"/>
          <w:szCs w:val="24"/>
          <w:lang w:val="lt-LT"/>
        </w:rPr>
        <w:t xml:space="preserve">Planuojant vėjo elektrinių </w:t>
      </w:r>
      <w:r w:rsidR="00AD1607" w:rsidRPr="00AD1607">
        <w:rPr>
          <w:rFonts w:ascii="Times New Roman" w:hAnsi="Times New Roman" w:cs="Times New Roman"/>
          <w:sz w:val="24"/>
          <w:szCs w:val="24"/>
          <w:lang w:val="lt-LT"/>
        </w:rPr>
        <w:t>pa</w:t>
      </w:r>
      <w:r w:rsidR="00AD1607">
        <w:rPr>
          <w:rFonts w:ascii="Times New Roman" w:hAnsi="Times New Roman" w:cs="Times New Roman"/>
          <w:sz w:val="24"/>
          <w:szCs w:val="24"/>
          <w:lang w:val="lt-LT"/>
        </w:rPr>
        <w:t xml:space="preserve">matus </w:t>
      </w:r>
      <w:r w:rsidRPr="00665B14">
        <w:rPr>
          <w:rFonts w:ascii="Times New Roman" w:hAnsi="Times New Roman" w:cs="Times New Roman"/>
          <w:sz w:val="24"/>
          <w:szCs w:val="24"/>
          <w:lang w:val="lt-LT"/>
        </w:rPr>
        <w:t>ir elektros perdavimo kabelių trasas,</w:t>
      </w:r>
      <w:r w:rsidR="00A106F0">
        <w:rPr>
          <w:rFonts w:ascii="Times New Roman" w:hAnsi="Times New Roman" w:cs="Times New Roman"/>
          <w:sz w:val="24"/>
          <w:szCs w:val="24"/>
          <w:lang w:val="lt-LT"/>
        </w:rPr>
        <w:t xml:space="preserve"> bei atsižvelgiant į </w:t>
      </w:r>
      <w:r w:rsidR="001715B8">
        <w:rPr>
          <w:rFonts w:ascii="Times New Roman" w:hAnsi="Times New Roman" w:cs="Times New Roman"/>
          <w:sz w:val="24"/>
          <w:szCs w:val="24"/>
          <w:lang w:val="lt-LT"/>
        </w:rPr>
        <w:t>„Geofizinių</w:t>
      </w:r>
      <w:r w:rsidR="00C72110">
        <w:rPr>
          <w:rFonts w:ascii="Times New Roman" w:hAnsi="Times New Roman" w:cs="Times New Roman"/>
          <w:sz w:val="24"/>
          <w:szCs w:val="24"/>
          <w:lang w:val="lt-LT"/>
        </w:rPr>
        <w:t xml:space="preserve"> sekliosios </w:t>
      </w:r>
      <w:proofErr w:type="spellStart"/>
      <w:r w:rsidR="00C72110">
        <w:rPr>
          <w:rFonts w:ascii="Times New Roman" w:hAnsi="Times New Roman" w:cs="Times New Roman"/>
          <w:sz w:val="24"/>
          <w:szCs w:val="24"/>
          <w:lang w:val="lt-LT"/>
        </w:rPr>
        <w:t>seismikos</w:t>
      </w:r>
      <w:proofErr w:type="spellEnd"/>
      <w:r w:rsidR="00C72110">
        <w:rPr>
          <w:rFonts w:ascii="Times New Roman" w:hAnsi="Times New Roman" w:cs="Times New Roman"/>
          <w:sz w:val="24"/>
          <w:szCs w:val="24"/>
          <w:lang w:val="lt-LT"/>
        </w:rPr>
        <w:t xml:space="preserve"> ir hidrografinių tyrimų“ ataskaitos rekomendacijas (21 psl.)</w:t>
      </w:r>
      <w:r w:rsidR="003720EE">
        <w:rPr>
          <w:rFonts w:ascii="Times New Roman" w:hAnsi="Times New Roman" w:cs="Times New Roman"/>
          <w:sz w:val="24"/>
          <w:szCs w:val="24"/>
          <w:lang w:val="lt-LT"/>
        </w:rPr>
        <w:t>,</w:t>
      </w:r>
      <w:r w:rsidRPr="00665B14">
        <w:rPr>
          <w:rFonts w:ascii="Times New Roman" w:hAnsi="Times New Roman" w:cs="Times New Roman"/>
          <w:sz w:val="24"/>
          <w:szCs w:val="24"/>
          <w:lang w:val="lt-LT"/>
        </w:rPr>
        <w:t xml:space="preserve"> būtina patikslinti šių </w:t>
      </w:r>
      <w:r w:rsidR="00E4077A">
        <w:rPr>
          <w:rFonts w:ascii="Times New Roman" w:hAnsi="Times New Roman" w:cs="Times New Roman"/>
          <w:sz w:val="24"/>
          <w:szCs w:val="24"/>
          <w:lang w:val="lt-LT"/>
        </w:rPr>
        <w:t xml:space="preserve">linijinių </w:t>
      </w:r>
      <w:r w:rsidRPr="00665B14">
        <w:rPr>
          <w:rFonts w:ascii="Times New Roman" w:hAnsi="Times New Roman" w:cs="Times New Roman"/>
          <w:sz w:val="24"/>
          <w:szCs w:val="24"/>
          <w:lang w:val="lt-LT"/>
        </w:rPr>
        <w:t xml:space="preserve">anomalijų </w:t>
      </w:r>
      <w:r w:rsidR="00E17CD9">
        <w:rPr>
          <w:rFonts w:ascii="Times New Roman" w:hAnsi="Times New Roman" w:cs="Times New Roman"/>
          <w:sz w:val="24"/>
          <w:szCs w:val="24"/>
          <w:lang w:val="lt-LT"/>
        </w:rPr>
        <w:t xml:space="preserve">tąsą gretimose teritorijose, </w:t>
      </w:r>
      <w:r w:rsidR="00B75E54">
        <w:rPr>
          <w:rFonts w:ascii="Times New Roman" w:hAnsi="Times New Roman" w:cs="Times New Roman"/>
          <w:sz w:val="24"/>
          <w:szCs w:val="24"/>
          <w:lang w:val="lt-LT"/>
        </w:rPr>
        <w:t xml:space="preserve">jų </w:t>
      </w:r>
      <w:r w:rsidRPr="00665B14">
        <w:rPr>
          <w:rFonts w:ascii="Times New Roman" w:hAnsi="Times New Roman" w:cs="Times New Roman"/>
          <w:sz w:val="24"/>
          <w:szCs w:val="24"/>
          <w:lang w:val="lt-LT"/>
        </w:rPr>
        <w:t>padėtį</w:t>
      </w:r>
      <w:r w:rsidR="00E17CD9">
        <w:rPr>
          <w:rFonts w:ascii="Times New Roman" w:hAnsi="Times New Roman" w:cs="Times New Roman"/>
          <w:sz w:val="24"/>
          <w:szCs w:val="24"/>
          <w:lang w:val="lt-LT"/>
        </w:rPr>
        <w:t xml:space="preserve"> (</w:t>
      </w:r>
      <w:r w:rsidR="005C1E51">
        <w:rPr>
          <w:rFonts w:ascii="Times New Roman" w:hAnsi="Times New Roman" w:cs="Times New Roman"/>
          <w:sz w:val="24"/>
          <w:szCs w:val="24"/>
          <w:lang w:val="lt-LT"/>
        </w:rPr>
        <w:t>trajektoriją</w:t>
      </w:r>
      <w:r w:rsidR="00E17CD9">
        <w:rPr>
          <w:rFonts w:ascii="Times New Roman" w:hAnsi="Times New Roman" w:cs="Times New Roman"/>
          <w:sz w:val="24"/>
          <w:szCs w:val="24"/>
          <w:lang w:val="lt-LT"/>
        </w:rPr>
        <w:t>)</w:t>
      </w:r>
      <w:r w:rsidRPr="00665B14">
        <w:rPr>
          <w:rFonts w:ascii="Times New Roman" w:hAnsi="Times New Roman" w:cs="Times New Roman"/>
          <w:sz w:val="24"/>
          <w:szCs w:val="24"/>
          <w:lang w:val="lt-LT"/>
        </w:rPr>
        <w:t xml:space="preserve"> ir (jei įmanoma) identifikuoti anomaliją sukeliančio </w:t>
      </w:r>
      <w:r w:rsidR="009B095A">
        <w:rPr>
          <w:rFonts w:ascii="Times New Roman" w:hAnsi="Times New Roman" w:cs="Times New Roman"/>
          <w:sz w:val="24"/>
          <w:szCs w:val="24"/>
          <w:lang w:val="lt-LT"/>
        </w:rPr>
        <w:t xml:space="preserve">nenustatyto linijinio </w:t>
      </w:r>
      <w:r w:rsidRPr="00665B14">
        <w:rPr>
          <w:rFonts w:ascii="Times New Roman" w:hAnsi="Times New Roman" w:cs="Times New Roman"/>
          <w:sz w:val="24"/>
          <w:szCs w:val="24"/>
          <w:lang w:val="lt-LT"/>
        </w:rPr>
        <w:t>objekto</w:t>
      </w:r>
      <w:r w:rsidR="009B095A">
        <w:rPr>
          <w:rFonts w:ascii="Times New Roman" w:hAnsi="Times New Roman" w:cs="Times New Roman"/>
          <w:sz w:val="24"/>
          <w:szCs w:val="24"/>
          <w:lang w:val="lt-LT"/>
        </w:rPr>
        <w:t xml:space="preserve"> (toliau - NLO)</w:t>
      </w:r>
      <w:r w:rsidRPr="00665B14">
        <w:rPr>
          <w:rFonts w:ascii="Times New Roman" w:hAnsi="Times New Roman" w:cs="Times New Roman"/>
          <w:sz w:val="24"/>
          <w:szCs w:val="24"/>
          <w:lang w:val="lt-LT"/>
        </w:rPr>
        <w:t xml:space="preserve"> kilmę. </w:t>
      </w:r>
    </w:p>
    <w:p w14:paraId="58D065EF" w14:textId="1C5D0130" w:rsidR="00353C0E" w:rsidRDefault="004A2F94" w:rsidP="00353C0E">
      <w:pPr>
        <w:jc w:val="both"/>
        <w:rPr>
          <w:rFonts w:ascii="Times New Roman" w:hAnsi="Times New Roman" w:cs="Times New Roman"/>
          <w:sz w:val="24"/>
          <w:szCs w:val="24"/>
          <w:lang w:val="lt-LT"/>
        </w:rPr>
      </w:pPr>
      <w:r>
        <w:rPr>
          <w:noProof/>
        </w:rPr>
        <w:lastRenderedPageBreak/>
        <w:drawing>
          <wp:anchor distT="0" distB="0" distL="114300" distR="114300" simplePos="0" relativeHeight="251658241" behindDoc="0" locked="0" layoutInCell="1" allowOverlap="1" wp14:anchorId="6AF4F6DE" wp14:editId="51A067F8">
            <wp:simplePos x="0" y="0"/>
            <wp:positionH relativeFrom="column">
              <wp:posOffset>847725</wp:posOffset>
            </wp:positionH>
            <wp:positionV relativeFrom="paragraph">
              <wp:posOffset>800100</wp:posOffset>
            </wp:positionV>
            <wp:extent cx="3970020" cy="3988435"/>
            <wp:effectExtent l="0" t="0" r="0" b="0"/>
            <wp:wrapTopAndBottom/>
            <wp:docPr id="6" name="Picture 6" descr="A screenshot of a comput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Description automatically generated with medium confidence"/>
                    <pic:cNvPicPr/>
                  </pic:nvPicPr>
                  <pic:blipFill rotWithShape="1">
                    <a:blip r:embed="rId6">
                      <a:extLst>
                        <a:ext uri="{28A0092B-C50C-407E-A947-70E740481C1C}">
                          <a14:useLocalDpi xmlns:a14="http://schemas.microsoft.com/office/drawing/2010/main" val="0"/>
                        </a:ext>
                      </a:extLst>
                    </a:blip>
                    <a:srcRect l="80336" t="27022" r="8390" b="32695"/>
                    <a:stretch/>
                  </pic:blipFill>
                  <pic:spPr bwMode="auto">
                    <a:xfrm>
                      <a:off x="0" y="0"/>
                      <a:ext cx="3970020" cy="398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000C">
        <w:rPr>
          <w:rFonts w:ascii="Times New Roman" w:hAnsi="Times New Roman" w:cs="Times New Roman"/>
          <w:sz w:val="24"/>
          <w:szCs w:val="24"/>
          <w:lang w:val="lt-LT"/>
        </w:rPr>
        <w:t xml:space="preserve">Šiam </w:t>
      </w:r>
      <w:r w:rsidR="0039133B" w:rsidRPr="0039133B">
        <w:rPr>
          <w:rFonts w:ascii="Times New Roman" w:hAnsi="Times New Roman" w:cs="Times New Roman"/>
          <w:sz w:val="24"/>
          <w:szCs w:val="24"/>
          <w:lang w:val="lt-LT"/>
        </w:rPr>
        <w:t>tikslui</w:t>
      </w:r>
      <w:r w:rsidR="00AD000C" w:rsidRPr="0039133B">
        <w:rPr>
          <w:rFonts w:ascii="Times New Roman" w:hAnsi="Times New Roman" w:cs="Times New Roman"/>
          <w:sz w:val="24"/>
          <w:szCs w:val="24"/>
          <w:lang w:val="lt-LT"/>
        </w:rPr>
        <w:t xml:space="preserve"> pasiekti</w:t>
      </w:r>
      <w:r w:rsidR="0039133B">
        <w:rPr>
          <w:rFonts w:ascii="Times New Roman" w:hAnsi="Times New Roman" w:cs="Times New Roman"/>
          <w:sz w:val="24"/>
          <w:szCs w:val="24"/>
          <w:lang w:val="lt-LT"/>
        </w:rPr>
        <w:t xml:space="preserve"> </w:t>
      </w:r>
      <w:r w:rsidR="00353C0E" w:rsidRPr="0039133B">
        <w:rPr>
          <w:rFonts w:ascii="Times New Roman" w:hAnsi="Times New Roman" w:cs="Times New Roman"/>
          <w:sz w:val="24"/>
          <w:szCs w:val="24"/>
          <w:lang w:val="lt-LT"/>
        </w:rPr>
        <w:t>būtina atlikti papildomus detalius dugno morfologijos, dugno paviršiaus akustinius, magnetinio</w:t>
      </w:r>
      <w:r w:rsidR="00353C0E" w:rsidRPr="00665B14">
        <w:rPr>
          <w:rFonts w:ascii="Times New Roman" w:hAnsi="Times New Roman" w:cs="Times New Roman"/>
          <w:sz w:val="24"/>
          <w:szCs w:val="24"/>
          <w:lang w:val="lt-LT"/>
        </w:rPr>
        <w:t xml:space="preserve"> lauko </w:t>
      </w:r>
      <w:r w:rsidR="00554789">
        <w:rPr>
          <w:rFonts w:ascii="Times New Roman" w:hAnsi="Times New Roman" w:cs="Times New Roman"/>
          <w:sz w:val="24"/>
          <w:szCs w:val="24"/>
          <w:lang w:val="lt-LT"/>
        </w:rPr>
        <w:t xml:space="preserve">tyrimus </w:t>
      </w:r>
      <w:r w:rsidR="00353C0E" w:rsidRPr="00665B14">
        <w:rPr>
          <w:rFonts w:ascii="Times New Roman" w:hAnsi="Times New Roman" w:cs="Times New Roman"/>
          <w:sz w:val="24"/>
          <w:szCs w:val="24"/>
          <w:lang w:val="lt-LT"/>
        </w:rPr>
        <w:t xml:space="preserve">išilgai ir statmenai </w:t>
      </w:r>
      <w:r w:rsidR="00E17CD9">
        <w:rPr>
          <w:rFonts w:ascii="Times New Roman" w:hAnsi="Times New Roman" w:cs="Times New Roman"/>
          <w:sz w:val="24"/>
          <w:szCs w:val="24"/>
          <w:lang w:val="lt-LT"/>
        </w:rPr>
        <w:t>5</w:t>
      </w:r>
      <w:r w:rsidR="00665B14">
        <w:rPr>
          <w:rFonts w:ascii="Times New Roman" w:hAnsi="Times New Roman" w:cs="Times New Roman"/>
          <w:sz w:val="24"/>
          <w:szCs w:val="24"/>
          <w:lang w:val="lt-LT"/>
        </w:rPr>
        <w:t>0</w:t>
      </w:r>
      <w:r w:rsidR="00353C0E" w:rsidRPr="00665B14">
        <w:rPr>
          <w:rFonts w:ascii="Times New Roman" w:hAnsi="Times New Roman" w:cs="Times New Roman"/>
          <w:sz w:val="24"/>
          <w:szCs w:val="24"/>
          <w:lang w:val="lt-LT"/>
        </w:rPr>
        <w:t>0 m pločio koridoriaus</w:t>
      </w:r>
      <w:r w:rsidR="00E17CD9">
        <w:rPr>
          <w:rFonts w:ascii="Times New Roman" w:hAnsi="Times New Roman" w:cs="Times New Roman"/>
          <w:sz w:val="24"/>
          <w:szCs w:val="24"/>
          <w:lang w:val="lt-LT"/>
        </w:rPr>
        <w:t xml:space="preserve"> </w:t>
      </w:r>
      <w:r w:rsidR="00B75E54">
        <w:rPr>
          <w:rFonts w:ascii="Times New Roman" w:hAnsi="Times New Roman" w:cs="Times New Roman"/>
          <w:sz w:val="24"/>
          <w:szCs w:val="24"/>
          <w:lang w:val="lt-LT"/>
        </w:rPr>
        <w:t>į</w:t>
      </w:r>
      <w:r w:rsidR="00E17CD9">
        <w:rPr>
          <w:rFonts w:ascii="Times New Roman" w:hAnsi="Times New Roman" w:cs="Times New Roman"/>
          <w:sz w:val="24"/>
          <w:szCs w:val="24"/>
          <w:lang w:val="lt-LT"/>
        </w:rPr>
        <w:t xml:space="preserve"> šiaurę ir pietus nuo nustatytos anomalijos</w:t>
      </w:r>
      <w:r w:rsidR="00353C0E" w:rsidRPr="00665B14">
        <w:rPr>
          <w:rFonts w:ascii="Times New Roman" w:hAnsi="Times New Roman" w:cs="Times New Roman"/>
          <w:sz w:val="24"/>
          <w:szCs w:val="24"/>
          <w:lang w:val="lt-LT"/>
        </w:rPr>
        <w:t xml:space="preserve"> (žr. </w:t>
      </w:r>
      <w:r>
        <w:rPr>
          <w:rFonts w:ascii="Times New Roman" w:hAnsi="Times New Roman" w:cs="Times New Roman"/>
          <w:sz w:val="24"/>
          <w:szCs w:val="24"/>
          <w:lang w:val="lt-LT"/>
        </w:rPr>
        <w:t>P</w:t>
      </w:r>
      <w:r w:rsidR="00353C0E" w:rsidRPr="00665B14">
        <w:rPr>
          <w:rFonts w:ascii="Times New Roman" w:hAnsi="Times New Roman" w:cs="Times New Roman"/>
          <w:sz w:val="24"/>
          <w:szCs w:val="24"/>
          <w:lang w:val="lt-LT"/>
        </w:rPr>
        <w:t>av.</w:t>
      </w:r>
      <w:r>
        <w:rPr>
          <w:rFonts w:ascii="Times New Roman" w:hAnsi="Times New Roman" w:cs="Times New Roman"/>
          <w:sz w:val="24"/>
          <w:szCs w:val="24"/>
          <w:lang w:val="lt-LT"/>
        </w:rPr>
        <w:t xml:space="preserve"> 2). Pirminis </w:t>
      </w:r>
      <w:r w:rsidR="006B7F4C">
        <w:rPr>
          <w:rFonts w:ascii="Times New Roman" w:hAnsi="Times New Roman" w:cs="Times New Roman"/>
          <w:sz w:val="24"/>
          <w:szCs w:val="24"/>
          <w:lang w:val="lt-LT"/>
        </w:rPr>
        <w:t xml:space="preserve">atliekamų </w:t>
      </w:r>
      <w:r>
        <w:rPr>
          <w:rFonts w:ascii="Times New Roman" w:hAnsi="Times New Roman" w:cs="Times New Roman"/>
          <w:sz w:val="24"/>
          <w:szCs w:val="24"/>
          <w:lang w:val="lt-LT"/>
        </w:rPr>
        <w:t>tyrim</w:t>
      </w:r>
      <w:r w:rsidR="006B7F4C">
        <w:rPr>
          <w:rFonts w:ascii="Times New Roman" w:hAnsi="Times New Roman" w:cs="Times New Roman"/>
          <w:sz w:val="24"/>
          <w:szCs w:val="24"/>
          <w:lang w:val="lt-LT"/>
        </w:rPr>
        <w:t>ų</w:t>
      </w:r>
      <w:r>
        <w:rPr>
          <w:rFonts w:ascii="Times New Roman" w:hAnsi="Times New Roman" w:cs="Times New Roman"/>
          <w:sz w:val="24"/>
          <w:szCs w:val="24"/>
          <w:lang w:val="lt-LT"/>
        </w:rPr>
        <w:t xml:space="preserve"> koridorius pažymėtas</w:t>
      </w:r>
      <w:r w:rsidR="00E17CD9">
        <w:rPr>
          <w:rFonts w:ascii="Times New Roman" w:hAnsi="Times New Roman" w:cs="Times New Roman"/>
          <w:sz w:val="24"/>
          <w:szCs w:val="24"/>
          <w:lang w:val="lt-LT"/>
        </w:rPr>
        <w:t xml:space="preserve"> mėlyna spalva</w:t>
      </w:r>
      <w:r>
        <w:rPr>
          <w:rFonts w:ascii="Times New Roman" w:hAnsi="Times New Roman" w:cs="Times New Roman"/>
          <w:sz w:val="24"/>
          <w:szCs w:val="24"/>
          <w:lang w:val="lt-LT"/>
        </w:rPr>
        <w:t xml:space="preserve">. </w:t>
      </w:r>
    </w:p>
    <w:p w14:paraId="0C730FE5" w14:textId="44F9A6C0" w:rsidR="00D46CDB" w:rsidRPr="00665B14" w:rsidRDefault="004A2F94" w:rsidP="00353C0E">
      <w:pPr>
        <w:jc w:val="both"/>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t>Pav. 2</w:t>
      </w:r>
    </w:p>
    <w:p w14:paraId="291611C8" w14:textId="7A0D564B" w:rsidR="00665B14" w:rsidRPr="00C14CAE" w:rsidRDefault="00C14CAE" w:rsidP="005C1E51">
      <w:pPr>
        <w:rPr>
          <w:rFonts w:ascii="Times New Roman" w:hAnsi="Times New Roman" w:cs="Times New Roman"/>
          <w:sz w:val="24"/>
          <w:szCs w:val="24"/>
          <w:lang w:val="lt-LT"/>
        </w:rPr>
      </w:pPr>
      <w:r w:rsidRPr="00C14CAE">
        <w:rPr>
          <w:rFonts w:ascii="Times New Roman" w:hAnsi="Times New Roman" w:cs="Times New Roman"/>
          <w:sz w:val="24"/>
          <w:szCs w:val="24"/>
          <w:lang w:val="lt-LT"/>
        </w:rPr>
        <w:t>Tyrim</w:t>
      </w:r>
      <w:r w:rsidR="006B7F4C">
        <w:rPr>
          <w:rFonts w:ascii="Times New Roman" w:hAnsi="Times New Roman" w:cs="Times New Roman"/>
          <w:sz w:val="24"/>
          <w:szCs w:val="24"/>
          <w:lang w:val="lt-LT"/>
        </w:rPr>
        <w:t>ų</w:t>
      </w:r>
      <w:r w:rsidRPr="00C14CAE">
        <w:rPr>
          <w:rFonts w:ascii="Times New Roman" w:hAnsi="Times New Roman" w:cs="Times New Roman"/>
          <w:sz w:val="24"/>
          <w:szCs w:val="24"/>
          <w:lang w:val="lt-LT"/>
        </w:rPr>
        <w:t xml:space="preserve"> atlikimo eiga:</w:t>
      </w:r>
    </w:p>
    <w:p w14:paraId="4EB4EA37" w14:textId="081F6E19" w:rsidR="00E17CD9" w:rsidRDefault="00C14CAE" w:rsidP="00C14CAE">
      <w:pPr>
        <w:jc w:val="both"/>
        <w:rPr>
          <w:rFonts w:ascii="Times New Roman" w:hAnsi="Times New Roman" w:cs="Times New Roman"/>
          <w:sz w:val="24"/>
          <w:szCs w:val="24"/>
          <w:lang w:val="lt-LT"/>
        </w:rPr>
      </w:pPr>
      <w:r>
        <w:rPr>
          <w:rFonts w:ascii="Times New Roman" w:hAnsi="Times New Roman" w:cs="Times New Roman"/>
          <w:sz w:val="24"/>
          <w:szCs w:val="24"/>
          <w:lang w:val="lt-LT"/>
        </w:rPr>
        <w:t>I-</w:t>
      </w:r>
      <w:proofErr w:type="spellStart"/>
      <w:r>
        <w:rPr>
          <w:rFonts w:ascii="Times New Roman" w:hAnsi="Times New Roman" w:cs="Times New Roman"/>
          <w:sz w:val="24"/>
          <w:szCs w:val="24"/>
          <w:lang w:val="lt-LT"/>
        </w:rPr>
        <w:t>as</w:t>
      </w:r>
      <w:proofErr w:type="spellEnd"/>
      <w:r>
        <w:rPr>
          <w:rFonts w:ascii="Times New Roman" w:hAnsi="Times New Roman" w:cs="Times New Roman"/>
          <w:sz w:val="24"/>
          <w:szCs w:val="24"/>
          <w:lang w:val="lt-LT"/>
        </w:rPr>
        <w:t xml:space="preserve"> etapas – </w:t>
      </w:r>
      <w:r w:rsidR="00E17CD9">
        <w:rPr>
          <w:rFonts w:ascii="Times New Roman" w:hAnsi="Times New Roman" w:cs="Times New Roman"/>
          <w:sz w:val="24"/>
          <w:szCs w:val="24"/>
          <w:lang w:val="lt-LT"/>
        </w:rPr>
        <w:t>MAG profiliai statmenai užsibrėžtam koridoriui, plaukimo profilius planuojant ne dažniau nei kas 100 m, su tikslu nustatyti galimų anomalijų tąsą gretimose teritorijose.</w:t>
      </w:r>
    </w:p>
    <w:p w14:paraId="0D8A218A" w14:textId="78DACBD7" w:rsidR="00C14CAE" w:rsidRDefault="00E17CD9" w:rsidP="00C14CA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II- </w:t>
      </w:r>
      <w:proofErr w:type="spellStart"/>
      <w:r>
        <w:rPr>
          <w:rFonts w:ascii="Times New Roman" w:hAnsi="Times New Roman" w:cs="Times New Roman"/>
          <w:sz w:val="24"/>
          <w:szCs w:val="24"/>
          <w:lang w:val="lt-LT"/>
        </w:rPr>
        <w:t>as</w:t>
      </w:r>
      <w:proofErr w:type="spellEnd"/>
      <w:r>
        <w:rPr>
          <w:rFonts w:ascii="Times New Roman" w:hAnsi="Times New Roman" w:cs="Times New Roman"/>
          <w:sz w:val="24"/>
          <w:szCs w:val="24"/>
          <w:lang w:val="lt-LT"/>
        </w:rPr>
        <w:t xml:space="preserve"> etapas - </w:t>
      </w:r>
      <w:r w:rsidR="00C14CAE">
        <w:rPr>
          <w:rFonts w:ascii="Times New Roman" w:hAnsi="Times New Roman" w:cs="Times New Roman"/>
          <w:sz w:val="24"/>
          <w:szCs w:val="24"/>
          <w:lang w:val="lt-LT"/>
        </w:rPr>
        <w:t>detali MBES ir SSS nuotrauka</w:t>
      </w:r>
      <w:r>
        <w:rPr>
          <w:rFonts w:ascii="Times New Roman" w:hAnsi="Times New Roman" w:cs="Times New Roman"/>
          <w:sz w:val="24"/>
          <w:szCs w:val="24"/>
          <w:lang w:val="lt-LT"/>
        </w:rPr>
        <w:t xml:space="preserve"> išilgai galimai nustatytos anomalijos </w:t>
      </w:r>
      <w:r w:rsidR="009B095A">
        <w:rPr>
          <w:rFonts w:ascii="Times New Roman" w:hAnsi="Times New Roman" w:cs="Times New Roman"/>
          <w:sz w:val="24"/>
          <w:szCs w:val="24"/>
          <w:lang w:val="lt-LT"/>
        </w:rPr>
        <w:t xml:space="preserve">trajektorijai </w:t>
      </w:r>
      <w:r>
        <w:rPr>
          <w:rFonts w:ascii="Times New Roman" w:hAnsi="Times New Roman" w:cs="Times New Roman"/>
          <w:sz w:val="24"/>
          <w:szCs w:val="24"/>
          <w:lang w:val="lt-LT"/>
        </w:rPr>
        <w:t>gretimose teritorijose</w:t>
      </w:r>
      <w:r w:rsidR="009B095A">
        <w:rPr>
          <w:rFonts w:ascii="Times New Roman" w:hAnsi="Times New Roman" w:cs="Times New Roman"/>
          <w:sz w:val="24"/>
          <w:szCs w:val="24"/>
          <w:lang w:val="lt-LT"/>
        </w:rPr>
        <w:t>.</w:t>
      </w:r>
    </w:p>
    <w:p w14:paraId="3B7F7FCF" w14:textId="245753DF" w:rsidR="004A2F94" w:rsidRDefault="005312B5" w:rsidP="00C14CAE">
      <w:pPr>
        <w:jc w:val="both"/>
        <w:rPr>
          <w:rFonts w:ascii="Times New Roman" w:hAnsi="Times New Roman" w:cs="Times New Roman"/>
          <w:sz w:val="24"/>
          <w:szCs w:val="24"/>
          <w:lang w:val="lt-LT"/>
        </w:rPr>
      </w:pPr>
      <w:r>
        <w:rPr>
          <w:rFonts w:ascii="Times New Roman" w:hAnsi="Times New Roman" w:cs="Times New Roman"/>
          <w:sz w:val="24"/>
          <w:szCs w:val="24"/>
          <w:lang w:val="lt-LT"/>
        </w:rPr>
        <w:t>Atsižvelgiant į tai, kad anomalijų seka gali nesutapti su pirminio tyrimų koridoriaus trajektorija, p</w:t>
      </w:r>
      <w:r w:rsidR="004A2F94">
        <w:rPr>
          <w:rFonts w:ascii="Times New Roman" w:hAnsi="Times New Roman" w:cs="Times New Roman"/>
          <w:sz w:val="24"/>
          <w:szCs w:val="24"/>
          <w:lang w:val="lt-LT"/>
        </w:rPr>
        <w:t>lanuojamas tyrimas</w:t>
      </w:r>
      <w:r w:rsidR="009B095A">
        <w:rPr>
          <w:rFonts w:ascii="Times New Roman" w:hAnsi="Times New Roman" w:cs="Times New Roman"/>
          <w:sz w:val="24"/>
          <w:szCs w:val="24"/>
          <w:lang w:val="lt-LT"/>
        </w:rPr>
        <w:t xml:space="preserve"> ir gautų duomenų interpretavimas</w:t>
      </w:r>
      <w:r w:rsidR="004A2F9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bus </w:t>
      </w:r>
      <w:r w:rsidR="004A2F94">
        <w:rPr>
          <w:rFonts w:ascii="Times New Roman" w:hAnsi="Times New Roman" w:cs="Times New Roman"/>
          <w:sz w:val="24"/>
          <w:szCs w:val="24"/>
          <w:lang w:val="lt-LT"/>
        </w:rPr>
        <w:t>atliekamas etapais</w:t>
      </w:r>
      <w:r w:rsidR="009B095A">
        <w:rPr>
          <w:rFonts w:ascii="Times New Roman" w:hAnsi="Times New Roman" w:cs="Times New Roman"/>
          <w:sz w:val="24"/>
          <w:szCs w:val="24"/>
          <w:lang w:val="lt-LT"/>
        </w:rPr>
        <w:t>, siekiant kuo anksčiau nustatyti galimą NLO nuokrypį nuo pirminio koridoriaus</w:t>
      </w:r>
      <w:r w:rsidR="008338C0">
        <w:rPr>
          <w:rFonts w:ascii="Times New Roman" w:hAnsi="Times New Roman" w:cs="Times New Roman"/>
          <w:sz w:val="24"/>
          <w:szCs w:val="24"/>
          <w:lang w:val="lt-LT"/>
        </w:rPr>
        <w:t xml:space="preserve"> trajektorijos</w:t>
      </w:r>
      <w:r w:rsidR="009B095A">
        <w:rPr>
          <w:rFonts w:ascii="Times New Roman" w:hAnsi="Times New Roman" w:cs="Times New Roman"/>
          <w:sz w:val="24"/>
          <w:szCs w:val="24"/>
          <w:lang w:val="lt-LT"/>
        </w:rPr>
        <w:t xml:space="preserve"> (Pav.2)</w:t>
      </w:r>
      <w:r>
        <w:rPr>
          <w:rFonts w:ascii="Times New Roman" w:hAnsi="Times New Roman" w:cs="Times New Roman"/>
          <w:sz w:val="24"/>
          <w:szCs w:val="24"/>
          <w:lang w:val="lt-LT"/>
        </w:rPr>
        <w:t xml:space="preserve">. </w:t>
      </w:r>
      <w:r w:rsidR="009B095A">
        <w:rPr>
          <w:rFonts w:ascii="Times New Roman" w:hAnsi="Times New Roman" w:cs="Times New Roman"/>
          <w:sz w:val="24"/>
          <w:szCs w:val="24"/>
          <w:lang w:val="lt-LT"/>
        </w:rPr>
        <w:t>Tokiu būdu, jeigu atliekamo tyrimo metu bus nustatyta, kad NLO</w:t>
      </w:r>
      <w:r w:rsidR="004D6F26">
        <w:rPr>
          <w:rFonts w:ascii="Times New Roman" w:hAnsi="Times New Roman" w:cs="Times New Roman"/>
          <w:sz w:val="24"/>
          <w:szCs w:val="24"/>
          <w:lang w:val="lt-LT"/>
        </w:rPr>
        <w:t xml:space="preserve"> trajektorija keičiasi, tyrimo darbai taip pat būtų vykdomi naujai nustatyta kryptimi, nekeičiant </w:t>
      </w:r>
      <w:r w:rsidR="004A1C34">
        <w:rPr>
          <w:rFonts w:ascii="Times New Roman" w:hAnsi="Times New Roman" w:cs="Times New Roman"/>
          <w:sz w:val="24"/>
          <w:szCs w:val="24"/>
          <w:lang w:val="lt-LT"/>
        </w:rPr>
        <w:t xml:space="preserve">techninių tyrimų parametrų, </w:t>
      </w:r>
      <w:r w:rsidR="004D6F26">
        <w:rPr>
          <w:rFonts w:ascii="Times New Roman" w:hAnsi="Times New Roman" w:cs="Times New Roman"/>
          <w:sz w:val="24"/>
          <w:szCs w:val="24"/>
          <w:lang w:val="lt-LT"/>
        </w:rPr>
        <w:t>nustatyto koridoriaus pločio ir tyrimo linijų išdėstymo jame.</w:t>
      </w:r>
    </w:p>
    <w:tbl>
      <w:tblPr>
        <w:tblStyle w:val="TableGrid"/>
        <w:tblW w:w="9351" w:type="dxa"/>
        <w:tblLook w:val="04A0" w:firstRow="1" w:lastRow="0" w:firstColumn="1" w:lastColumn="0" w:noHBand="0" w:noVBand="1"/>
      </w:tblPr>
      <w:tblGrid>
        <w:gridCol w:w="1589"/>
        <w:gridCol w:w="2146"/>
        <w:gridCol w:w="5616"/>
      </w:tblGrid>
      <w:tr w:rsidR="00EB681D" w:rsidRPr="00D83769" w14:paraId="095D4CE6" w14:textId="77777777" w:rsidTr="00985A71">
        <w:tc>
          <w:tcPr>
            <w:tcW w:w="1539" w:type="dxa"/>
            <w:vMerge w:val="restart"/>
          </w:tcPr>
          <w:p w14:paraId="71D61195" w14:textId="77777777"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Hidrografiniai – geofiziniai jūros dugno tyrimai</w:t>
            </w:r>
          </w:p>
        </w:tc>
        <w:tc>
          <w:tcPr>
            <w:tcW w:w="2148" w:type="dxa"/>
          </w:tcPr>
          <w:p w14:paraId="3C6D8826" w14:textId="4760D894"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Daugiaspindulinis echolotav</w:t>
            </w:r>
            <w:r w:rsidR="00224ABD">
              <w:rPr>
                <w:rFonts w:ascii="Times New Roman" w:hAnsi="Times New Roman" w:cs="Times New Roman"/>
                <w:bCs/>
                <w:sz w:val="24"/>
                <w:szCs w:val="24"/>
                <w:lang w:val="lt-LT"/>
              </w:rPr>
              <w:t>i</w:t>
            </w:r>
            <w:r w:rsidRPr="00985A71">
              <w:rPr>
                <w:rFonts w:ascii="Times New Roman" w:hAnsi="Times New Roman" w:cs="Times New Roman"/>
                <w:bCs/>
                <w:sz w:val="24"/>
                <w:szCs w:val="24"/>
                <w:lang w:val="lt-LT"/>
              </w:rPr>
              <w:t xml:space="preserve">mas (MBES) </w:t>
            </w:r>
          </w:p>
        </w:tc>
        <w:tc>
          <w:tcPr>
            <w:tcW w:w="5664" w:type="dxa"/>
          </w:tcPr>
          <w:p w14:paraId="510CFFEE" w14:textId="6621AF04" w:rsidR="00EB681D" w:rsidRPr="00985A71" w:rsidRDefault="00EB681D">
            <w:pPr>
              <w:jc w:val="both"/>
              <w:rPr>
                <w:rFonts w:ascii="Times New Roman" w:hAnsi="Times New Roman" w:cs="Times New Roman"/>
                <w:bCs/>
                <w:sz w:val="24"/>
                <w:szCs w:val="24"/>
                <w:lang w:val="lt-LT"/>
              </w:rPr>
            </w:pPr>
            <w:proofErr w:type="spellStart"/>
            <w:r w:rsidRPr="00985A71">
              <w:rPr>
                <w:rFonts w:ascii="Times New Roman" w:hAnsi="Times New Roman" w:cs="Times New Roman"/>
                <w:bCs/>
                <w:sz w:val="24"/>
                <w:szCs w:val="24"/>
                <w:lang w:val="fr-FR"/>
              </w:rPr>
              <w:t>Darbinis</w:t>
            </w:r>
            <w:proofErr w:type="spellEnd"/>
            <w:r w:rsidRPr="00985A71">
              <w:rPr>
                <w:rFonts w:ascii="Times New Roman" w:hAnsi="Times New Roman" w:cs="Times New Roman"/>
                <w:bCs/>
                <w:sz w:val="24"/>
                <w:szCs w:val="24"/>
                <w:lang w:val="fr-FR"/>
              </w:rPr>
              <w:t xml:space="preserve"> da</w:t>
            </w:r>
            <w:proofErr w:type="spellStart"/>
            <w:r w:rsidRPr="00985A71">
              <w:rPr>
                <w:rFonts w:ascii="Times New Roman" w:hAnsi="Times New Roman" w:cs="Times New Roman"/>
                <w:bCs/>
                <w:sz w:val="24"/>
                <w:szCs w:val="24"/>
                <w:lang w:val="lt-LT"/>
              </w:rPr>
              <w:t>žnis</w:t>
            </w:r>
            <w:proofErr w:type="spellEnd"/>
            <w:r w:rsidRPr="00985A71">
              <w:rPr>
                <w:rFonts w:ascii="Times New Roman" w:hAnsi="Times New Roman" w:cs="Times New Roman"/>
                <w:bCs/>
                <w:sz w:val="24"/>
                <w:szCs w:val="24"/>
                <w:lang w:val="lt-LT"/>
              </w:rPr>
              <w:t xml:space="preserve">: nuo 170 iki 500 </w:t>
            </w:r>
            <w:proofErr w:type="spellStart"/>
            <w:r w:rsidRPr="00985A71">
              <w:rPr>
                <w:rFonts w:ascii="Times New Roman" w:hAnsi="Times New Roman" w:cs="Times New Roman"/>
                <w:bCs/>
                <w:sz w:val="24"/>
                <w:szCs w:val="24"/>
                <w:lang w:val="lt-LT"/>
              </w:rPr>
              <w:t>kHz</w:t>
            </w:r>
            <w:proofErr w:type="spellEnd"/>
            <w:r w:rsidRPr="00985A71">
              <w:rPr>
                <w:rFonts w:ascii="Times New Roman" w:hAnsi="Times New Roman" w:cs="Times New Roman"/>
                <w:bCs/>
                <w:sz w:val="24"/>
                <w:szCs w:val="24"/>
                <w:lang w:val="lt-LT"/>
              </w:rPr>
              <w:t>;</w:t>
            </w:r>
          </w:p>
          <w:p w14:paraId="7AC33D67" w14:textId="77777777"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Darbinis gylis: </w:t>
            </w:r>
            <w:r w:rsidR="00C14CAE" w:rsidRPr="00985A71">
              <w:rPr>
                <w:rFonts w:ascii="Times New Roman" w:hAnsi="Times New Roman" w:cs="Times New Roman"/>
                <w:bCs/>
                <w:sz w:val="24"/>
                <w:szCs w:val="24"/>
                <w:lang w:val="lt-LT"/>
              </w:rPr>
              <w:t>ne mažiau</w:t>
            </w:r>
            <w:r w:rsidRPr="00985A71">
              <w:rPr>
                <w:rFonts w:ascii="Times New Roman" w:hAnsi="Times New Roman" w:cs="Times New Roman"/>
                <w:bCs/>
                <w:sz w:val="24"/>
                <w:szCs w:val="24"/>
                <w:lang w:val="lt-LT"/>
              </w:rPr>
              <w:t xml:space="preserve"> 60 m;</w:t>
            </w:r>
          </w:p>
          <w:p w14:paraId="2F17807F" w14:textId="77777777"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Privaloma: judesių kompensavimas;</w:t>
            </w:r>
          </w:p>
          <w:p w14:paraId="33A94727" w14:textId="01D63FA2"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Spindulių skaičius į celę: ne mažiau </w:t>
            </w:r>
            <w:r w:rsidR="001C72C9" w:rsidRPr="00985A71">
              <w:rPr>
                <w:rFonts w:ascii="Times New Roman" w:hAnsi="Times New Roman" w:cs="Times New Roman"/>
                <w:bCs/>
                <w:sz w:val="24"/>
                <w:szCs w:val="24"/>
                <w:lang w:val="lt-LT"/>
              </w:rPr>
              <w:t>10</w:t>
            </w:r>
            <w:r w:rsidR="007A0B44" w:rsidRPr="00985A71">
              <w:rPr>
                <w:rFonts w:ascii="Times New Roman" w:hAnsi="Times New Roman" w:cs="Times New Roman"/>
                <w:bCs/>
                <w:sz w:val="24"/>
                <w:szCs w:val="24"/>
                <w:lang w:val="lt-LT"/>
              </w:rPr>
              <w:t>;</w:t>
            </w:r>
          </w:p>
          <w:p w14:paraId="001B73CC" w14:textId="7C5C6C16" w:rsidR="001C72C9" w:rsidRPr="00985A71" w:rsidRDefault="001C72C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Celės dydis: ne mažiau 0,</w:t>
            </w:r>
            <w:r w:rsidR="00926CCE" w:rsidRPr="00985A71">
              <w:rPr>
                <w:rFonts w:ascii="Times New Roman" w:hAnsi="Times New Roman" w:cs="Times New Roman"/>
                <w:bCs/>
                <w:sz w:val="24"/>
                <w:szCs w:val="24"/>
                <w:lang w:val="lt-LT"/>
              </w:rPr>
              <w:t>2</w:t>
            </w:r>
            <w:r w:rsidRPr="00985A71">
              <w:rPr>
                <w:rFonts w:ascii="Times New Roman" w:hAnsi="Times New Roman" w:cs="Times New Roman"/>
                <w:bCs/>
                <w:sz w:val="24"/>
                <w:szCs w:val="24"/>
                <w:lang w:val="lt-LT"/>
              </w:rPr>
              <w:t>5</w:t>
            </w:r>
            <w:r w:rsidR="00FE2149" w:rsidRPr="00985A71">
              <w:rPr>
                <w:rFonts w:ascii="Times New Roman" w:hAnsi="Times New Roman" w:cs="Times New Roman"/>
                <w:bCs/>
                <w:sz w:val="24"/>
                <w:szCs w:val="24"/>
                <w:lang w:val="lt-LT"/>
              </w:rPr>
              <w:t>x</w:t>
            </w:r>
            <w:r w:rsidRPr="00985A71">
              <w:rPr>
                <w:rFonts w:ascii="Times New Roman" w:hAnsi="Times New Roman" w:cs="Times New Roman"/>
                <w:bCs/>
                <w:sz w:val="24"/>
                <w:szCs w:val="24"/>
                <w:lang w:val="lt-LT"/>
              </w:rPr>
              <w:t>0,</w:t>
            </w:r>
            <w:r w:rsidR="00926CCE" w:rsidRPr="00985A71">
              <w:rPr>
                <w:rFonts w:ascii="Times New Roman" w:hAnsi="Times New Roman" w:cs="Times New Roman"/>
                <w:bCs/>
                <w:sz w:val="24"/>
                <w:szCs w:val="24"/>
                <w:lang w:val="lt-LT"/>
              </w:rPr>
              <w:t>2</w:t>
            </w:r>
            <w:r w:rsidRPr="00985A71">
              <w:rPr>
                <w:rFonts w:ascii="Times New Roman" w:hAnsi="Times New Roman" w:cs="Times New Roman"/>
                <w:bCs/>
                <w:sz w:val="24"/>
                <w:szCs w:val="24"/>
                <w:lang w:val="lt-LT"/>
              </w:rPr>
              <w:t>5 m;</w:t>
            </w:r>
          </w:p>
          <w:p w14:paraId="3835F74E" w14:textId="13338865" w:rsidR="00EB681D" w:rsidRPr="00DB02D9" w:rsidRDefault="00882169">
            <w:pPr>
              <w:jc w:val="both"/>
              <w:rPr>
                <w:rFonts w:ascii="Times New Roman" w:hAnsi="Times New Roman" w:cs="Times New Roman"/>
                <w:bCs/>
                <w:sz w:val="24"/>
                <w:szCs w:val="24"/>
                <w:lang w:val="fi-FI"/>
              </w:rPr>
            </w:pPr>
            <w:r>
              <w:rPr>
                <w:rFonts w:ascii="Times New Roman" w:hAnsi="Times New Roman" w:cs="Times New Roman"/>
                <w:bCs/>
                <w:sz w:val="24"/>
                <w:szCs w:val="24"/>
                <w:lang w:val="lt-LT"/>
              </w:rPr>
              <w:lastRenderedPageBreak/>
              <w:t>Padengimas</w:t>
            </w:r>
            <w:r w:rsidR="00C14CAE" w:rsidRPr="00985A71">
              <w:rPr>
                <w:rFonts w:ascii="Times New Roman" w:hAnsi="Times New Roman" w:cs="Times New Roman"/>
                <w:bCs/>
                <w:sz w:val="24"/>
                <w:szCs w:val="24"/>
                <w:lang w:val="lt-LT"/>
              </w:rPr>
              <w:t xml:space="preserve"> – </w:t>
            </w:r>
            <w:r>
              <w:rPr>
                <w:rFonts w:ascii="Times New Roman" w:hAnsi="Times New Roman" w:cs="Times New Roman"/>
                <w:bCs/>
                <w:sz w:val="24"/>
                <w:szCs w:val="24"/>
                <w:lang w:val="lt-LT"/>
              </w:rPr>
              <w:t>1</w:t>
            </w:r>
            <w:r w:rsidR="00C14CAE" w:rsidRPr="00985A71">
              <w:rPr>
                <w:rFonts w:ascii="Times New Roman" w:hAnsi="Times New Roman" w:cs="Times New Roman"/>
                <w:bCs/>
                <w:sz w:val="24"/>
                <w:szCs w:val="24"/>
                <w:lang w:val="lt-LT"/>
              </w:rPr>
              <w:t xml:space="preserve">00 </w:t>
            </w:r>
            <w:r w:rsidR="00C14CAE" w:rsidRPr="00DB02D9">
              <w:rPr>
                <w:rFonts w:ascii="Times New Roman" w:hAnsi="Times New Roman" w:cs="Times New Roman"/>
                <w:bCs/>
                <w:sz w:val="24"/>
                <w:szCs w:val="24"/>
                <w:lang w:val="fi-FI"/>
              </w:rPr>
              <w:t>%</w:t>
            </w:r>
            <w:r w:rsidR="005C1E51" w:rsidRPr="00DB02D9">
              <w:rPr>
                <w:rFonts w:ascii="Times New Roman" w:hAnsi="Times New Roman" w:cs="Times New Roman"/>
                <w:bCs/>
                <w:sz w:val="24"/>
                <w:szCs w:val="24"/>
                <w:lang w:val="fi-FI"/>
              </w:rPr>
              <w:softHyphen/>
            </w:r>
          </w:p>
        </w:tc>
      </w:tr>
      <w:tr w:rsidR="00EB681D" w:rsidRPr="00B01CAB" w14:paraId="7C8FD795" w14:textId="77777777" w:rsidTr="00985A71">
        <w:tc>
          <w:tcPr>
            <w:tcW w:w="1539" w:type="dxa"/>
            <w:vMerge/>
          </w:tcPr>
          <w:p w14:paraId="5B5BC215" w14:textId="77777777" w:rsidR="00EB681D" w:rsidRPr="00985A71" w:rsidRDefault="00EB681D">
            <w:pPr>
              <w:jc w:val="both"/>
              <w:rPr>
                <w:rFonts w:ascii="Times New Roman" w:hAnsi="Times New Roman" w:cs="Times New Roman"/>
                <w:bCs/>
                <w:sz w:val="24"/>
                <w:szCs w:val="24"/>
                <w:lang w:val="lt-LT"/>
              </w:rPr>
            </w:pPr>
          </w:p>
        </w:tc>
        <w:tc>
          <w:tcPr>
            <w:tcW w:w="2148" w:type="dxa"/>
          </w:tcPr>
          <w:p w14:paraId="6A31981D" w14:textId="77777777"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Šoninio skenavimo sonaras (SSS)</w:t>
            </w:r>
          </w:p>
        </w:tc>
        <w:tc>
          <w:tcPr>
            <w:tcW w:w="5664" w:type="dxa"/>
          </w:tcPr>
          <w:p w14:paraId="0BA56D60" w14:textId="721E3E25"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Darbo dažnis: ≤ 400 </w:t>
            </w:r>
            <w:proofErr w:type="spellStart"/>
            <w:r w:rsidRPr="00985A71">
              <w:rPr>
                <w:rFonts w:ascii="Times New Roman" w:hAnsi="Times New Roman" w:cs="Times New Roman"/>
                <w:bCs/>
                <w:sz w:val="24"/>
                <w:szCs w:val="24"/>
                <w:lang w:val="lt-LT"/>
              </w:rPr>
              <w:t>kHz</w:t>
            </w:r>
            <w:proofErr w:type="spellEnd"/>
            <w:r w:rsidRPr="00985A71">
              <w:rPr>
                <w:rFonts w:ascii="Times New Roman" w:hAnsi="Times New Roman" w:cs="Times New Roman"/>
                <w:bCs/>
                <w:sz w:val="24"/>
                <w:szCs w:val="24"/>
                <w:lang w:val="lt-LT"/>
              </w:rPr>
              <w:t xml:space="preserve"> </w:t>
            </w:r>
          </w:p>
          <w:p w14:paraId="6461B15F" w14:textId="778429FE"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Padengimas: 200 % tiriamo ruožo skenuojant dugną išilgai tyrimų ruožo</w:t>
            </w:r>
            <w:r w:rsidR="007A0B44" w:rsidRPr="00985A71">
              <w:rPr>
                <w:rFonts w:ascii="Times New Roman" w:hAnsi="Times New Roman" w:cs="Times New Roman"/>
                <w:bCs/>
                <w:sz w:val="24"/>
                <w:szCs w:val="24"/>
                <w:lang w:val="lt-LT"/>
              </w:rPr>
              <w:t>, plaukiojant</w:t>
            </w:r>
            <w:r w:rsidRPr="00985A71">
              <w:rPr>
                <w:rFonts w:ascii="Times New Roman" w:hAnsi="Times New Roman" w:cs="Times New Roman"/>
                <w:bCs/>
                <w:sz w:val="24"/>
                <w:szCs w:val="24"/>
                <w:lang w:val="lt-LT"/>
              </w:rPr>
              <w:t xml:space="preserve"> iš</w:t>
            </w:r>
            <w:r w:rsidR="007A0B44" w:rsidRPr="00985A71">
              <w:rPr>
                <w:rFonts w:ascii="Times New Roman" w:hAnsi="Times New Roman" w:cs="Times New Roman"/>
                <w:bCs/>
                <w:sz w:val="24"/>
                <w:szCs w:val="24"/>
                <w:lang w:val="lt-LT"/>
              </w:rPr>
              <w:t xml:space="preserve"> abejų</w:t>
            </w:r>
            <w:r w:rsidRPr="00985A71">
              <w:rPr>
                <w:rFonts w:ascii="Times New Roman" w:hAnsi="Times New Roman" w:cs="Times New Roman"/>
                <w:bCs/>
                <w:sz w:val="24"/>
                <w:szCs w:val="24"/>
                <w:lang w:val="lt-LT"/>
              </w:rPr>
              <w:t xml:space="preserve"> </w:t>
            </w:r>
            <w:r w:rsidR="007A0B44" w:rsidRPr="00985A71">
              <w:rPr>
                <w:rFonts w:ascii="Times New Roman" w:hAnsi="Times New Roman" w:cs="Times New Roman"/>
                <w:bCs/>
                <w:sz w:val="24"/>
                <w:szCs w:val="24"/>
                <w:lang w:val="lt-LT"/>
              </w:rPr>
              <w:t>nustatytos anomalijos pusių</w:t>
            </w:r>
            <w:r w:rsidRPr="00985A71">
              <w:rPr>
                <w:rFonts w:ascii="Times New Roman" w:hAnsi="Times New Roman" w:cs="Times New Roman"/>
                <w:bCs/>
                <w:sz w:val="24"/>
                <w:szCs w:val="24"/>
                <w:lang w:val="lt-LT"/>
              </w:rPr>
              <w:t>;</w:t>
            </w:r>
          </w:p>
          <w:p w14:paraId="12DE7DE1" w14:textId="77777777" w:rsidR="00EB681D" w:rsidRPr="00985A71" w:rsidRDefault="00EB681D">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Tyrimų profilis turi nesutapti su sonaro akl</w:t>
            </w:r>
            <w:r w:rsidR="00C14CAE" w:rsidRPr="00985A71">
              <w:rPr>
                <w:rFonts w:ascii="Times New Roman" w:hAnsi="Times New Roman" w:cs="Times New Roman"/>
                <w:bCs/>
                <w:sz w:val="24"/>
                <w:szCs w:val="24"/>
                <w:lang w:val="lt-LT"/>
              </w:rPr>
              <w:t>ąja</w:t>
            </w:r>
            <w:r w:rsidRPr="00985A71">
              <w:rPr>
                <w:rFonts w:ascii="Times New Roman" w:hAnsi="Times New Roman" w:cs="Times New Roman"/>
                <w:bCs/>
                <w:sz w:val="24"/>
                <w:szCs w:val="24"/>
                <w:lang w:val="lt-LT"/>
              </w:rPr>
              <w:t xml:space="preserve"> zona.</w:t>
            </w:r>
          </w:p>
        </w:tc>
      </w:tr>
      <w:tr w:rsidR="00FE2149" w:rsidRPr="00D30061" w14:paraId="05AEF998" w14:textId="77777777" w:rsidTr="00985A71">
        <w:trPr>
          <w:trHeight w:val="1776"/>
        </w:trPr>
        <w:tc>
          <w:tcPr>
            <w:tcW w:w="1539" w:type="dxa"/>
            <w:vMerge/>
          </w:tcPr>
          <w:p w14:paraId="354E6DD5" w14:textId="77777777" w:rsidR="00FE2149" w:rsidRPr="00985A71" w:rsidRDefault="00FE2149">
            <w:pPr>
              <w:jc w:val="both"/>
              <w:rPr>
                <w:rFonts w:ascii="Times New Roman" w:hAnsi="Times New Roman" w:cs="Times New Roman"/>
                <w:bCs/>
                <w:sz w:val="24"/>
                <w:szCs w:val="24"/>
                <w:lang w:val="lt-LT"/>
              </w:rPr>
            </w:pPr>
          </w:p>
        </w:tc>
        <w:tc>
          <w:tcPr>
            <w:tcW w:w="2148" w:type="dxa"/>
          </w:tcPr>
          <w:p w14:paraId="1CD86437" w14:textId="77777777" w:rsidR="00FE2149" w:rsidRPr="00985A71" w:rsidRDefault="00FE214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Magnetometrija (MAG)</w:t>
            </w:r>
          </w:p>
        </w:tc>
        <w:tc>
          <w:tcPr>
            <w:tcW w:w="5664" w:type="dxa"/>
          </w:tcPr>
          <w:p w14:paraId="130EF619" w14:textId="51C8078B" w:rsidR="00FE2149" w:rsidRPr="00985A71" w:rsidRDefault="00FE2149">
            <w:pPr>
              <w:jc w:val="both"/>
              <w:rPr>
                <w:rFonts w:ascii="Times New Roman" w:hAnsi="Times New Roman" w:cs="Times New Roman"/>
                <w:bCs/>
                <w:sz w:val="24"/>
                <w:szCs w:val="24"/>
                <w:lang w:val="lt-LT"/>
              </w:rPr>
            </w:pPr>
            <w:proofErr w:type="spellStart"/>
            <w:r w:rsidRPr="00985A71">
              <w:rPr>
                <w:rFonts w:ascii="Times New Roman" w:hAnsi="Times New Roman" w:cs="Times New Roman"/>
                <w:bCs/>
                <w:sz w:val="24"/>
                <w:szCs w:val="24"/>
                <w:lang w:val="lt-LT"/>
              </w:rPr>
              <w:t>Magnetometro</w:t>
            </w:r>
            <w:proofErr w:type="spellEnd"/>
            <w:r w:rsidRPr="00985A71">
              <w:rPr>
                <w:rFonts w:ascii="Times New Roman" w:hAnsi="Times New Roman" w:cs="Times New Roman"/>
                <w:bCs/>
                <w:sz w:val="24"/>
                <w:szCs w:val="24"/>
                <w:lang w:val="lt-LT"/>
              </w:rPr>
              <w:t xml:space="preserve"> jautrumas: &lt;0,004 </w:t>
            </w:r>
            <w:proofErr w:type="spellStart"/>
            <w:r w:rsidRPr="00985A71">
              <w:rPr>
                <w:rFonts w:ascii="Times New Roman" w:hAnsi="Times New Roman" w:cs="Times New Roman"/>
                <w:bCs/>
                <w:sz w:val="24"/>
                <w:szCs w:val="24"/>
                <w:lang w:val="lt-LT"/>
              </w:rPr>
              <w:t>nT</w:t>
            </w:r>
            <w:proofErr w:type="spellEnd"/>
            <w:r w:rsidRPr="00985A71">
              <w:rPr>
                <w:rFonts w:ascii="Times New Roman" w:hAnsi="Times New Roman" w:cs="Times New Roman"/>
                <w:bCs/>
                <w:sz w:val="24"/>
                <w:szCs w:val="24"/>
                <w:lang w:val="lt-LT"/>
              </w:rPr>
              <w:t xml:space="preserve">/Hz </w:t>
            </w:r>
            <w:proofErr w:type="spellStart"/>
            <w:r w:rsidRPr="00985A71">
              <w:rPr>
                <w:rFonts w:ascii="Times New Roman" w:hAnsi="Times New Roman" w:cs="Times New Roman"/>
                <w:bCs/>
                <w:sz w:val="24"/>
                <w:szCs w:val="24"/>
                <w:lang w:val="lt-LT"/>
              </w:rPr>
              <w:t>rms</w:t>
            </w:r>
            <w:proofErr w:type="spellEnd"/>
            <w:r w:rsidR="007A0B44" w:rsidRPr="00985A71">
              <w:rPr>
                <w:rFonts w:ascii="Times New Roman" w:hAnsi="Times New Roman" w:cs="Times New Roman"/>
                <w:bCs/>
                <w:sz w:val="24"/>
                <w:szCs w:val="24"/>
                <w:lang w:val="lt-LT"/>
              </w:rPr>
              <w:t>;</w:t>
            </w:r>
          </w:p>
          <w:p w14:paraId="4003E2EA" w14:textId="77777777" w:rsidR="00FE2149" w:rsidRPr="00985A71" w:rsidRDefault="00FE214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Absoliutus tikslumas &lt;2 </w:t>
            </w:r>
            <w:proofErr w:type="spellStart"/>
            <w:r w:rsidRPr="00985A71">
              <w:rPr>
                <w:rFonts w:ascii="Times New Roman" w:hAnsi="Times New Roman" w:cs="Times New Roman"/>
                <w:bCs/>
                <w:sz w:val="24"/>
                <w:szCs w:val="24"/>
                <w:lang w:val="lt-LT"/>
              </w:rPr>
              <w:t>nT</w:t>
            </w:r>
            <w:proofErr w:type="spellEnd"/>
            <w:r w:rsidRPr="00985A71">
              <w:rPr>
                <w:rFonts w:ascii="Times New Roman" w:hAnsi="Times New Roman" w:cs="Times New Roman"/>
                <w:bCs/>
                <w:sz w:val="24"/>
                <w:szCs w:val="24"/>
                <w:lang w:val="lt-LT"/>
              </w:rPr>
              <w:t>;</w:t>
            </w:r>
          </w:p>
          <w:p w14:paraId="70250FEF" w14:textId="77777777" w:rsidR="00FE2149" w:rsidRPr="00985A71" w:rsidRDefault="00FE214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Diapazonas: 20 000–100 000 </w:t>
            </w:r>
            <w:proofErr w:type="spellStart"/>
            <w:r w:rsidRPr="00985A71">
              <w:rPr>
                <w:rFonts w:ascii="Times New Roman" w:hAnsi="Times New Roman" w:cs="Times New Roman"/>
                <w:bCs/>
                <w:sz w:val="24"/>
                <w:szCs w:val="24"/>
                <w:lang w:val="lt-LT"/>
              </w:rPr>
              <w:t>nT</w:t>
            </w:r>
            <w:proofErr w:type="spellEnd"/>
            <w:r w:rsidRPr="00985A71">
              <w:rPr>
                <w:rFonts w:ascii="Times New Roman" w:hAnsi="Times New Roman" w:cs="Times New Roman"/>
                <w:bCs/>
                <w:sz w:val="24"/>
                <w:szCs w:val="24"/>
                <w:lang w:val="lt-LT"/>
              </w:rPr>
              <w:t>;</w:t>
            </w:r>
          </w:p>
          <w:p w14:paraId="58E1375D" w14:textId="77777777" w:rsidR="00FE2149" w:rsidRPr="00985A71" w:rsidRDefault="00FE214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Padėties nustatymo paklaida: nedaugiau ± 2 metrų;</w:t>
            </w:r>
          </w:p>
          <w:p w14:paraId="5315C838" w14:textId="77777777" w:rsidR="00FE2149" w:rsidRPr="00985A71" w:rsidRDefault="00FE2149">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Atstumas nuo dugno 4-5 m.</w:t>
            </w:r>
          </w:p>
        </w:tc>
      </w:tr>
      <w:tr w:rsidR="00C14CAE" w:rsidRPr="00B01CAB" w14:paraId="7859D9D8" w14:textId="77777777" w:rsidTr="00985A71">
        <w:trPr>
          <w:trHeight w:val="4097"/>
        </w:trPr>
        <w:tc>
          <w:tcPr>
            <w:tcW w:w="1539" w:type="dxa"/>
            <w:vMerge/>
          </w:tcPr>
          <w:p w14:paraId="24A9E941" w14:textId="77777777" w:rsidR="00C14CAE" w:rsidRPr="00985A71" w:rsidRDefault="00C14CAE">
            <w:pPr>
              <w:jc w:val="both"/>
              <w:rPr>
                <w:rFonts w:ascii="Times New Roman" w:hAnsi="Times New Roman" w:cs="Times New Roman"/>
                <w:bCs/>
                <w:sz w:val="24"/>
                <w:szCs w:val="24"/>
                <w:lang w:val="lt-LT"/>
              </w:rPr>
            </w:pPr>
          </w:p>
        </w:tc>
        <w:tc>
          <w:tcPr>
            <w:tcW w:w="2148" w:type="dxa"/>
          </w:tcPr>
          <w:p w14:paraId="25661C76" w14:textId="7777777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Duomenų apdorojimas ir pateikimas</w:t>
            </w:r>
          </w:p>
        </w:tc>
        <w:tc>
          <w:tcPr>
            <w:tcW w:w="5664" w:type="dxa"/>
          </w:tcPr>
          <w:p w14:paraId="595E9709" w14:textId="7777777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Pateikti jūros dugno batimetrinį žemėlapį sudarytą pagal </w:t>
            </w:r>
            <w:proofErr w:type="spellStart"/>
            <w:r w:rsidRPr="00985A71">
              <w:rPr>
                <w:rFonts w:ascii="Times New Roman" w:hAnsi="Times New Roman" w:cs="Times New Roman"/>
                <w:bCs/>
                <w:sz w:val="24"/>
                <w:szCs w:val="24"/>
                <w:lang w:val="lt-LT"/>
              </w:rPr>
              <w:t>daugiaspindulinio</w:t>
            </w:r>
            <w:proofErr w:type="spellEnd"/>
            <w:r w:rsidRPr="00985A71">
              <w:rPr>
                <w:rFonts w:ascii="Times New Roman" w:hAnsi="Times New Roman" w:cs="Times New Roman"/>
                <w:bCs/>
                <w:sz w:val="24"/>
                <w:szCs w:val="24"/>
                <w:lang w:val="lt-LT"/>
              </w:rPr>
              <w:t xml:space="preserve"> </w:t>
            </w:r>
            <w:proofErr w:type="spellStart"/>
            <w:r w:rsidRPr="00985A71">
              <w:rPr>
                <w:rFonts w:ascii="Times New Roman" w:hAnsi="Times New Roman" w:cs="Times New Roman"/>
                <w:bCs/>
                <w:sz w:val="24"/>
                <w:szCs w:val="24"/>
                <w:lang w:val="lt-LT"/>
              </w:rPr>
              <w:t>echoloto</w:t>
            </w:r>
            <w:proofErr w:type="spellEnd"/>
            <w:r w:rsidRPr="00985A71">
              <w:rPr>
                <w:rFonts w:ascii="Times New Roman" w:hAnsi="Times New Roman" w:cs="Times New Roman"/>
                <w:bCs/>
                <w:sz w:val="24"/>
                <w:szCs w:val="24"/>
                <w:lang w:val="lt-LT"/>
              </w:rPr>
              <w:t xml:space="preserve"> tyrimų duomenis;</w:t>
            </w:r>
          </w:p>
          <w:p w14:paraId="65571AD6" w14:textId="7777777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Magnetinių anomalijų duomenys turi būti apdoroti/išvalyti nuo deninio/geologinio poveikio ar kurso poveikio ir triukšmo šuolių. </w:t>
            </w:r>
          </w:p>
          <w:p w14:paraId="59AD8358" w14:textId="7777777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Reikalavimai rezultatų pateikimui:</w:t>
            </w:r>
          </w:p>
          <w:p w14:paraId="7094AD9E" w14:textId="1107543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Jūros dugno batimetrinis žemėlapis</w:t>
            </w:r>
            <w:r w:rsidR="003928EB">
              <w:rPr>
                <w:rFonts w:ascii="Times New Roman" w:hAnsi="Times New Roman" w:cs="Times New Roman"/>
                <w:bCs/>
                <w:sz w:val="24"/>
                <w:szCs w:val="24"/>
                <w:lang w:val="lt-LT"/>
              </w:rPr>
              <w:t xml:space="preserve"> </w:t>
            </w:r>
            <w:r w:rsidR="003928EB" w:rsidRPr="00985A71">
              <w:rPr>
                <w:rFonts w:ascii="Times New Roman" w:hAnsi="Times New Roman" w:cs="Times New Roman"/>
                <w:bCs/>
                <w:sz w:val="24"/>
                <w:szCs w:val="24"/>
                <w:lang w:val="lt-LT"/>
              </w:rPr>
              <w:t>(MBES)</w:t>
            </w:r>
            <w:r w:rsidRPr="00985A71">
              <w:rPr>
                <w:rFonts w:ascii="Times New Roman" w:hAnsi="Times New Roman" w:cs="Times New Roman"/>
                <w:bCs/>
                <w:sz w:val="24"/>
                <w:szCs w:val="24"/>
                <w:lang w:val="lt-LT"/>
              </w:rPr>
              <w:t>: tekstinis ASCII XYZ formatas, reikšmės pateikiamos 0,25</w:t>
            </w:r>
            <w:r w:rsidR="00926CCE" w:rsidRPr="00985A71">
              <w:rPr>
                <w:rFonts w:ascii="Times New Roman" w:hAnsi="Times New Roman" w:cs="Times New Roman"/>
                <w:bCs/>
                <w:sz w:val="24"/>
                <w:szCs w:val="24"/>
                <w:lang w:val="lt-LT"/>
              </w:rPr>
              <w:t> </w:t>
            </w:r>
            <w:r w:rsidRPr="00985A71">
              <w:rPr>
                <w:rFonts w:ascii="Times New Roman" w:hAnsi="Times New Roman" w:cs="Times New Roman"/>
                <w:bCs/>
                <w:sz w:val="24"/>
                <w:szCs w:val="24"/>
                <w:lang w:val="lt-LT"/>
              </w:rPr>
              <w:t>m</w:t>
            </w:r>
            <w:r w:rsidR="00926CCE" w:rsidRPr="00985A71">
              <w:rPr>
                <w:rFonts w:ascii="Times New Roman" w:hAnsi="Times New Roman" w:cs="Times New Roman"/>
                <w:bCs/>
                <w:sz w:val="24"/>
                <w:szCs w:val="24"/>
                <w:lang w:val="lt-LT"/>
              </w:rPr>
              <w:t> </w:t>
            </w:r>
            <w:r w:rsidRPr="00985A71">
              <w:rPr>
                <w:rFonts w:ascii="Times New Roman" w:hAnsi="Times New Roman" w:cs="Times New Roman"/>
                <w:bCs/>
                <w:sz w:val="24"/>
                <w:szCs w:val="24"/>
                <w:lang w:val="lt-LT"/>
              </w:rPr>
              <w:t>x</w:t>
            </w:r>
            <w:r w:rsidR="00926CCE" w:rsidRPr="00985A71">
              <w:rPr>
                <w:rFonts w:ascii="Times New Roman" w:hAnsi="Times New Roman" w:cs="Times New Roman"/>
                <w:bCs/>
                <w:sz w:val="24"/>
                <w:szCs w:val="24"/>
                <w:lang w:val="lt-LT"/>
              </w:rPr>
              <w:t> </w:t>
            </w:r>
            <w:r w:rsidRPr="00985A71">
              <w:rPr>
                <w:rFonts w:ascii="Times New Roman" w:hAnsi="Times New Roman" w:cs="Times New Roman"/>
                <w:bCs/>
                <w:sz w:val="24"/>
                <w:szCs w:val="24"/>
                <w:lang w:val="lt-LT"/>
              </w:rPr>
              <w:t>0,25</w:t>
            </w:r>
            <w:r w:rsidR="00926CCE" w:rsidRPr="00985A71">
              <w:rPr>
                <w:rFonts w:ascii="Times New Roman" w:hAnsi="Times New Roman" w:cs="Times New Roman"/>
                <w:bCs/>
                <w:sz w:val="24"/>
                <w:szCs w:val="24"/>
                <w:lang w:val="lt-LT"/>
              </w:rPr>
              <w:t> </w:t>
            </w:r>
            <w:r w:rsidRPr="00985A71">
              <w:rPr>
                <w:rFonts w:ascii="Times New Roman" w:hAnsi="Times New Roman" w:cs="Times New Roman"/>
                <w:bCs/>
                <w:sz w:val="24"/>
                <w:szCs w:val="24"/>
                <w:lang w:val="lt-LT"/>
              </w:rPr>
              <w:t>m gardelės tinkleliu;</w:t>
            </w:r>
          </w:p>
          <w:p w14:paraId="12D580C2" w14:textId="6E46D63F"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Šoninio skenavimo žemėlapis</w:t>
            </w:r>
            <w:r w:rsidR="00D5487B">
              <w:rPr>
                <w:rFonts w:ascii="Times New Roman" w:hAnsi="Times New Roman" w:cs="Times New Roman"/>
                <w:bCs/>
                <w:sz w:val="24"/>
                <w:szCs w:val="24"/>
                <w:lang w:val="lt-LT"/>
              </w:rPr>
              <w:t xml:space="preserve"> </w:t>
            </w:r>
            <w:r w:rsidR="00D5487B" w:rsidRPr="00985A71">
              <w:rPr>
                <w:rFonts w:ascii="Times New Roman" w:hAnsi="Times New Roman" w:cs="Times New Roman"/>
                <w:bCs/>
                <w:sz w:val="24"/>
                <w:szCs w:val="24"/>
                <w:lang w:val="lt-LT"/>
              </w:rPr>
              <w:t>(SSS)</w:t>
            </w:r>
            <w:r w:rsidRPr="00985A71">
              <w:rPr>
                <w:rFonts w:ascii="Times New Roman" w:hAnsi="Times New Roman" w:cs="Times New Roman"/>
                <w:bCs/>
                <w:sz w:val="24"/>
                <w:szCs w:val="24"/>
                <w:lang w:val="lt-LT"/>
              </w:rPr>
              <w:t xml:space="preserve">: </w:t>
            </w:r>
            <w:proofErr w:type="spellStart"/>
            <w:r w:rsidRPr="00985A71">
              <w:rPr>
                <w:rFonts w:ascii="Times New Roman" w:hAnsi="Times New Roman" w:cs="Times New Roman"/>
                <w:bCs/>
                <w:sz w:val="24"/>
                <w:szCs w:val="24"/>
                <w:lang w:val="lt-LT"/>
              </w:rPr>
              <w:t>GeoTiff</w:t>
            </w:r>
            <w:proofErr w:type="spellEnd"/>
            <w:r w:rsidRPr="00985A71">
              <w:rPr>
                <w:rFonts w:ascii="Times New Roman" w:hAnsi="Times New Roman" w:cs="Times New Roman"/>
                <w:bCs/>
                <w:sz w:val="24"/>
                <w:szCs w:val="24"/>
                <w:lang w:val="lt-LT"/>
              </w:rPr>
              <w:t xml:space="preserve"> formatu;</w:t>
            </w:r>
          </w:p>
          <w:p w14:paraId="23B95DC8" w14:textId="77777777" w:rsidR="00C14CAE" w:rsidRPr="00985A71" w:rsidRDefault="00C14CAE">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Šoninio skenavimo sonaro apdoroti duomenys: *.</w:t>
            </w:r>
            <w:proofErr w:type="spellStart"/>
            <w:r w:rsidRPr="00985A71">
              <w:rPr>
                <w:rFonts w:ascii="Times New Roman" w:hAnsi="Times New Roman" w:cs="Times New Roman"/>
                <w:bCs/>
                <w:sz w:val="24"/>
                <w:szCs w:val="24"/>
                <w:lang w:val="lt-LT"/>
              </w:rPr>
              <w:t>xtf</w:t>
            </w:r>
            <w:proofErr w:type="spellEnd"/>
            <w:r w:rsidRPr="00985A71">
              <w:rPr>
                <w:rFonts w:ascii="Times New Roman" w:hAnsi="Times New Roman" w:cs="Times New Roman"/>
                <w:bCs/>
                <w:sz w:val="24"/>
                <w:szCs w:val="24"/>
                <w:lang w:val="lt-LT"/>
              </w:rPr>
              <w:t xml:space="preserve"> formatu;</w:t>
            </w:r>
          </w:p>
          <w:p w14:paraId="1B7526AF" w14:textId="3526756D" w:rsidR="00C14CAE" w:rsidRPr="00985A71" w:rsidRDefault="00C14CAE" w:rsidP="00AD1607">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xml:space="preserve">Apdoroti </w:t>
            </w:r>
            <w:proofErr w:type="spellStart"/>
            <w:r w:rsidRPr="00985A71">
              <w:rPr>
                <w:rFonts w:ascii="Times New Roman" w:hAnsi="Times New Roman" w:cs="Times New Roman"/>
                <w:bCs/>
                <w:sz w:val="24"/>
                <w:szCs w:val="24"/>
                <w:lang w:val="lt-LT"/>
              </w:rPr>
              <w:t>magnetometrijos</w:t>
            </w:r>
            <w:proofErr w:type="spellEnd"/>
            <w:r w:rsidRPr="00985A71">
              <w:rPr>
                <w:rFonts w:ascii="Times New Roman" w:hAnsi="Times New Roman" w:cs="Times New Roman"/>
                <w:bCs/>
                <w:sz w:val="24"/>
                <w:szCs w:val="24"/>
                <w:lang w:val="lt-LT"/>
              </w:rPr>
              <w:t xml:space="preserve"> duomenys</w:t>
            </w:r>
            <w:r w:rsidR="00D5487B">
              <w:rPr>
                <w:rFonts w:ascii="Times New Roman" w:hAnsi="Times New Roman" w:cs="Times New Roman"/>
                <w:bCs/>
                <w:sz w:val="24"/>
                <w:szCs w:val="24"/>
                <w:lang w:val="lt-LT"/>
              </w:rPr>
              <w:t xml:space="preserve"> </w:t>
            </w:r>
            <w:r w:rsidR="00D5487B" w:rsidRPr="00985A71">
              <w:rPr>
                <w:rFonts w:ascii="Times New Roman" w:hAnsi="Times New Roman" w:cs="Times New Roman"/>
                <w:bCs/>
                <w:sz w:val="24"/>
                <w:szCs w:val="24"/>
                <w:lang w:val="lt-LT"/>
              </w:rPr>
              <w:t>(MAG)</w:t>
            </w:r>
            <w:r w:rsidRPr="00985A71">
              <w:rPr>
                <w:rFonts w:ascii="Times New Roman" w:hAnsi="Times New Roman" w:cs="Times New Roman"/>
                <w:bCs/>
                <w:sz w:val="24"/>
                <w:szCs w:val="24"/>
                <w:lang w:val="lt-LT"/>
              </w:rPr>
              <w:t>: padėtis, bendras laukas (</w:t>
            </w:r>
            <w:proofErr w:type="spellStart"/>
            <w:r w:rsidRPr="00985A71">
              <w:rPr>
                <w:rFonts w:ascii="Times New Roman" w:hAnsi="Times New Roman" w:cs="Times New Roman"/>
                <w:bCs/>
                <w:sz w:val="24"/>
                <w:szCs w:val="24"/>
                <w:lang w:val="lt-LT"/>
              </w:rPr>
              <w:t>nT</w:t>
            </w:r>
            <w:proofErr w:type="spellEnd"/>
            <w:r w:rsidRPr="00985A71">
              <w:rPr>
                <w:rFonts w:ascii="Times New Roman" w:hAnsi="Times New Roman" w:cs="Times New Roman"/>
                <w:bCs/>
                <w:sz w:val="24"/>
                <w:szCs w:val="24"/>
                <w:lang w:val="lt-LT"/>
              </w:rPr>
              <w:t>), likutinis laukas (</w:t>
            </w:r>
            <w:proofErr w:type="spellStart"/>
            <w:r w:rsidRPr="00985A71">
              <w:rPr>
                <w:rFonts w:ascii="Times New Roman" w:hAnsi="Times New Roman" w:cs="Times New Roman"/>
                <w:bCs/>
                <w:sz w:val="24"/>
                <w:szCs w:val="24"/>
                <w:lang w:val="lt-LT"/>
              </w:rPr>
              <w:t>nT</w:t>
            </w:r>
            <w:proofErr w:type="spellEnd"/>
            <w:r w:rsidRPr="00985A71">
              <w:rPr>
                <w:rFonts w:ascii="Times New Roman" w:hAnsi="Times New Roman" w:cs="Times New Roman"/>
                <w:bCs/>
                <w:sz w:val="24"/>
                <w:szCs w:val="24"/>
                <w:lang w:val="lt-LT"/>
              </w:rPr>
              <w:t>) ir gylis (m); duomenys pateikiami tekstiniu ASCII XYZ arba *.</w:t>
            </w:r>
            <w:proofErr w:type="spellStart"/>
            <w:r w:rsidRPr="00985A71">
              <w:rPr>
                <w:rFonts w:ascii="Times New Roman" w:hAnsi="Times New Roman" w:cs="Times New Roman"/>
                <w:bCs/>
                <w:sz w:val="24"/>
                <w:szCs w:val="24"/>
                <w:lang w:val="lt-LT"/>
              </w:rPr>
              <w:t>csv</w:t>
            </w:r>
            <w:proofErr w:type="spellEnd"/>
            <w:r w:rsidRPr="00985A71">
              <w:rPr>
                <w:rFonts w:ascii="Times New Roman" w:hAnsi="Times New Roman" w:cs="Times New Roman"/>
                <w:bCs/>
                <w:sz w:val="24"/>
                <w:szCs w:val="24"/>
                <w:lang w:val="lt-LT"/>
              </w:rPr>
              <w:t>, *.</w:t>
            </w:r>
            <w:proofErr w:type="spellStart"/>
            <w:r w:rsidRPr="00985A71">
              <w:rPr>
                <w:rFonts w:ascii="Times New Roman" w:hAnsi="Times New Roman" w:cs="Times New Roman"/>
                <w:bCs/>
                <w:sz w:val="24"/>
                <w:szCs w:val="24"/>
                <w:lang w:val="lt-LT"/>
              </w:rPr>
              <w:t>grd</w:t>
            </w:r>
            <w:proofErr w:type="spellEnd"/>
            <w:r w:rsidRPr="00985A71">
              <w:rPr>
                <w:rFonts w:ascii="Times New Roman" w:hAnsi="Times New Roman" w:cs="Times New Roman"/>
                <w:bCs/>
                <w:sz w:val="24"/>
                <w:szCs w:val="24"/>
                <w:lang w:val="lt-LT"/>
              </w:rPr>
              <w:t xml:space="preserve"> formatu</w:t>
            </w:r>
          </w:p>
        </w:tc>
      </w:tr>
      <w:tr w:rsidR="00886C82" w:rsidRPr="00D83769" w14:paraId="5240BBC7" w14:textId="77777777" w:rsidTr="00985A71">
        <w:trPr>
          <w:trHeight w:val="1409"/>
        </w:trPr>
        <w:tc>
          <w:tcPr>
            <w:tcW w:w="1539" w:type="dxa"/>
          </w:tcPr>
          <w:p w14:paraId="7C614776" w14:textId="77777777" w:rsidR="00886C82" w:rsidRPr="00985A71" w:rsidRDefault="00886C82">
            <w:pPr>
              <w:jc w:val="both"/>
              <w:rPr>
                <w:rFonts w:ascii="Times New Roman" w:hAnsi="Times New Roman" w:cs="Times New Roman"/>
                <w:bCs/>
                <w:sz w:val="24"/>
                <w:szCs w:val="24"/>
                <w:lang w:val="lt-LT"/>
              </w:rPr>
            </w:pPr>
          </w:p>
        </w:tc>
        <w:tc>
          <w:tcPr>
            <w:tcW w:w="2148" w:type="dxa"/>
          </w:tcPr>
          <w:p w14:paraId="3AFF8323" w14:textId="4E3F14D5" w:rsidR="00886C82" w:rsidRPr="00985A71" w:rsidRDefault="00886C82">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Ataskait</w:t>
            </w:r>
            <w:r w:rsidR="00962B47">
              <w:rPr>
                <w:rFonts w:ascii="Times New Roman" w:hAnsi="Times New Roman" w:cs="Times New Roman"/>
                <w:bCs/>
                <w:sz w:val="24"/>
                <w:szCs w:val="24"/>
                <w:lang w:val="lt-LT"/>
              </w:rPr>
              <w:t>os</w:t>
            </w:r>
            <w:r w:rsidRPr="00985A71">
              <w:rPr>
                <w:rFonts w:ascii="Times New Roman" w:hAnsi="Times New Roman" w:cs="Times New Roman"/>
                <w:bCs/>
                <w:sz w:val="24"/>
                <w:szCs w:val="24"/>
                <w:lang w:val="lt-LT"/>
              </w:rPr>
              <w:t xml:space="preserve"> pat</w:t>
            </w:r>
            <w:r w:rsidR="004A2F94">
              <w:rPr>
                <w:rFonts w:ascii="Times New Roman" w:hAnsi="Times New Roman" w:cs="Times New Roman"/>
                <w:bCs/>
                <w:sz w:val="24"/>
                <w:szCs w:val="24"/>
                <w:lang w:val="lt-LT"/>
              </w:rPr>
              <w:t>e</w:t>
            </w:r>
            <w:r w:rsidRPr="00985A71">
              <w:rPr>
                <w:rFonts w:ascii="Times New Roman" w:hAnsi="Times New Roman" w:cs="Times New Roman"/>
                <w:bCs/>
                <w:sz w:val="24"/>
                <w:szCs w:val="24"/>
                <w:lang w:val="lt-LT"/>
              </w:rPr>
              <w:t>ikimas</w:t>
            </w:r>
          </w:p>
        </w:tc>
        <w:tc>
          <w:tcPr>
            <w:tcW w:w="5664" w:type="dxa"/>
          </w:tcPr>
          <w:p w14:paraId="016A591A" w14:textId="096018FD" w:rsidR="00962B47" w:rsidRDefault="001F5B99" w:rsidP="00886C82">
            <w:pPr>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Šioje techninėje specifikacijoje </w:t>
            </w:r>
            <w:r w:rsidR="003A0BE4">
              <w:rPr>
                <w:rFonts w:ascii="Times New Roman" w:hAnsi="Times New Roman" w:cs="Times New Roman"/>
                <w:bCs/>
                <w:sz w:val="24"/>
                <w:szCs w:val="24"/>
                <w:lang w:val="lt-LT"/>
              </w:rPr>
              <w:t>aprašytų ir a</w:t>
            </w:r>
            <w:r w:rsidR="00886C82" w:rsidRPr="00985A71">
              <w:rPr>
                <w:rFonts w:ascii="Times New Roman" w:hAnsi="Times New Roman" w:cs="Times New Roman"/>
                <w:bCs/>
                <w:sz w:val="24"/>
                <w:szCs w:val="24"/>
                <w:lang w:val="lt-LT"/>
              </w:rPr>
              <w:t>tliktų tyrimų aprašas</w:t>
            </w:r>
            <w:r w:rsidR="00F80D9E">
              <w:rPr>
                <w:rFonts w:ascii="Times New Roman" w:hAnsi="Times New Roman" w:cs="Times New Roman"/>
                <w:bCs/>
                <w:sz w:val="24"/>
                <w:szCs w:val="24"/>
                <w:lang w:val="lt-LT"/>
              </w:rPr>
              <w:t xml:space="preserve"> lietuvių kalba</w:t>
            </w:r>
            <w:r w:rsidR="003729E9">
              <w:rPr>
                <w:rFonts w:ascii="Times New Roman" w:hAnsi="Times New Roman" w:cs="Times New Roman"/>
                <w:bCs/>
                <w:sz w:val="24"/>
                <w:szCs w:val="24"/>
                <w:lang w:val="lt-LT"/>
              </w:rPr>
              <w:t xml:space="preserve"> ir santrauka anglų kalba</w:t>
            </w:r>
            <w:r w:rsidR="00886C82" w:rsidRPr="00985A71">
              <w:rPr>
                <w:rFonts w:ascii="Times New Roman" w:hAnsi="Times New Roman" w:cs="Times New Roman"/>
                <w:bCs/>
                <w:sz w:val="24"/>
                <w:szCs w:val="24"/>
                <w:lang w:val="lt-LT"/>
              </w:rPr>
              <w:t>, tyrimų rezultatai ir išvados pateikiami apibendrintoje ataskaitoje *.</w:t>
            </w:r>
            <w:proofErr w:type="spellStart"/>
            <w:r w:rsidR="00886C82" w:rsidRPr="00985A71">
              <w:rPr>
                <w:rFonts w:ascii="Times New Roman" w:hAnsi="Times New Roman" w:cs="Times New Roman"/>
                <w:bCs/>
                <w:sz w:val="24"/>
                <w:szCs w:val="24"/>
                <w:lang w:val="lt-LT"/>
              </w:rPr>
              <w:t>docx</w:t>
            </w:r>
            <w:proofErr w:type="spellEnd"/>
            <w:r w:rsidR="00886C82" w:rsidRPr="00985A71">
              <w:rPr>
                <w:rFonts w:ascii="Times New Roman" w:hAnsi="Times New Roman" w:cs="Times New Roman"/>
                <w:bCs/>
                <w:sz w:val="24"/>
                <w:szCs w:val="24"/>
                <w:lang w:val="lt-LT"/>
              </w:rPr>
              <w:t xml:space="preserve"> ir *.</w:t>
            </w:r>
            <w:proofErr w:type="spellStart"/>
            <w:r w:rsidR="00886C82" w:rsidRPr="00985A71">
              <w:rPr>
                <w:rFonts w:ascii="Times New Roman" w:hAnsi="Times New Roman" w:cs="Times New Roman"/>
                <w:bCs/>
                <w:sz w:val="24"/>
                <w:szCs w:val="24"/>
                <w:lang w:val="lt-LT"/>
              </w:rPr>
              <w:t>pdf</w:t>
            </w:r>
            <w:proofErr w:type="spellEnd"/>
            <w:r w:rsidR="00886C82" w:rsidRPr="00985A71">
              <w:rPr>
                <w:rFonts w:ascii="Times New Roman" w:hAnsi="Times New Roman" w:cs="Times New Roman"/>
                <w:bCs/>
                <w:sz w:val="24"/>
                <w:szCs w:val="24"/>
                <w:lang w:val="lt-LT"/>
              </w:rPr>
              <w:t xml:space="preserve"> formatais</w:t>
            </w:r>
            <w:r w:rsidR="00962B47">
              <w:rPr>
                <w:rFonts w:ascii="Times New Roman" w:hAnsi="Times New Roman" w:cs="Times New Roman"/>
                <w:bCs/>
                <w:sz w:val="24"/>
                <w:szCs w:val="24"/>
                <w:lang w:val="lt-LT"/>
              </w:rPr>
              <w:t>;</w:t>
            </w:r>
          </w:p>
          <w:p w14:paraId="2BEEF948" w14:textId="76821E80" w:rsidR="00886C82" w:rsidRDefault="00886C82" w:rsidP="00886C82">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w:t>
            </w:r>
            <w:r w:rsidR="006B2517">
              <w:rPr>
                <w:rFonts w:ascii="Times New Roman" w:hAnsi="Times New Roman" w:cs="Times New Roman"/>
                <w:bCs/>
                <w:sz w:val="24"/>
                <w:szCs w:val="24"/>
                <w:lang w:val="lt-LT"/>
              </w:rPr>
              <w:t>Ž</w:t>
            </w:r>
            <w:r w:rsidRPr="00985A71">
              <w:rPr>
                <w:rFonts w:ascii="Times New Roman" w:hAnsi="Times New Roman" w:cs="Times New Roman"/>
                <w:bCs/>
                <w:sz w:val="24"/>
                <w:szCs w:val="24"/>
                <w:lang w:val="lt-LT"/>
              </w:rPr>
              <w:t>alieji“ (angl. RAW data) ir apdoroti (interpretuoti) tyrimų duomen</w:t>
            </w:r>
            <w:r w:rsidR="004B3432">
              <w:rPr>
                <w:rFonts w:ascii="Times New Roman" w:hAnsi="Times New Roman" w:cs="Times New Roman"/>
                <w:bCs/>
                <w:sz w:val="24"/>
                <w:szCs w:val="24"/>
                <w:lang w:val="lt-LT"/>
              </w:rPr>
              <w:t>y</w:t>
            </w:r>
            <w:r w:rsidRPr="00985A71">
              <w:rPr>
                <w:rFonts w:ascii="Times New Roman" w:hAnsi="Times New Roman" w:cs="Times New Roman"/>
                <w:bCs/>
                <w:sz w:val="24"/>
                <w:szCs w:val="24"/>
                <w:lang w:val="lt-LT"/>
              </w:rPr>
              <w:t xml:space="preserve">s </w:t>
            </w:r>
            <w:r w:rsidR="003D705A">
              <w:rPr>
                <w:rFonts w:ascii="Times New Roman" w:hAnsi="Times New Roman" w:cs="Times New Roman"/>
                <w:bCs/>
                <w:sz w:val="24"/>
                <w:szCs w:val="24"/>
                <w:lang w:val="lt-LT"/>
              </w:rPr>
              <w:t xml:space="preserve">pateikiami </w:t>
            </w:r>
            <w:r w:rsidRPr="00985A71">
              <w:rPr>
                <w:rFonts w:ascii="Times New Roman" w:hAnsi="Times New Roman" w:cs="Times New Roman"/>
                <w:bCs/>
                <w:sz w:val="24"/>
                <w:szCs w:val="24"/>
                <w:lang w:val="lt-LT"/>
              </w:rPr>
              <w:t>įrašyti į skaitmeninę laikmeną</w:t>
            </w:r>
            <w:r w:rsidR="00555D8B">
              <w:rPr>
                <w:rFonts w:ascii="Times New Roman" w:hAnsi="Times New Roman" w:cs="Times New Roman"/>
                <w:bCs/>
                <w:sz w:val="24"/>
                <w:szCs w:val="24"/>
                <w:lang w:val="lt-LT"/>
              </w:rPr>
              <w:t xml:space="preserve"> (</w:t>
            </w:r>
            <w:r w:rsidR="002B65C7">
              <w:rPr>
                <w:rFonts w:ascii="Times New Roman" w:hAnsi="Times New Roman" w:cs="Times New Roman"/>
                <w:bCs/>
                <w:sz w:val="24"/>
                <w:szCs w:val="24"/>
                <w:lang w:val="lt-LT"/>
              </w:rPr>
              <w:t>kietasis diskas, atminties raktas ar kt.)</w:t>
            </w:r>
            <w:r w:rsidR="003D705A">
              <w:rPr>
                <w:rFonts w:ascii="Times New Roman" w:hAnsi="Times New Roman" w:cs="Times New Roman"/>
                <w:bCs/>
                <w:sz w:val="24"/>
                <w:szCs w:val="24"/>
                <w:lang w:val="lt-LT"/>
              </w:rPr>
              <w:t>;</w:t>
            </w:r>
          </w:p>
          <w:p w14:paraId="39D2AA6C" w14:textId="77777777" w:rsidR="004D6F26" w:rsidRDefault="004D6F26" w:rsidP="00886C82">
            <w:pPr>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Atlikus tyrimus ir gavus pagrįstus duomenis, pagal galimybę, </w:t>
            </w:r>
            <w:r w:rsidRPr="004D6F26">
              <w:rPr>
                <w:rFonts w:ascii="Times New Roman" w:hAnsi="Times New Roman" w:cs="Times New Roman"/>
                <w:bCs/>
                <w:sz w:val="24"/>
                <w:szCs w:val="24"/>
                <w:lang w:val="lt-LT"/>
              </w:rPr>
              <w:t>identifikuoti anomaliją sukeliančio NLO kilmę</w:t>
            </w:r>
            <w:r w:rsidR="002B65C7">
              <w:rPr>
                <w:rFonts w:ascii="Times New Roman" w:hAnsi="Times New Roman" w:cs="Times New Roman"/>
                <w:bCs/>
                <w:sz w:val="24"/>
                <w:szCs w:val="24"/>
                <w:lang w:val="lt-LT"/>
              </w:rPr>
              <w:t>;</w:t>
            </w:r>
          </w:p>
          <w:p w14:paraId="7756A68F" w14:textId="0BA867A0" w:rsidR="002B65C7" w:rsidRPr="00985A71" w:rsidRDefault="00D21B93" w:rsidP="00886C82">
            <w:pPr>
              <w:jc w:val="both"/>
              <w:rPr>
                <w:rFonts w:ascii="Times New Roman" w:hAnsi="Times New Roman" w:cs="Times New Roman"/>
                <w:bCs/>
                <w:sz w:val="24"/>
                <w:szCs w:val="24"/>
                <w:lang w:val="lt-LT"/>
              </w:rPr>
            </w:pPr>
            <w:r w:rsidRPr="00D21B93">
              <w:rPr>
                <w:rFonts w:ascii="Times New Roman" w:hAnsi="Times New Roman" w:cs="Times New Roman"/>
                <w:bCs/>
                <w:sz w:val="24"/>
                <w:szCs w:val="24"/>
                <w:lang w:val="lt-LT"/>
              </w:rPr>
              <w:t>Užsakovui pateikiamos derinti elektroninės dokumentų versijos</w:t>
            </w:r>
            <w:r>
              <w:rPr>
                <w:rFonts w:ascii="Times New Roman" w:hAnsi="Times New Roman" w:cs="Times New Roman"/>
                <w:bCs/>
                <w:sz w:val="24"/>
                <w:szCs w:val="24"/>
                <w:lang w:val="lt-LT"/>
              </w:rPr>
              <w:t>.</w:t>
            </w:r>
          </w:p>
        </w:tc>
      </w:tr>
      <w:tr w:rsidR="00886C82" w:rsidRPr="00D83769" w14:paraId="228C5FB4" w14:textId="77777777" w:rsidTr="00F52404">
        <w:trPr>
          <w:trHeight w:val="439"/>
        </w:trPr>
        <w:tc>
          <w:tcPr>
            <w:tcW w:w="9351" w:type="dxa"/>
            <w:gridSpan w:val="3"/>
          </w:tcPr>
          <w:p w14:paraId="28716DC1" w14:textId="77777777" w:rsidR="00886C82" w:rsidRPr="00985A71" w:rsidRDefault="00886C82" w:rsidP="00886C82">
            <w:pPr>
              <w:jc w:val="both"/>
              <w:rPr>
                <w:rFonts w:ascii="Times New Roman" w:hAnsi="Times New Roman" w:cs="Times New Roman"/>
                <w:bCs/>
                <w:sz w:val="24"/>
                <w:szCs w:val="24"/>
                <w:lang w:val="lt-LT"/>
              </w:rPr>
            </w:pPr>
            <w:r w:rsidRPr="00985A71">
              <w:rPr>
                <w:rFonts w:ascii="Times New Roman" w:hAnsi="Times New Roman" w:cs="Times New Roman"/>
                <w:bCs/>
                <w:sz w:val="24"/>
                <w:szCs w:val="24"/>
                <w:lang w:val="lt-LT"/>
              </w:rPr>
              <w:t>* Tiekėjas gali taikyti lygiaverčius tyrimų tipus, kuriais būtų gaunami tie patys tyrimų rezultatai.</w:t>
            </w:r>
          </w:p>
        </w:tc>
      </w:tr>
    </w:tbl>
    <w:p w14:paraId="140BF28E" w14:textId="77777777" w:rsidR="005C1E51" w:rsidRPr="00C7573A" w:rsidRDefault="005C1E51" w:rsidP="00D21B93">
      <w:pPr>
        <w:rPr>
          <w:noProof/>
          <w:lang w:val="lt-LT"/>
        </w:rPr>
      </w:pPr>
    </w:p>
    <w:p w14:paraId="14934E0F" w14:textId="6D536C11" w:rsidR="005C1E51" w:rsidRPr="00353C0E" w:rsidRDefault="005C1E51" w:rsidP="00665B14">
      <w:pPr>
        <w:jc w:val="center"/>
        <w:rPr>
          <w:lang w:val="lt-LT"/>
        </w:rPr>
      </w:pPr>
    </w:p>
    <w:sectPr w:rsidR="005C1E51" w:rsidRPr="00353C0E" w:rsidSect="003A6219">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0E"/>
    <w:rsid w:val="000147FB"/>
    <w:rsid w:val="0004333C"/>
    <w:rsid w:val="00053228"/>
    <w:rsid w:val="0006111A"/>
    <w:rsid w:val="00074213"/>
    <w:rsid w:val="00091D6A"/>
    <w:rsid w:val="000B2369"/>
    <w:rsid w:val="000C3E20"/>
    <w:rsid w:val="0015362D"/>
    <w:rsid w:val="00154377"/>
    <w:rsid w:val="001715B8"/>
    <w:rsid w:val="0019781C"/>
    <w:rsid w:val="001C72C9"/>
    <w:rsid w:val="001F5B99"/>
    <w:rsid w:val="002237F1"/>
    <w:rsid w:val="00224ABD"/>
    <w:rsid w:val="0025337A"/>
    <w:rsid w:val="002B65C7"/>
    <w:rsid w:val="002F6489"/>
    <w:rsid w:val="00353C0E"/>
    <w:rsid w:val="003720EE"/>
    <w:rsid w:val="003729E9"/>
    <w:rsid w:val="00385891"/>
    <w:rsid w:val="0039133B"/>
    <w:rsid w:val="003928EB"/>
    <w:rsid w:val="003A0BE4"/>
    <w:rsid w:val="003A6219"/>
    <w:rsid w:val="003D705A"/>
    <w:rsid w:val="004217A8"/>
    <w:rsid w:val="00451B10"/>
    <w:rsid w:val="004878FD"/>
    <w:rsid w:val="004A1C34"/>
    <w:rsid w:val="004A2F94"/>
    <w:rsid w:val="004B235F"/>
    <w:rsid w:val="004B3432"/>
    <w:rsid w:val="004D6F26"/>
    <w:rsid w:val="004F5869"/>
    <w:rsid w:val="005312B5"/>
    <w:rsid w:val="00544287"/>
    <w:rsid w:val="00554789"/>
    <w:rsid w:val="00555D8B"/>
    <w:rsid w:val="005774A4"/>
    <w:rsid w:val="005C1E51"/>
    <w:rsid w:val="00605DC7"/>
    <w:rsid w:val="00665B14"/>
    <w:rsid w:val="0067308F"/>
    <w:rsid w:val="006A0BC1"/>
    <w:rsid w:val="006B2517"/>
    <w:rsid w:val="006B7F4C"/>
    <w:rsid w:val="006D775C"/>
    <w:rsid w:val="00736041"/>
    <w:rsid w:val="007A0B44"/>
    <w:rsid w:val="007B2B38"/>
    <w:rsid w:val="008338C0"/>
    <w:rsid w:val="00882169"/>
    <w:rsid w:val="00886C82"/>
    <w:rsid w:val="00892371"/>
    <w:rsid w:val="00913086"/>
    <w:rsid w:val="00926CCE"/>
    <w:rsid w:val="00962B47"/>
    <w:rsid w:val="009806EA"/>
    <w:rsid w:val="00985A71"/>
    <w:rsid w:val="009A42A2"/>
    <w:rsid w:val="009B095A"/>
    <w:rsid w:val="00A106F0"/>
    <w:rsid w:val="00A552FC"/>
    <w:rsid w:val="00A834C7"/>
    <w:rsid w:val="00A914BD"/>
    <w:rsid w:val="00AD000C"/>
    <w:rsid w:val="00AD1607"/>
    <w:rsid w:val="00AD2128"/>
    <w:rsid w:val="00B01CAB"/>
    <w:rsid w:val="00B7547F"/>
    <w:rsid w:val="00B75E54"/>
    <w:rsid w:val="00B97557"/>
    <w:rsid w:val="00C14CAE"/>
    <w:rsid w:val="00C72110"/>
    <w:rsid w:val="00C7573A"/>
    <w:rsid w:val="00C75C8B"/>
    <w:rsid w:val="00CC4F76"/>
    <w:rsid w:val="00D21B93"/>
    <w:rsid w:val="00D30061"/>
    <w:rsid w:val="00D401A6"/>
    <w:rsid w:val="00D439FD"/>
    <w:rsid w:val="00D46CDB"/>
    <w:rsid w:val="00D5487B"/>
    <w:rsid w:val="00D74580"/>
    <w:rsid w:val="00D81B60"/>
    <w:rsid w:val="00D83769"/>
    <w:rsid w:val="00DB02D9"/>
    <w:rsid w:val="00DC58AB"/>
    <w:rsid w:val="00E17CD9"/>
    <w:rsid w:val="00E32A5E"/>
    <w:rsid w:val="00E4077A"/>
    <w:rsid w:val="00E70006"/>
    <w:rsid w:val="00EA1BD4"/>
    <w:rsid w:val="00EA669E"/>
    <w:rsid w:val="00EB681D"/>
    <w:rsid w:val="00F4288E"/>
    <w:rsid w:val="00F52404"/>
    <w:rsid w:val="00F74EF3"/>
    <w:rsid w:val="00F80D9E"/>
    <w:rsid w:val="00FE2149"/>
    <w:rsid w:val="00FF6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1D1A"/>
  <w15:chartTrackingRefBased/>
  <w15:docId w15:val="{0A8B06AB-8B59-4335-9BE3-9C450DA2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CAE"/>
    <w:rPr>
      <w:rFonts w:ascii="Segoe UI" w:hAnsi="Segoe UI" w:cs="Segoe UI"/>
      <w:sz w:val="18"/>
      <w:szCs w:val="18"/>
    </w:rPr>
  </w:style>
  <w:style w:type="character" w:styleId="CommentReference">
    <w:name w:val="annotation reference"/>
    <w:basedOn w:val="DefaultParagraphFont"/>
    <w:uiPriority w:val="99"/>
    <w:semiHidden/>
    <w:unhideWhenUsed/>
    <w:rsid w:val="00C7573A"/>
    <w:rPr>
      <w:sz w:val="16"/>
      <w:szCs w:val="16"/>
    </w:rPr>
  </w:style>
  <w:style w:type="paragraph" w:styleId="CommentText">
    <w:name w:val="annotation text"/>
    <w:basedOn w:val="Normal"/>
    <w:link w:val="CommentTextChar"/>
    <w:uiPriority w:val="99"/>
    <w:unhideWhenUsed/>
    <w:rsid w:val="00C7573A"/>
    <w:pPr>
      <w:spacing w:line="240" w:lineRule="auto"/>
    </w:pPr>
    <w:rPr>
      <w:sz w:val="20"/>
      <w:szCs w:val="20"/>
    </w:rPr>
  </w:style>
  <w:style w:type="character" w:customStyle="1" w:styleId="CommentTextChar">
    <w:name w:val="Comment Text Char"/>
    <w:basedOn w:val="DefaultParagraphFont"/>
    <w:link w:val="CommentText"/>
    <w:uiPriority w:val="99"/>
    <w:rsid w:val="00C7573A"/>
    <w:rPr>
      <w:sz w:val="20"/>
      <w:szCs w:val="20"/>
    </w:rPr>
  </w:style>
  <w:style w:type="paragraph" w:styleId="CommentSubject">
    <w:name w:val="annotation subject"/>
    <w:basedOn w:val="CommentText"/>
    <w:next w:val="CommentText"/>
    <w:link w:val="CommentSubjectChar"/>
    <w:uiPriority w:val="99"/>
    <w:semiHidden/>
    <w:unhideWhenUsed/>
    <w:rsid w:val="00C7573A"/>
    <w:rPr>
      <w:b/>
      <w:bCs/>
    </w:rPr>
  </w:style>
  <w:style w:type="character" w:customStyle="1" w:styleId="CommentSubjectChar">
    <w:name w:val="Comment Subject Char"/>
    <w:basedOn w:val="CommentTextChar"/>
    <w:link w:val="CommentSubject"/>
    <w:uiPriority w:val="99"/>
    <w:semiHidden/>
    <w:rsid w:val="00C7573A"/>
    <w:rPr>
      <w:b/>
      <w:bCs/>
      <w:sz w:val="20"/>
      <w:szCs w:val="20"/>
    </w:rPr>
  </w:style>
  <w:style w:type="paragraph" w:styleId="Revision">
    <w:name w:val="Revision"/>
    <w:hidden/>
    <w:uiPriority w:val="99"/>
    <w:semiHidden/>
    <w:rsid w:val="00223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media/image1.png"
                 Type="http://schemas.openxmlformats.org/officeDocument/2006/relationships/image"/>
   <Relationship Id="rId6" Target="media/image2.png"
                 Type="http://schemas.openxmlformats.org/officeDocument/2006/relationships/image"/>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8C8E-DB82-423A-BB12-EC6207A2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2024-04-26T20:49:00Z</dcterms:created>
  <dc:creator>PTPI</dc:creator>
  <cp:lastModifiedBy>Jevgenija Jankevič</cp:lastModifiedBy>
  <dcterms:modified xsi:type="dcterms:W3CDTF">2024-06-07T11:14:00Z</dcterms:modified>
  <cp:revision>16</cp:revision>
</cp:coreProperties>
</file>