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9ABC6" w14:textId="44F2FF52" w:rsidR="00886326" w:rsidRPr="00A50E70" w:rsidRDefault="00886326" w:rsidP="00022B6C">
      <w:pPr>
        <w:pStyle w:val="TableParagrap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  <w:r w:rsidRPr="00A50E70">
        <w:rPr>
          <w:rFonts w:ascii="Times New Roman" w:hAnsi="Times New Roman" w:cs="Times New Roman"/>
          <w:sz w:val="24"/>
          <w:szCs w:val="24"/>
        </w:rPr>
        <w:t>202_ m.  ________  d.</w:t>
      </w:r>
    </w:p>
    <w:p w14:paraId="047F7977" w14:textId="77777777" w:rsidR="00886326" w:rsidRDefault="00886326" w:rsidP="0088632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Pr="00031E2B">
        <w:rPr>
          <w:szCs w:val="24"/>
        </w:rPr>
        <w:t xml:space="preserve">Susitarimo dėl asmens duomenų </w:t>
      </w:r>
      <w:r>
        <w:rPr>
          <w:szCs w:val="24"/>
        </w:rPr>
        <w:t xml:space="preserve">                                                                             </w:t>
      </w:r>
    </w:p>
    <w:p w14:paraId="296375FE" w14:textId="77777777" w:rsidR="00886326" w:rsidRDefault="00886326" w:rsidP="0088632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t</w:t>
      </w:r>
      <w:r w:rsidRPr="00031E2B">
        <w:rPr>
          <w:szCs w:val="24"/>
        </w:rPr>
        <w:t>varkymo</w:t>
      </w:r>
      <w:r>
        <w:rPr>
          <w:szCs w:val="24"/>
        </w:rPr>
        <w:t xml:space="preserve"> Nr. </w:t>
      </w:r>
    </w:p>
    <w:p w14:paraId="67B247BF" w14:textId="77777777" w:rsidR="00886326" w:rsidRDefault="00886326" w:rsidP="00886326">
      <w:pPr>
        <w:spacing w:after="0" w:line="240" w:lineRule="auto"/>
        <w:jc w:val="both"/>
      </w:pPr>
      <w:r>
        <w:rPr>
          <w:szCs w:val="24"/>
        </w:rPr>
        <w:t xml:space="preserve">                                                                                                   1 priedas                                                                         </w:t>
      </w:r>
    </w:p>
    <w:p w14:paraId="3D774640" w14:textId="77777777" w:rsidR="00886326" w:rsidRDefault="00886326" w:rsidP="00886326">
      <w:pPr>
        <w:spacing w:after="0" w:line="240" w:lineRule="auto"/>
      </w:pPr>
    </w:p>
    <w:p w14:paraId="23CED341" w14:textId="77777777" w:rsidR="00886326" w:rsidRDefault="00886326" w:rsidP="0088632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INFORMACIJA APIE ASMENS DUOMENŲ TVARKYMĄ </w:t>
      </w:r>
    </w:p>
    <w:p w14:paraId="508B1B76" w14:textId="77777777" w:rsidR="00886326" w:rsidRDefault="00886326" w:rsidP="00886326">
      <w:pPr>
        <w:keepNext/>
        <w:keepLines/>
        <w:widowControl w:val="0"/>
        <w:rPr>
          <w:b/>
          <w:szCs w:val="32"/>
          <w:lang w:eastAsia="en-GB"/>
        </w:rPr>
      </w:pPr>
      <w:r>
        <w:rPr>
          <w:b/>
          <w:szCs w:val="32"/>
          <w:lang w:eastAsia="en-GB"/>
        </w:rPr>
        <w:t>1.Informacija apie asmens duomenų tvarkymą:</w:t>
      </w:r>
    </w:p>
    <w:p w14:paraId="03A95636" w14:textId="77777777" w:rsidR="00886326" w:rsidRDefault="00886326" w:rsidP="00886326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56228">
        <w:rPr>
          <w:rFonts w:ascii="Times New Roman" w:hAnsi="Times New Roman" w:cs="Times New Roman"/>
          <w:sz w:val="24"/>
          <w:szCs w:val="24"/>
        </w:rPr>
        <w:t xml:space="preserve">smens duomenys bus tvarkomi dėl viešojo pirkimo būdu nupirktos </w:t>
      </w:r>
      <w:r>
        <w:rPr>
          <w:rFonts w:ascii="Times New Roman" w:hAnsi="Times New Roman" w:cs="Times New Roman"/>
          <w:sz w:val="24"/>
          <w:szCs w:val="24"/>
        </w:rPr>
        <w:t>Smurtinio elgesio keitimo programos teikėjo Šiaulių miesto savivaldybės teritorijos gyventojams paslaugos ir siekiant įgyvendinti dėl minėtos paslaugos pirkimo sudaryta sutartimi prisiimtus įsipareigojimus.</w:t>
      </w:r>
    </w:p>
    <w:p w14:paraId="125D0F04" w14:textId="77777777" w:rsidR="00886326" w:rsidRDefault="00886326" w:rsidP="00886326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715C52D" w14:textId="77777777" w:rsidR="00886326" w:rsidRDefault="00886326" w:rsidP="00886326">
      <w:pPr>
        <w:jc w:val="both"/>
        <w:rPr>
          <w:b/>
        </w:rPr>
      </w:pPr>
      <w:r>
        <w:rPr>
          <w:b/>
        </w:rPr>
        <w:t>1.1. Duomenų tvarkytojo atliekamo asmens duomenų tvarkymo tikslas yra:</w:t>
      </w:r>
    </w:p>
    <w:p w14:paraId="393A1615" w14:textId="77777777" w:rsidR="00886326" w:rsidRDefault="00886326" w:rsidP="00886326">
      <w:pPr>
        <w:pStyle w:val="NoSpacing"/>
        <w:jc w:val="both"/>
        <w:rPr>
          <w:szCs w:val="24"/>
        </w:rPr>
      </w:pPr>
      <w:r w:rsidRPr="00337D5A">
        <w:rPr>
          <w:szCs w:val="24"/>
        </w:rPr>
        <w:t xml:space="preserve">Siekiant teikti </w:t>
      </w:r>
      <w:r w:rsidRPr="00337D5A">
        <w:t xml:space="preserve">Šiaulių miesto savivaldybės teritorijos gyventojams smurtinio elgesio keitimo programos (mokymų) paslaugas, t. y. </w:t>
      </w:r>
      <w:r w:rsidRPr="00337D5A">
        <w:rPr>
          <w:bCs/>
        </w:rPr>
        <w:t xml:space="preserve"> </w:t>
      </w:r>
      <w:r w:rsidRPr="00337D5A">
        <w:rPr>
          <w:color w:val="000000"/>
        </w:rPr>
        <w:t xml:space="preserve">smurto artimoje aplinkoje pavojų keliančius asmenis mokyti nesmurtinio elgesio, siekiant pakeisti smurtinės elgsenos modelius, </w:t>
      </w:r>
      <w:r w:rsidRPr="00337D5A">
        <w:rPr>
          <w:szCs w:val="24"/>
        </w:rPr>
        <w:t xml:space="preserve">bei įgyvendinti tarp Šalių sudarytą </w:t>
      </w:r>
      <w:r w:rsidRPr="00337D5A">
        <w:t xml:space="preserve">Smurtinio elgesio keitimo programos teikėjo Šiaulių miesto savivaldybės teritorijos gyventojams paslaugos pirkimo </w:t>
      </w:r>
      <w:r w:rsidRPr="00337D5A">
        <w:rPr>
          <w:szCs w:val="24"/>
        </w:rPr>
        <w:t>sutartį.</w:t>
      </w:r>
    </w:p>
    <w:p w14:paraId="046DE917" w14:textId="77777777" w:rsidR="00886326" w:rsidRDefault="00886326" w:rsidP="00886326">
      <w:pPr>
        <w:pStyle w:val="NoSpacing"/>
        <w:jc w:val="both"/>
        <w:rPr>
          <w:szCs w:val="24"/>
        </w:rPr>
      </w:pPr>
    </w:p>
    <w:p w14:paraId="0793D972" w14:textId="77777777" w:rsidR="00886326" w:rsidRPr="006E5CD2" w:rsidRDefault="00886326" w:rsidP="00886326">
      <w:pPr>
        <w:jc w:val="both"/>
        <w:rPr>
          <w:b/>
        </w:rPr>
      </w:pPr>
      <w:r w:rsidRPr="006E5CD2">
        <w:rPr>
          <w:b/>
        </w:rPr>
        <w:t>1.2. Duomenų tvarkytojo asmens duomenų tvarkymas daugiausia susijęs su (tvarkymo pobūdžiu):</w:t>
      </w:r>
    </w:p>
    <w:p w14:paraId="336BCD58" w14:textId="1C1A34ED" w:rsidR="006E5CD2" w:rsidRDefault="006E5CD2" w:rsidP="009D06E5">
      <w:pPr>
        <w:spacing w:after="240" w:line="240" w:lineRule="auto"/>
        <w:jc w:val="both"/>
        <w:rPr>
          <w:iCs/>
        </w:rPr>
      </w:pPr>
      <w:r w:rsidRPr="009D06E5">
        <w:rPr>
          <w:iCs/>
        </w:rPr>
        <w:t>Duomenų tvarkymas susijęs su rinkimu, įrašymu, rūšiavimu, sisteminimu, saugojimu, susipažinimu, naudojimu, perdavimu (grąžinimu), ištrynimu</w:t>
      </w:r>
      <w:r w:rsidR="004F60DD" w:rsidRPr="009D06E5">
        <w:rPr>
          <w:iCs/>
        </w:rPr>
        <w:t>, sunaikinimu</w:t>
      </w:r>
      <w:r w:rsidRPr="009D06E5">
        <w:rPr>
          <w:iCs/>
        </w:rPr>
        <w:t>.</w:t>
      </w:r>
    </w:p>
    <w:p w14:paraId="632BB7CA" w14:textId="6AC43627" w:rsidR="00886326" w:rsidRPr="00965ED1" w:rsidRDefault="00886326" w:rsidP="00886326">
      <w:pPr>
        <w:jc w:val="both"/>
        <w:rPr>
          <w:b/>
        </w:rPr>
      </w:pPr>
      <w:r w:rsidRPr="00965ED1">
        <w:rPr>
          <w:b/>
        </w:rPr>
        <w:t>1.3. Duomenų tvarkymas apima šiuos asmens duomenis:</w:t>
      </w:r>
    </w:p>
    <w:p w14:paraId="1F36B14D" w14:textId="77777777" w:rsidR="00886326" w:rsidRDefault="00886326" w:rsidP="00886326">
      <w:pPr>
        <w:pStyle w:val="NoSpacing"/>
        <w:jc w:val="both"/>
      </w:pPr>
      <w:r>
        <w:t>- asmens vardas ir</w:t>
      </w:r>
      <w:r w:rsidRPr="008276C9">
        <w:t xml:space="preserve"> pavardė</w:t>
      </w:r>
      <w:r>
        <w:t>;</w:t>
      </w:r>
      <w:r w:rsidRPr="008276C9">
        <w:t xml:space="preserve"> </w:t>
      </w:r>
    </w:p>
    <w:p w14:paraId="103CA68D" w14:textId="46D9D629" w:rsidR="00886326" w:rsidRDefault="00886326" w:rsidP="00886326">
      <w:pPr>
        <w:pStyle w:val="NoSpacing"/>
        <w:jc w:val="both"/>
      </w:pPr>
      <w:r>
        <w:t xml:space="preserve">- </w:t>
      </w:r>
      <w:r w:rsidRPr="008276C9">
        <w:t>gimimo data</w:t>
      </w:r>
      <w:r>
        <w:t>;</w:t>
      </w:r>
      <w:r w:rsidRPr="008276C9">
        <w:t xml:space="preserve"> </w:t>
      </w:r>
    </w:p>
    <w:p w14:paraId="01CE1EF5" w14:textId="77777777" w:rsidR="00886326" w:rsidRDefault="00886326" w:rsidP="00886326">
      <w:pPr>
        <w:pStyle w:val="NoSpacing"/>
        <w:jc w:val="both"/>
      </w:pPr>
      <w:r>
        <w:t xml:space="preserve">- </w:t>
      </w:r>
      <w:bookmarkStart w:id="0" w:name="_Hlk162962070"/>
      <w:r>
        <w:t>gyvenamosios vietos adresas (deklaruota ir (ar) faktinė)</w:t>
      </w:r>
      <w:bookmarkEnd w:id="0"/>
      <w:r>
        <w:t>;</w:t>
      </w:r>
    </w:p>
    <w:p w14:paraId="5B86452A" w14:textId="77777777" w:rsidR="00886326" w:rsidRDefault="00886326" w:rsidP="00886326">
      <w:pPr>
        <w:pStyle w:val="NoSpacing"/>
        <w:jc w:val="both"/>
      </w:pPr>
      <w:r>
        <w:t>- telefoninio ryšio numeris;</w:t>
      </w:r>
    </w:p>
    <w:p w14:paraId="491843E3" w14:textId="77777777" w:rsidR="00886326" w:rsidRPr="00886326" w:rsidRDefault="00886326" w:rsidP="00886326">
      <w:pPr>
        <w:pStyle w:val="NoSpacing"/>
        <w:jc w:val="both"/>
      </w:pPr>
      <w:r>
        <w:t xml:space="preserve">- </w:t>
      </w:r>
      <w:r w:rsidRPr="00886326">
        <w:t>parašas;</w:t>
      </w:r>
    </w:p>
    <w:p w14:paraId="42F12DF6" w14:textId="6368426C" w:rsidR="00886326" w:rsidRPr="00886326" w:rsidRDefault="00886326" w:rsidP="00886326">
      <w:pPr>
        <w:spacing w:after="0" w:line="240" w:lineRule="auto"/>
        <w:jc w:val="both"/>
        <w:rPr>
          <w:highlight w:val="yellow"/>
        </w:rPr>
      </w:pPr>
      <w:r w:rsidRPr="00886326">
        <w:t>- informacija apie tai, ar asmuo bent vieną kartą yra panaudojęs smurtą artimoje aplinkoje anksčiau, nepriklausomai nuo to, ar dėl šio atvejo buvo pradėtas ikiteisminis tyrimas</w:t>
      </w:r>
      <w:r w:rsidRPr="00965ED1">
        <w:t xml:space="preserve"> ar ne;</w:t>
      </w:r>
    </w:p>
    <w:p w14:paraId="397D0FAF" w14:textId="77777777" w:rsidR="00886326" w:rsidRDefault="00886326" w:rsidP="00886326">
      <w:pPr>
        <w:pStyle w:val="NoSpacing"/>
        <w:jc w:val="both"/>
      </w:pPr>
      <w:r w:rsidRPr="00965ED1">
        <w:t>- informacija apie tai, ar asmuo, bent vieną kartą yra panaudojęs smurtą artimoje aplinkoje anksčiau, nepriklausomai nuo to, ar dėl šios nusikalstamos veikos buvo nuteistas ar ne.</w:t>
      </w:r>
      <w:r>
        <w:t xml:space="preserve"> </w:t>
      </w:r>
    </w:p>
    <w:p w14:paraId="0DCF73D6" w14:textId="77777777" w:rsidR="00886326" w:rsidRDefault="00886326" w:rsidP="00886326">
      <w:pPr>
        <w:pStyle w:val="NoSpacing"/>
        <w:jc w:val="both"/>
      </w:pPr>
      <w:r w:rsidRPr="008276C9">
        <w:t xml:space="preserve"> </w:t>
      </w:r>
    </w:p>
    <w:p w14:paraId="6A9B8240" w14:textId="77777777" w:rsidR="00886326" w:rsidRDefault="00886326" w:rsidP="00886326">
      <w:pPr>
        <w:jc w:val="both"/>
        <w:rPr>
          <w:b/>
        </w:rPr>
      </w:pPr>
      <w:r>
        <w:rPr>
          <w:b/>
        </w:rPr>
        <w:t>1.4. Duomenų tvarkymas apima šias duomenų subjektų kategorijas:</w:t>
      </w:r>
    </w:p>
    <w:p w14:paraId="6AE0C337" w14:textId="77777777" w:rsidR="00886326" w:rsidRDefault="00886326" w:rsidP="00886326">
      <w:pPr>
        <w:pStyle w:val="NoSpacing"/>
        <w:jc w:val="both"/>
      </w:pPr>
      <w:r w:rsidRPr="00337D5A">
        <w:t>Smurtinio elgesio keitimo programoje (mokymuose) dalyvaujantys Šiaulių miesto savivaldybės teritorijos gyventojai (paslaugos gavėjas).</w:t>
      </w:r>
    </w:p>
    <w:p w14:paraId="4BADF962" w14:textId="77777777" w:rsidR="00886326" w:rsidRDefault="00886326" w:rsidP="00886326">
      <w:pPr>
        <w:pStyle w:val="NoSpacing"/>
        <w:jc w:val="both"/>
      </w:pPr>
    </w:p>
    <w:p w14:paraId="6C450DB9" w14:textId="77777777" w:rsidR="00886326" w:rsidRDefault="00886326" w:rsidP="00886326">
      <w:pPr>
        <w:jc w:val="both"/>
        <w:rPr>
          <w:rFonts w:cs="Arial"/>
          <w:b/>
        </w:rPr>
      </w:pPr>
      <w:r w:rsidRPr="001E62F8">
        <w:rPr>
          <w:b/>
          <w:bCs/>
        </w:rPr>
        <w:t xml:space="preserve">1.5. </w:t>
      </w:r>
      <w:r w:rsidRPr="00AF6657">
        <w:rPr>
          <w:rFonts w:cs="Arial"/>
          <w:b/>
        </w:rPr>
        <w:t>Duomenų tvarkymo operacij</w:t>
      </w:r>
      <w:r>
        <w:rPr>
          <w:rFonts w:cs="Arial"/>
          <w:b/>
        </w:rPr>
        <w:t>os, jų</w:t>
      </w:r>
      <w:r w:rsidRPr="00AF6657">
        <w:rPr>
          <w:rFonts w:cs="Arial"/>
          <w:b/>
        </w:rPr>
        <w:t xml:space="preserve"> atlikimo vieta</w:t>
      </w:r>
      <w:r>
        <w:rPr>
          <w:rFonts w:cs="Arial"/>
          <w:b/>
        </w:rPr>
        <w:t xml:space="preserve"> ir duomenų saugojimo vieta</w:t>
      </w:r>
      <w:r w:rsidRPr="00AF6657">
        <w:rPr>
          <w:rFonts w:cs="Arial"/>
          <w:b/>
        </w:rPr>
        <w:t>:</w:t>
      </w:r>
    </w:p>
    <w:p w14:paraId="302C6C57" w14:textId="77777777" w:rsidR="00886326" w:rsidRDefault="00886326" w:rsidP="00886326">
      <w:pPr>
        <w:jc w:val="both"/>
        <w:rPr>
          <w:i/>
          <w:iCs/>
        </w:rPr>
      </w:pPr>
      <w:bookmarkStart w:id="1" w:name="_Hlk162962100"/>
      <w:r w:rsidRPr="00337D5A">
        <w:rPr>
          <w:i/>
          <w:iCs/>
          <w:u w:val="single"/>
        </w:rPr>
        <w:t>Pildoma po viešojo pirkimo atlikimo, nustačius laimėtoją</w:t>
      </w:r>
      <w:bookmarkEnd w:id="1"/>
      <w:r w:rsidRPr="00337D5A">
        <w:rPr>
          <w:i/>
          <w:iCs/>
          <w:u w:val="single"/>
        </w:rPr>
        <w:t>.</w:t>
      </w:r>
      <w:r>
        <w:rPr>
          <w:i/>
          <w:iCs/>
        </w:rPr>
        <w:t xml:space="preserve"> </w:t>
      </w:r>
      <w:r w:rsidRPr="001E62F8">
        <w:rPr>
          <w:i/>
          <w:iCs/>
        </w:rPr>
        <w:t>[N</w:t>
      </w:r>
      <w:r w:rsidRPr="001E62F8">
        <w:rPr>
          <w:rFonts w:cs="Arial"/>
          <w:i/>
          <w:iCs/>
        </w:rPr>
        <w:t>urodyti vietą, adresą ar valstybę, kur bus atliekamos duomenų tvarkymo operacijos</w:t>
      </w:r>
      <w:r>
        <w:rPr>
          <w:rFonts w:cs="Arial"/>
          <w:i/>
          <w:iCs/>
        </w:rPr>
        <w:t>, duomenų</w:t>
      </w:r>
      <w:r w:rsidRPr="00401C59">
        <w:rPr>
          <w:rFonts w:cs="Arial"/>
          <w:i/>
          <w:iCs/>
        </w:rPr>
        <w:t xml:space="preserve"> operacijas, atliekamas Duomenų tvarkytojo</w:t>
      </w:r>
      <w:r>
        <w:rPr>
          <w:rFonts w:cs="Arial"/>
          <w:i/>
          <w:iCs/>
        </w:rPr>
        <w:t xml:space="preserve"> ir duomenų saugojimo vietą</w:t>
      </w:r>
      <w:r w:rsidRPr="001E62F8">
        <w:rPr>
          <w:i/>
          <w:iCs/>
        </w:rPr>
        <w:t>].</w:t>
      </w:r>
    </w:p>
    <w:p w14:paraId="33452271" w14:textId="77777777" w:rsidR="00886326" w:rsidRDefault="00886326" w:rsidP="00886326">
      <w:pPr>
        <w:jc w:val="both"/>
        <w:rPr>
          <w:b/>
        </w:rPr>
      </w:pPr>
      <w:r w:rsidRPr="001E62F8">
        <w:rPr>
          <w:b/>
          <w:bCs/>
        </w:rPr>
        <w:t>1.6.</w:t>
      </w:r>
      <w:r>
        <w:t xml:space="preserve"> </w:t>
      </w:r>
      <w:r>
        <w:rPr>
          <w:b/>
        </w:rPr>
        <w:t>Duomenų tvarkytojas gali tvarkyti asmens duomenis duomenų valdytojo vardu, kai įsigalioja Susitarimas. Duomenų tvarkymo trukmė:</w:t>
      </w:r>
    </w:p>
    <w:p w14:paraId="7E4724E9" w14:textId="77777777" w:rsidR="00886326" w:rsidRPr="00965ED1" w:rsidRDefault="00886326" w:rsidP="00886326">
      <w:pPr>
        <w:pStyle w:val="NoSpacing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Duomenys tvarkomi </w:t>
      </w:r>
      <w:r w:rsidRPr="006F0E59">
        <w:rPr>
          <w:rFonts w:eastAsia="Times New Roman"/>
          <w:szCs w:val="24"/>
        </w:rPr>
        <w:t xml:space="preserve">tol, kol galioja arba yra taikoma </w:t>
      </w:r>
      <w:r>
        <w:rPr>
          <w:szCs w:val="24"/>
        </w:rPr>
        <w:t>Smurtinio elgesio keitimo programos teikėjo Šiaulių miesto savivaldybės teritorijos gyventojams paslaugos pirkimo sutartis</w:t>
      </w:r>
      <w:r w:rsidRPr="006F0E59">
        <w:rPr>
          <w:rFonts w:eastAsia="Times New Roman"/>
          <w:szCs w:val="24"/>
        </w:rPr>
        <w:t xml:space="preserve">, taip pat pasibaigus </w:t>
      </w:r>
      <w:r>
        <w:rPr>
          <w:rFonts w:eastAsia="Times New Roman"/>
          <w:szCs w:val="24"/>
        </w:rPr>
        <w:lastRenderedPageBreak/>
        <w:t>nurodytai s</w:t>
      </w:r>
      <w:r w:rsidRPr="006F0E59">
        <w:rPr>
          <w:rFonts w:eastAsia="Times New Roman"/>
          <w:szCs w:val="24"/>
        </w:rPr>
        <w:t xml:space="preserve">utarčiai tiek, kiek reikia tinkamai atlikti likusius su duomenų tvarkymu susijusius </w:t>
      </w:r>
      <w:r w:rsidRPr="00965ED1">
        <w:rPr>
          <w:rFonts w:eastAsia="Times New Roman"/>
          <w:szCs w:val="24"/>
        </w:rPr>
        <w:t>įsipareigojimus.</w:t>
      </w:r>
    </w:p>
    <w:p w14:paraId="0A5FF303" w14:textId="77777777" w:rsidR="00886326" w:rsidRDefault="00886326" w:rsidP="00886326">
      <w:pPr>
        <w:jc w:val="both"/>
        <w:rPr>
          <w:bCs/>
          <w:szCs w:val="24"/>
        </w:rPr>
      </w:pPr>
      <w:r w:rsidRPr="00965ED1">
        <w:t>Pasibaigus Sutarčiai, duomenų tvarkytojo turimi asmens duomenys ištrinami, jei neįmanoma ištrinti, grąžinami Savivaldybės administracijos Socialinių paslaugų skyriui,</w:t>
      </w:r>
      <w:r w:rsidRPr="00965ED1">
        <w:rPr>
          <w:bCs/>
          <w:szCs w:val="24"/>
        </w:rPr>
        <w:t xml:space="preserve"> išskyrus tuos asmens duomenis, kuriuos reikia saugoti pagal Europos Sąjungos ar jos valstybės narės teisės aktus.</w:t>
      </w:r>
    </w:p>
    <w:p w14:paraId="1DFA7104" w14:textId="77777777" w:rsidR="00886326" w:rsidRDefault="00886326" w:rsidP="00886326">
      <w:pPr>
        <w:jc w:val="both"/>
        <w:rPr>
          <w:b/>
          <w:bCs/>
        </w:rPr>
      </w:pPr>
      <w:r w:rsidRPr="0062634E">
        <w:rPr>
          <w:b/>
          <w:bCs/>
        </w:rPr>
        <w:t>1.</w:t>
      </w:r>
      <w:r>
        <w:rPr>
          <w:b/>
          <w:bCs/>
        </w:rPr>
        <w:t>7</w:t>
      </w:r>
      <w:r w:rsidRPr="0062634E">
        <w:rPr>
          <w:b/>
          <w:bCs/>
        </w:rPr>
        <w:t xml:space="preserve">. </w:t>
      </w:r>
      <w:r>
        <w:rPr>
          <w:b/>
          <w:bCs/>
        </w:rPr>
        <w:t>Domenų tvarkytojo pasitelkti kiti duomenų tvarkytojai (subtvarkytojai):</w:t>
      </w:r>
      <w:r w:rsidRPr="0062634E">
        <w:rPr>
          <w:b/>
          <w:bCs/>
        </w:rPr>
        <w:t xml:space="preserve"> </w:t>
      </w:r>
    </w:p>
    <w:p w14:paraId="2BCE5F66" w14:textId="77777777" w:rsidR="00886326" w:rsidRPr="0062634E" w:rsidRDefault="00886326" w:rsidP="00886326">
      <w:pPr>
        <w:jc w:val="both"/>
        <w:rPr>
          <w:b/>
          <w:bCs/>
        </w:rPr>
      </w:pPr>
      <w:r w:rsidRPr="00337D5A">
        <w:rPr>
          <w:i/>
          <w:iCs/>
          <w:u w:val="single"/>
        </w:rPr>
        <w:t>Pildoma po viešojo pirkimo atlikimo, nustačius laimėtoją.</w:t>
      </w:r>
      <w:r>
        <w:rPr>
          <w:i/>
          <w:iCs/>
        </w:rPr>
        <w:t xml:space="preserve"> </w:t>
      </w:r>
      <w:r w:rsidRPr="00AF6657">
        <w:rPr>
          <w:rFonts w:cs="Arial"/>
        </w:rPr>
        <w:t>[</w:t>
      </w:r>
      <w:r w:rsidRPr="001E7C14">
        <w:rPr>
          <w:i/>
          <w:iCs/>
        </w:rPr>
        <w:t xml:space="preserve">Jeigu duomenis tvarko Duomenų tvarkytojo pasitelkti kiti duomenų tvarkytojai (subtvarkytojai), </w:t>
      </w:r>
      <w:r w:rsidRPr="001E7C14">
        <w:rPr>
          <w:rFonts w:cs="Arial"/>
          <w:i/>
          <w:iCs/>
        </w:rPr>
        <w:t>nurodyti subtvarkytojus,</w:t>
      </w:r>
      <w:r w:rsidRPr="001E7C14">
        <w:rPr>
          <w:i/>
          <w:iCs/>
        </w:rPr>
        <w:t xml:space="preserve"> taip pat nurodyti tvarkymo dalyką, pobūdį ir trukmę</w:t>
      </w:r>
      <w:r w:rsidRPr="00AF6657">
        <w:rPr>
          <w:rFonts w:cs="Arial"/>
        </w:rPr>
        <w:t>]</w:t>
      </w:r>
    </w:p>
    <w:p w14:paraId="272EA7B2" w14:textId="77777777" w:rsidR="00886326" w:rsidRDefault="00886326" w:rsidP="00886326"/>
    <w:p w14:paraId="43E410C2" w14:textId="77777777" w:rsidR="00886326" w:rsidRDefault="00886326" w:rsidP="00886326"/>
    <w:p w14:paraId="1F63CC0E" w14:textId="77777777" w:rsidR="00886326" w:rsidRDefault="00886326" w:rsidP="00886326"/>
    <w:p w14:paraId="5297E5F0" w14:textId="77777777" w:rsidR="00886326" w:rsidRDefault="00886326" w:rsidP="00886326"/>
    <w:p w14:paraId="285D1283" w14:textId="77777777" w:rsidR="00886326" w:rsidRDefault="00886326" w:rsidP="00886326"/>
    <w:p w14:paraId="159BFBC4" w14:textId="77777777" w:rsidR="00886326" w:rsidRDefault="00886326" w:rsidP="00886326"/>
    <w:p w14:paraId="1C164F51" w14:textId="77777777" w:rsidR="00886326" w:rsidRDefault="00886326" w:rsidP="00886326"/>
    <w:p w14:paraId="1EEDAA59" w14:textId="77777777" w:rsidR="00886326" w:rsidRDefault="00886326" w:rsidP="00886326"/>
    <w:p w14:paraId="1EACDC98" w14:textId="77777777" w:rsidR="00886326" w:rsidRDefault="00886326" w:rsidP="00886326"/>
    <w:p w14:paraId="689778E6" w14:textId="77777777" w:rsidR="00886326" w:rsidRDefault="00886326" w:rsidP="00886326"/>
    <w:p w14:paraId="16060CEA" w14:textId="77777777" w:rsidR="00886326" w:rsidRDefault="00886326" w:rsidP="00886326"/>
    <w:p w14:paraId="012A1C11" w14:textId="77777777" w:rsidR="00886326" w:rsidRDefault="00886326" w:rsidP="00886326"/>
    <w:p w14:paraId="47836E59" w14:textId="77777777" w:rsidR="00886326" w:rsidRDefault="00886326" w:rsidP="00886326"/>
    <w:p w14:paraId="182D32B0" w14:textId="77777777" w:rsidR="00886326" w:rsidRDefault="00886326" w:rsidP="00886326"/>
    <w:p w14:paraId="18FE4D87" w14:textId="77777777" w:rsidR="00886326" w:rsidRDefault="00886326" w:rsidP="00886326"/>
    <w:p w14:paraId="6EF0E15F" w14:textId="77777777" w:rsidR="00886326" w:rsidRDefault="00886326" w:rsidP="00886326"/>
    <w:p w14:paraId="2A02F598" w14:textId="77777777" w:rsidR="00886326" w:rsidRDefault="00886326" w:rsidP="00886326"/>
    <w:p w14:paraId="4E949A44" w14:textId="77777777" w:rsidR="00886326" w:rsidRDefault="00886326" w:rsidP="00886326"/>
    <w:p w14:paraId="35EEF892" w14:textId="77777777" w:rsidR="00886326" w:rsidRDefault="00886326" w:rsidP="0088632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</w:t>
      </w:r>
    </w:p>
    <w:p w14:paraId="2BC2D906" w14:textId="77777777" w:rsidR="00886326" w:rsidRDefault="00886326" w:rsidP="00886326">
      <w:pPr>
        <w:spacing w:after="0" w:line="240" w:lineRule="auto"/>
        <w:jc w:val="both"/>
        <w:rPr>
          <w:szCs w:val="24"/>
        </w:rPr>
      </w:pPr>
    </w:p>
    <w:p w14:paraId="245D210E" w14:textId="77777777" w:rsidR="00F03A6E" w:rsidRDefault="00886326" w:rsidP="00886326">
      <w:pPr>
        <w:spacing w:after="0" w:line="240" w:lineRule="auto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                                                                                                   </w:t>
      </w:r>
    </w:p>
    <w:p w14:paraId="129F0473" w14:textId="77777777" w:rsidR="00F03A6E" w:rsidRDefault="00F03A6E" w:rsidP="00886326">
      <w:pPr>
        <w:spacing w:after="0" w:line="240" w:lineRule="auto"/>
        <w:rPr>
          <w:rFonts w:eastAsia="Times New Roman"/>
          <w:szCs w:val="24"/>
          <w:lang w:eastAsia="lt-LT"/>
        </w:rPr>
      </w:pPr>
    </w:p>
    <w:p w14:paraId="32474D85" w14:textId="77777777" w:rsidR="004015B1" w:rsidRDefault="004015B1" w:rsidP="00886326">
      <w:pPr>
        <w:spacing w:after="0" w:line="240" w:lineRule="auto"/>
        <w:rPr>
          <w:rFonts w:eastAsia="Times New Roman"/>
          <w:szCs w:val="24"/>
          <w:lang w:eastAsia="lt-LT"/>
        </w:rPr>
      </w:pPr>
    </w:p>
    <w:p w14:paraId="656BB999" w14:textId="77777777" w:rsidR="004015B1" w:rsidRDefault="004015B1" w:rsidP="00886326">
      <w:pPr>
        <w:spacing w:after="0" w:line="240" w:lineRule="auto"/>
        <w:rPr>
          <w:rFonts w:eastAsia="Times New Roman"/>
          <w:szCs w:val="24"/>
          <w:lang w:eastAsia="lt-LT"/>
        </w:rPr>
      </w:pPr>
    </w:p>
    <w:p w14:paraId="7C3ECE4F" w14:textId="77777777" w:rsidR="004015B1" w:rsidRDefault="004015B1" w:rsidP="00886326">
      <w:pPr>
        <w:spacing w:after="0" w:line="240" w:lineRule="auto"/>
        <w:rPr>
          <w:rFonts w:eastAsia="Times New Roman"/>
          <w:szCs w:val="24"/>
          <w:lang w:eastAsia="lt-LT"/>
        </w:rPr>
      </w:pPr>
    </w:p>
    <w:p w14:paraId="405EEBAA" w14:textId="77777777" w:rsidR="004015B1" w:rsidRDefault="004015B1" w:rsidP="00886326">
      <w:pPr>
        <w:spacing w:after="0" w:line="240" w:lineRule="auto"/>
        <w:rPr>
          <w:rFonts w:eastAsia="Times New Roman"/>
          <w:szCs w:val="24"/>
          <w:lang w:eastAsia="lt-LT"/>
        </w:rPr>
      </w:pPr>
    </w:p>
    <w:p w14:paraId="6D0C88CE" w14:textId="3C02534D" w:rsidR="00886326" w:rsidRDefault="00F03A6E" w:rsidP="00F03A6E">
      <w:pPr>
        <w:spacing w:after="0" w:line="240" w:lineRule="auto"/>
        <w:jc w:val="center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lastRenderedPageBreak/>
        <w:t xml:space="preserve">                                                                           </w:t>
      </w:r>
      <w:r w:rsidR="00886326" w:rsidRPr="0077219F">
        <w:rPr>
          <w:rFonts w:eastAsia="Times New Roman"/>
          <w:szCs w:val="24"/>
          <w:lang w:eastAsia="lt-LT"/>
        </w:rPr>
        <w:t>20</w:t>
      </w:r>
      <w:r w:rsidR="00886326">
        <w:rPr>
          <w:rFonts w:eastAsia="Times New Roman"/>
          <w:szCs w:val="24"/>
          <w:lang w:eastAsia="lt-LT"/>
        </w:rPr>
        <w:t>2</w:t>
      </w:r>
      <w:r w:rsidR="00886326" w:rsidRPr="0077219F">
        <w:rPr>
          <w:rFonts w:eastAsia="Times New Roman"/>
          <w:szCs w:val="24"/>
          <w:lang w:eastAsia="lt-LT"/>
        </w:rPr>
        <w:t>_ m.  ________  d.</w:t>
      </w:r>
    </w:p>
    <w:p w14:paraId="14E92792" w14:textId="77777777" w:rsidR="00886326" w:rsidRDefault="00886326" w:rsidP="0088632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Pr="00031E2B">
        <w:rPr>
          <w:szCs w:val="24"/>
        </w:rPr>
        <w:t xml:space="preserve">Susitarimo dėl asmens duomenų </w:t>
      </w:r>
      <w:r>
        <w:rPr>
          <w:szCs w:val="24"/>
        </w:rPr>
        <w:t xml:space="preserve">                                                                             </w:t>
      </w:r>
    </w:p>
    <w:p w14:paraId="4F9FD2B2" w14:textId="77777777" w:rsidR="00886326" w:rsidRDefault="00886326" w:rsidP="0088632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t</w:t>
      </w:r>
      <w:r w:rsidRPr="00031E2B">
        <w:rPr>
          <w:szCs w:val="24"/>
        </w:rPr>
        <w:t>varkymo</w:t>
      </w:r>
      <w:r>
        <w:rPr>
          <w:szCs w:val="24"/>
        </w:rPr>
        <w:t xml:space="preserve"> Nr. </w:t>
      </w:r>
    </w:p>
    <w:p w14:paraId="4162DB85" w14:textId="77777777" w:rsidR="00886326" w:rsidRDefault="00886326" w:rsidP="00886326">
      <w:pPr>
        <w:spacing w:after="0" w:line="240" w:lineRule="auto"/>
        <w:jc w:val="both"/>
      </w:pPr>
      <w:r>
        <w:rPr>
          <w:szCs w:val="24"/>
        </w:rPr>
        <w:t xml:space="preserve">                                                                                                   2 priedas                                                                         </w:t>
      </w:r>
    </w:p>
    <w:p w14:paraId="088C4387" w14:textId="77777777" w:rsidR="00886326" w:rsidRDefault="00886326" w:rsidP="00886326">
      <w:pPr>
        <w:spacing w:after="0" w:line="240" w:lineRule="auto"/>
      </w:pPr>
    </w:p>
    <w:p w14:paraId="08074D17" w14:textId="77777777" w:rsidR="00886326" w:rsidRPr="0077219F" w:rsidRDefault="00886326" w:rsidP="00886326">
      <w:pPr>
        <w:tabs>
          <w:tab w:val="left" w:pos="284"/>
        </w:tabs>
        <w:spacing w:line="360" w:lineRule="auto"/>
        <w:jc w:val="center"/>
        <w:rPr>
          <w:b/>
          <w:szCs w:val="24"/>
        </w:rPr>
      </w:pPr>
      <w:r w:rsidRPr="0077219F">
        <w:rPr>
          <w:b/>
          <w:szCs w:val="24"/>
        </w:rPr>
        <w:t xml:space="preserve">DUOMENŲ VALDYTOJO IR </w:t>
      </w:r>
      <w:r>
        <w:rPr>
          <w:b/>
          <w:szCs w:val="24"/>
        </w:rPr>
        <w:t xml:space="preserve">DUOMENŲ </w:t>
      </w:r>
      <w:r w:rsidRPr="0077219F">
        <w:rPr>
          <w:b/>
          <w:szCs w:val="24"/>
        </w:rPr>
        <w:t>TVARKYTOJO ATSTOVAI</w:t>
      </w:r>
    </w:p>
    <w:p w14:paraId="1B2523EE" w14:textId="77777777" w:rsidR="00886326" w:rsidRPr="0077219F" w:rsidRDefault="00886326" w:rsidP="00886326">
      <w:pPr>
        <w:tabs>
          <w:tab w:val="left" w:pos="284"/>
        </w:tabs>
        <w:spacing w:line="360" w:lineRule="auto"/>
        <w:ind w:firstLine="142"/>
        <w:rPr>
          <w:szCs w:val="24"/>
        </w:rPr>
      </w:pPr>
      <w:r w:rsidRPr="0077219F">
        <w:rPr>
          <w:szCs w:val="24"/>
        </w:rPr>
        <w:t xml:space="preserve">1 lentelė. </w:t>
      </w:r>
      <w:r>
        <w:rPr>
          <w:szCs w:val="24"/>
        </w:rPr>
        <w:t>Duomenų v</w:t>
      </w:r>
      <w:r w:rsidRPr="0077219F">
        <w:rPr>
          <w:szCs w:val="24"/>
        </w:rPr>
        <w:t xml:space="preserve">aldytojo </w:t>
      </w:r>
      <w:r w:rsidRPr="0077219F">
        <w:rPr>
          <w:rFonts w:eastAsia="Batang"/>
          <w:szCs w:val="24"/>
        </w:rPr>
        <w:t>atstovai.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268"/>
        <w:gridCol w:w="2552"/>
        <w:gridCol w:w="1701"/>
        <w:gridCol w:w="2835"/>
      </w:tblGrid>
      <w:tr w:rsidR="00886326" w:rsidRPr="0077219F" w14:paraId="746AEE0C" w14:textId="77777777" w:rsidTr="00A50E70">
        <w:tc>
          <w:tcPr>
            <w:tcW w:w="1021" w:type="dxa"/>
          </w:tcPr>
          <w:p w14:paraId="7AE01A41" w14:textId="77777777" w:rsidR="00886326" w:rsidRPr="0077219F" w:rsidRDefault="00886326" w:rsidP="003B10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Cs w:val="24"/>
              </w:rPr>
            </w:pPr>
            <w:r w:rsidRPr="0077219F">
              <w:rPr>
                <w:b/>
                <w:szCs w:val="24"/>
              </w:rPr>
              <w:t>Eil. Nr.</w:t>
            </w:r>
          </w:p>
        </w:tc>
        <w:tc>
          <w:tcPr>
            <w:tcW w:w="2268" w:type="dxa"/>
            <w:shd w:val="clear" w:color="auto" w:fill="auto"/>
          </w:tcPr>
          <w:p w14:paraId="025C23AE" w14:textId="77777777" w:rsidR="00886326" w:rsidRPr="0077219F" w:rsidRDefault="00886326" w:rsidP="003B10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Cs w:val="24"/>
              </w:rPr>
            </w:pPr>
            <w:r w:rsidRPr="0077219F">
              <w:rPr>
                <w:b/>
                <w:szCs w:val="24"/>
              </w:rPr>
              <w:t>Vardas, pavardė</w:t>
            </w:r>
          </w:p>
        </w:tc>
        <w:tc>
          <w:tcPr>
            <w:tcW w:w="2552" w:type="dxa"/>
            <w:shd w:val="clear" w:color="auto" w:fill="auto"/>
          </w:tcPr>
          <w:p w14:paraId="23D18BA0" w14:textId="77777777" w:rsidR="00886326" w:rsidRPr="0077219F" w:rsidRDefault="00886326" w:rsidP="003B10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Cs w:val="24"/>
              </w:rPr>
            </w:pPr>
            <w:r w:rsidRPr="0077219F">
              <w:rPr>
                <w:b/>
                <w:szCs w:val="24"/>
              </w:rPr>
              <w:t>Pareigos, vaidmuo</w:t>
            </w:r>
          </w:p>
        </w:tc>
        <w:tc>
          <w:tcPr>
            <w:tcW w:w="1701" w:type="dxa"/>
            <w:shd w:val="clear" w:color="auto" w:fill="auto"/>
          </w:tcPr>
          <w:p w14:paraId="38E6428F" w14:textId="77777777" w:rsidR="00886326" w:rsidRPr="0077219F" w:rsidRDefault="00886326" w:rsidP="003B10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Cs w:val="24"/>
              </w:rPr>
            </w:pPr>
            <w:r w:rsidRPr="0077219F">
              <w:rPr>
                <w:b/>
                <w:szCs w:val="24"/>
              </w:rPr>
              <w:t>Tel.</w:t>
            </w:r>
          </w:p>
        </w:tc>
        <w:tc>
          <w:tcPr>
            <w:tcW w:w="2835" w:type="dxa"/>
            <w:shd w:val="clear" w:color="auto" w:fill="auto"/>
          </w:tcPr>
          <w:p w14:paraId="749432BA" w14:textId="77777777" w:rsidR="00886326" w:rsidRPr="0077219F" w:rsidRDefault="00886326" w:rsidP="003B10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Cs w:val="24"/>
              </w:rPr>
            </w:pPr>
            <w:r w:rsidRPr="0077219F">
              <w:rPr>
                <w:b/>
                <w:szCs w:val="24"/>
              </w:rPr>
              <w:t>El. p.</w:t>
            </w:r>
          </w:p>
        </w:tc>
      </w:tr>
      <w:tr w:rsidR="00886326" w:rsidRPr="0077219F" w14:paraId="491F3DB5" w14:textId="77777777" w:rsidTr="00A50E70">
        <w:trPr>
          <w:trHeight w:val="445"/>
        </w:trPr>
        <w:tc>
          <w:tcPr>
            <w:tcW w:w="1021" w:type="dxa"/>
          </w:tcPr>
          <w:p w14:paraId="453B3287" w14:textId="77777777" w:rsidR="00886326" w:rsidRPr="0077219F" w:rsidDel="00BD4949" w:rsidRDefault="00886326" w:rsidP="003B1025">
            <w:pPr>
              <w:spacing w:line="360" w:lineRule="auto"/>
              <w:rPr>
                <w:szCs w:val="24"/>
              </w:rPr>
            </w:pPr>
            <w:r w:rsidRPr="0077219F">
              <w:rPr>
                <w:szCs w:val="24"/>
              </w:rPr>
              <w:t>1.</w:t>
            </w:r>
          </w:p>
        </w:tc>
        <w:tc>
          <w:tcPr>
            <w:tcW w:w="2268" w:type="dxa"/>
          </w:tcPr>
          <w:p w14:paraId="0B0E3BBD" w14:textId="28AAA25F" w:rsidR="00886326" w:rsidRPr="0077219F" w:rsidRDefault="00F03A6E" w:rsidP="003B102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Justina Skerstonė</w:t>
            </w:r>
          </w:p>
        </w:tc>
        <w:tc>
          <w:tcPr>
            <w:tcW w:w="2552" w:type="dxa"/>
          </w:tcPr>
          <w:p w14:paraId="3C167B35" w14:textId="71C405ED" w:rsidR="00886326" w:rsidRPr="0077219F" w:rsidRDefault="00F03A6E" w:rsidP="003B102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Asmens su negalia reikalų koordinatorė, sutarties kuratorė</w:t>
            </w:r>
          </w:p>
        </w:tc>
        <w:tc>
          <w:tcPr>
            <w:tcW w:w="1701" w:type="dxa"/>
          </w:tcPr>
          <w:p w14:paraId="458166E9" w14:textId="3DA80A3C" w:rsidR="00886326" w:rsidRPr="00A50E70" w:rsidRDefault="00A50E70" w:rsidP="003B1025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>+</w:t>
            </w:r>
            <w:r>
              <w:rPr>
                <w:szCs w:val="24"/>
                <w:lang w:val="en-US"/>
              </w:rPr>
              <w:t>37041509673</w:t>
            </w:r>
          </w:p>
        </w:tc>
        <w:tc>
          <w:tcPr>
            <w:tcW w:w="2835" w:type="dxa"/>
          </w:tcPr>
          <w:p w14:paraId="1055DD80" w14:textId="60DDACF6" w:rsidR="00886326" w:rsidRPr="0077219F" w:rsidRDefault="00A50E70" w:rsidP="003B1025">
            <w:pPr>
              <w:spacing w:line="360" w:lineRule="auto"/>
              <w:rPr>
                <w:szCs w:val="24"/>
              </w:rPr>
            </w:pPr>
            <w:hyperlink r:id="rId6" w:history="1">
              <w:r w:rsidRPr="00865FE8">
                <w:rPr>
                  <w:rStyle w:val="Hyperlink"/>
                  <w:szCs w:val="24"/>
                </w:rPr>
                <w:t>justina.skerstone@siauliai.lt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886326" w:rsidRPr="0077219F" w14:paraId="60F1E125" w14:textId="77777777" w:rsidTr="00A50E70">
        <w:trPr>
          <w:trHeight w:val="439"/>
        </w:trPr>
        <w:tc>
          <w:tcPr>
            <w:tcW w:w="1021" w:type="dxa"/>
          </w:tcPr>
          <w:p w14:paraId="4E8F2A29" w14:textId="77777777" w:rsidR="00886326" w:rsidRPr="0077219F" w:rsidRDefault="00886326" w:rsidP="003B1025">
            <w:pPr>
              <w:spacing w:line="360" w:lineRule="auto"/>
              <w:rPr>
                <w:szCs w:val="24"/>
              </w:rPr>
            </w:pPr>
            <w:r w:rsidRPr="0077219F">
              <w:rPr>
                <w:szCs w:val="24"/>
              </w:rPr>
              <w:t>2.</w:t>
            </w:r>
          </w:p>
        </w:tc>
        <w:tc>
          <w:tcPr>
            <w:tcW w:w="2268" w:type="dxa"/>
          </w:tcPr>
          <w:p w14:paraId="655145D4" w14:textId="6C848142" w:rsidR="00886326" w:rsidRPr="0077219F" w:rsidRDefault="00F03A6E" w:rsidP="003B102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Ramutė Pilypienė</w:t>
            </w:r>
          </w:p>
        </w:tc>
        <w:tc>
          <w:tcPr>
            <w:tcW w:w="2552" w:type="dxa"/>
          </w:tcPr>
          <w:p w14:paraId="79F0B52C" w14:textId="0E077519" w:rsidR="00886326" w:rsidRPr="0077219F" w:rsidRDefault="00F03A6E" w:rsidP="003B102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Socialinių paslaugų skyriaus vedėja, sutarties kuratorė</w:t>
            </w:r>
          </w:p>
        </w:tc>
        <w:tc>
          <w:tcPr>
            <w:tcW w:w="1701" w:type="dxa"/>
          </w:tcPr>
          <w:p w14:paraId="22634D0D" w14:textId="1CD5146F" w:rsidR="00886326" w:rsidRPr="0077219F" w:rsidRDefault="00A50E70" w:rsidP="003B102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+37041386486</w:t>
            </w:r>
          </w:p>
        </w:tc>
        <w:tc>
          <w:tcPr>
            <w:tcW w:w="2835" w:type="dxa"/>
          </w:tcPr>
          <w:p w14:paraId="568FAD22" w14:textId="75174A74" w:rsidR="00886326" w:rsidRPr="0077219F" w:rsidRDefault="00A50E70" w:rsidP="003B1025">
            <w:pPr>
              <w:spacing w:line="360" w:lineRule="auto"/>
              <w:rPr>
                <w:szCs w:val="24"/>
              </w:rPr>
            </w:pPr>
            <w:hyperlink r:id="rId7" w:history="1">
              <w:r w:rsidRPr="00865FE8">
                <w:rPr>
                  <w:rStyle w:val="Hyperlink"/>
                  <w:szCs w:val="24"/>
                </w:rPr>
                <w:t>ramute.pilypiene@siauliai.lt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F03A6E" w:rsidRPr="0077219F" w14:paraId="38766F8B" w14:textId="77777777" w:rsidTr="00A50E70">
        <w:trPr>
          <w:trHeight w:val="439"/>
        </w:trPr>
        <w:tc>
          <w:tcPr>
            <w:tcW w:w="1021" w:type="dxa"/>
          </w:tcPr>
          <w:p w14:paraId="6E53B1FC" w14:textId="084E7DA1" w:rsidR="00F03A6E" w:rsidRPr="0077219F" w:rsidRDefault="00F03A6E" w:rsidP="003B102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268" w:type="dxa"/>
          </w:tcPr>
          <w:p w14:paraId="1BE008A9" w14:textId="6E91F2B3" w:rsidR="00F03A6E" w:rsidRPr="0077219F" w:rsidRDefault="00F03A6E" w:rsidP="003B102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Jurgita Šafranauskienė</w:t>
            </w:r>
          </w:p>
        </w:tc>
        <w:tc>
          <w:tcPr>
            <w:tcW w:w="2552" w:type="dxa"/>
          </w:tcPr>
          <w:p w14:paraId="7CB8F576" w14:textId="7BC9A741" w:rsidR="00F03A6E" w:rsidRPr="0077219F" w:rsidRDefault="00F03A6E" w:rsidP="003B102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Socialinių paslaugų skyriaus vyr. specialistė, sutarties kuratorė</w:t>
            </w:r>
          </w:p>
        </w:tc>
        <w:tc>
          <w:tcPr>
            <w:tcW w:w="1701" w:type="dxa"/>
          </w:tcPr>
          <w:p w14:paraId="5EADA74D" w14:textId="1D0F72E2" w:rsidR="00F03A6E" w:rsidRPr="0077219F" w:rsidRDefault="00A50E70" w:rsidP="003B102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+37041596232</w:t>
            </w:r>
          </w:p>
        </w:tc>
        <w:bookmarkStart w:id="2" w:name="_GoBack"/>
        <w:bookmarkEnd w:id="2"/>
        <w:tc>
          <w:tcPr>
            <w:tcW w:w="2835" w:type="dxa"/>
          </w:tcPr>
          <w:p w14:paraId="46F8237E" w14:textId="6462A749" w:rsidR="00F03A6E" w:rsidRPr="0077219F" w:rsidRDefault="00A50E70" w:rsidP="003B102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"mailto:</w:instrText>
            </w:r>
            <w:r w:rsidRPr="00A50E70">
              <w:rPr>
                <w:szCs w:val="24"/>
              </w:rPr>
              <w:instrText>jurgita.safranauskiene@siauliai.lt</w:instrText>
            </w:r>
            <w:r>
              <w:rPr>
                <w:szCs w:val="24"/>
              </w:rPr>
              <w:instrText xml:space="preserve">" </w:instrText>
            </w:r>
            <w:r>
              <w:rPr>
                <w:szCs w:val="24"/>
              </w:rPr>
              <w:fldChar w:fldCharType="separate"/>
            </w:r>
            <w:r w:rsidRPr="00865FE8">
              <w:rPr>
                <w:rStyle w:val="Hyperlink"/>
                <w:szCs w:val="24"/>
              </w:rPr>
              <w:t>jurgita.safranauskiene@siauliai.lt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</w:p>
        </w:tc>
      </w:tr>
    </w:tbl>
    <w:p w14:paraId="057FC5DF" w14:textId="77777777" w:rsidR="00AD5951" w:rsidRDefault="00AD5951" w:rsidP="00AD5951">
      <w:pPr>
        <w:spacing w:line="240" w:lineRule="auto"/>
        <w:rPr>
          <w:szCs w:val="24"/>
        </w:rPr>
      </w:pPr>
    </w:p>
    <w:p w14:paraId="3BD67550" w14:textId="447CDEE5" w:rsidR="00886326" w:rsidRPr="0077219F" w:rsidRDefault="00886326" w:rsidP="00886326">
      <w:pPr>
        <w:spacing w:line="360" w:lineRule="auto"/>
        <w:rPr>
          <w:szCs w:val="24"/>
        </w:rPr>
      </w:pPr>
      <w:r w:rsidRPr="00EC25C9">
        <w:rPr>
          <w:szCs w:val="24"/>
        </w:rPr>
        <w:t>2  lentelė. Duomenų tvarkytojo atstovai.</w:t>
      </w:r>
    </w:p>
    <w:tbl>
      <w:tblPr>
        <w:tblW w:w="104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2126"/>
        <w:gridCol w:w="2552"/>
        <w:gridCol w:w="1701"/>
        <w:gridCol w:w="2913"/>
      </w:tblGrid>
      <w:tr w:rsidR="00886326" w:rsidRPr="0077219F" w14:paraId="5EE8E901" w14:textId="77777777" w:rsidTr="00EC25C9">
        <w:trPr>
          <w:trHeight w:val="527"/>
        </w:trPr>
        <w:tc>
          <w:tcPr>
            <w:tcW w:w="1163" w:type="dxa"/>
            <w:shd w:val="clear" w:color="auto" w:fill="auto"/>
          </w:tcPr>
          <w:p w14:paraId="2D5F46F8" w14:textId="77777777" w:rsidR="00886326" w:rsidRPr="000E5BC7" w:rsidDel="004B3441" w:rsidRDefault="00886326" w:rsidP="003B1025">
            <w:pPr>
              <w:spacing w:line="360" w:lineRule="auto"/>
              <w:jc w:val="center"/>
              <w:rPr>
                <w:szCs w:val="24"/>
              </w:rPr>
            </w:pPr>
            <w:r w:rsidRPr="000E5BC7">
              <w:rPr>
                <w:b/>
                <w:szCs w:val="24"/>
              </w:rPr>
              <w:t>Eil. Nr.</w:t>
            </w:r>
          </w:p>
        </w:tc>
        <w:tc>
          <w:tcPr>
            <w:tcW w:w="2126" w:type="dxa"/>
            <w:shd w:val="clear" w:color="auto" w:fill="auto"/>
          </w:tcPr>
          <w:p w14:paraId="3B3267D1" w14:textId="77777777" w:rsidR="00886326" w:rsidRPr="000E5BC7" w:rsidRDefault="00886326" w:rsidP="003B1025">
            <w:pPr>
              <w:spacing w:line="360" w:lineRule="auto"/>
              <w:jc w:val="center"/>
              <w:rPr>
                <w:szCs w:val="24"/>
              </w:rPr>
            </w:pPr>
            <w:r w:rsidRPr="000E5BC7">
              <w:rPr>
                <w:b/>
                <w:szCs w:val="24"/>
              </w:rPr>
              <w:t>Vardas, pavardė</w:t>
            </w:r>
          </w:p>
        </w:tc>
        <w:tc>
          <w:tcPr>
            <w:tcW w:w="2552" w:type="dxa"/>
            <w:shd w:val="clear" w:color="auto" w:fill="auto"/>
          </w:tcPr>
          <w:p w14:paraId="17C5A0F5" w14:textId="77777777" w:rsidR="00886326" w:rsidRPr="000E5BC7" w:rsidRDefault="00886326" w:rsidP="003B1025">
            <w:pPr>
              <w:spacing w:line="360" w:lineRule="auto"/>
              <w:jc w:val="center"/>
              <w:rPr>
                <w:szCs w:val="24"/>
              </w:rPr>
            </w:pPr>
            <w:r w:rsidRPr="000E5BC7">
              <w:rPr>
                <w:b/>
                <w:szCs w:val="24"/>
              </w:rPr>
              <w:t>Pareigos, vaidmuo</w:t>
            </w:r>
          </w:p>
        </w:tc>
        <w:tc>
          <w:tcPr>
            <w:tcW w:w="1701" w:type="dxa"/>
            <w:shd w:val="clear" w:color="auto" w:fill="auto"/>
          </w:tcPr>
          <w:p w14:paraId="13BC9D4A" w14:textId="77777777" w:rsidR="00886326" w:rsidRPr="000E5BC7" w:rsidRDefault="00886326" w:rsidP="003B1025">
            <w:pPr>
              <w:spacing w:line="360" w:lineRule="auto"/>
              <w:jc w:val="center"/>
              <w:rPr>
                <w:szCs w:val="24"/>
              </w:rPr>
            </w:pPr>
            <w:r w:rsidRPr="000E5BC7">
              <w:rPr>
                <w:b/>
                <w:szCs w:val="24"/>
              </w:rPr>
              <w:t>Tel.</w:t>
            </w:r>
          </w:p>
        </w:tc>
        <w:tc>
          <w:tcPr>
            <w:tcW w:w="2913" w:type="dxa"/>
            <w:shd w:val="clear" w:color="auto" w:fill="auto"/>
          </w:tcPr>
          <w:p w14:paraId="45EAE1E5" w14:textId="77777777" w:rsidR="00886326" w:rsidRPr="000E5BC7" w:rsidRDefault="00886326" w:rsidP="003B1025">
            <w:pPr>
              <w:spacing w:line="360" w:lineRule="auto"/>
              <w:jc w:val="center"/>
              <w:rPr>
                <w:szCs w:val="24"/>
              </w:rPr>
            </w:pPr>
            <w:r w:rsidRPr="000E5BC7">
              <w:rPr>
                <w:b/>
                <w:szCs w:val="24"/>
              </w:rPr>
              <w:t>El. p.</w:t>
            </w:r>
          </w:p>
        </w:tc>
      </w:tr>
      <w:tr w:rsidR="00886326" w:rsidRPr="0077219F" w14:paraId="594DF31C" w14:textId="77777777" w:rsidTr="00EC25C9">
        <w:trPr>
          <w:trHeight w:val="527"/>
        </w:trPr>
        <w:tc>
          <w:tcPr>
            <w:tcW w:w="1163" w:type="dxa"/>
            <w:shd w:val="clear" w:color="auto" w:fill="auto"/>
          </w:tcPr>
          <w:p w14:paraId="283FAAE6" w14:textId="77777777" w:rsidR="00886326" w:rsidRPr="000E5BC7" w:rsidRDefault="00886326" w:rsidP="003B1025">
            <w:pPr>
              <w:spacing w:line="360" w:lineRule="auto"/>
              <w:rPr>
                <w:szCs w:val="24"/>
              </w:rPr>
            </w:pPr>
            <w:r w:rsidRPr="000E5BC7">
              <w:rPr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2D8C03BC" w14:textId="53D6E343" w:rsidR="00886326" w:rsidRPr="000E5BC7" w:rsidRDefault="00EC25C9" w:rsidP="003B102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Laura Matačinskienė</w:t>
            </w:r>
          </w:p>
        </w:tc>
        <w:tc>
          <w:tcPr>
            <w:tcW w:w="2552" w:type="dxa"/>
            <w:shd w:val="clear" w:color="auto" w:fill="auto"/>
          </w:tcPr>
          <w:p w14:paraId="6F781664" w14:textId="4BE11094" w:rsidR="00886326" w:rsidRPr="000E5BC7" w:rsidRDefault="00EC25C9" w:rsidP="003B102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Koordinatorė</w:t>
            </w:r>
          </w:p>
        </w:tc>
        <w:tc>
          <w:tcPr>
            <w:tcW w:w="1701" w:type="dxa"/>
            <w:shd w:val="clear" w:color="auto" w:fill="auto"/>
          </w:tcPr>
          <w:p w14:paraId="6CFFE506" w14:textId="71E7ACEB" w:rsidR="00886326" w:rsidRPr="000E5BC7" w:rsidRDefault="00EC25C9" w:rsidP="003B102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+37068496357</w:t>
            </w:r>
          </w:p>
        </w:tc>
        <w:tc>
          <w:tcPr>
            <w:tcW w:w="2913" w:type="dxa"/>
            <w:shd w:val="clear" w:color="auto" w:fill="auto"/>
          </w:tcPr>
          <w:p w14:paraId="30020A32" w14:textId="378BBE64" w:rsidR="00886326" w:rsidRPr="000E5BC7" w:rsidRDefault="00A50E70" w:rsidP="003B1025">
            <w:pPr>
              <w:spacing w:line="360" w:lineRule="auto"/>
              <w:rPr>
                <w:szCs w:val="24"/>
              </w:rPr>
            </w:pPr>
            <w:hyperlink r:id="rId8" w:history="1">
              <w:r w:rsidR="00EC25C9" w:rsidRPr="00870147">
                <w:rPr>
                  <w:rStyle w:val="Hyperlink"/>
                  <w:szCs w:val="24"/>
                </w:rPr>
                <w:t>l.matacinskiene@zispb.lt</w:t>
              </w:r>
            </w:hyperlink>
            <w:r w:rsidR="00EC25C9">
              <w:rPr>
                <w:szCs w:val="24"/>
              </w:rPr>
              <w:t xml:space="preserve"> </w:t>
            </w:r>
          </w:p>
        </w:tc>
      </w:tr>
      <w:tr w:rsidR="00886326" w:rsidRPr="0077219F" w14:paraId="32A41401" w14:textId="77777777" w:rsidTr="00EC25C9">
        <w:tc>
          <w:tcPr>
            <w:tcW w:w="1163" w:type="dxa"/>
            <w:shd w:val="clear" w:color="auto" w:fill="auto"/>
          </w:tcPr>
          <w:p w14:paraId="1E7455EF" w14:textId="77777777" w:rsidR="00886326" w:rsidRPr="000E5BC7" w:rsidRDefault="00886326" w:rsidP="003B1025">
            <w:pPr>
              <w:spacing w:line="360" w:lineRule="auto"/>
              <w:rPr>
                <w:szCs w:val="24"/>
              </w:rPr>
            </w:pPr>
            <w:r w:rsidRPr="000E5BC7">
              <w:rPr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701186B7" w14:textId="3B8C551D" w:rsidR="00886326" w:rsidRPr="000E5BC7" w:rsidRDefault="00EC25C9" w:rsidP="003B102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Edita Čičelienė</w:t>
            </w:r>
          </w:p>
        </w:tc>
        <w:tc>
          <w:tcPr>
            <w:tcW w:w="2552" w:type="dxa"/>
            <w:shd w:val="clear" w:color="auto" w:fill="auto"/>
          </w:tcPr>
          <w:p w14:paraId="6B6A12F6" w14:textId="06A7153C" w:rsidR="00886326" w:rsidRPr="000E5BC7" w:rsidRDefault="00EC25C9" w:rsidP="003B102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Plėtros paslaugų vadovė</w:t>
            </w:r>
          </w:p>
        </w:tc>
        <w:tc>
          <w:tcPr>
            <w:tcW w:w="1701" w:type="dxa"/>
            <w:shd w:val="clear" w:color="auto" w:fill="auto"/>
          </w:tcPr>
          <w:p w14:paraId="5F666A91" w14:textId="3D27971F" w:rsidR="00886326" w:rsidRPr="000E5BC7" w:rsidRDefault="00EC25C9" w:rsidP="003B102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+37061625892</w:t>
            </w:r>
          </w:p>
        </w:tc>
        <w:tc>
          <w:tcPr>
            <w:tcW w:w="2913" w:type="dxa"/>
            <w:shd w:val="clear" w:color="auto" w:fill="auto"/>
          </w:tcPr>
          <w:p w14:paraId="7713189C" w14:textId="014F133E" w:rsidR="00886326" w:rsidRPr="000E5BC7" w:rsidRDefault="00A50E70" w:rsidP="003B1025">
            <w:pPr>
              <w:spacing w:line="360" w:lineRule="auto"/>
              <w:rPr>
                <w:szCs w:val="24"/>
              </w:rPr>
            </w:pPr>
            <w:hyperlink r:id="rId9" w:history="1">
              <w:r w:rsidR="00EC25C9" w:rsidRPr="00870147">
                <w:rPr>
                  <w:rStyle w:val="Hyperlink"/>
                  <w:szCs w:val="24"/>
                </w:rPr>
                <w:t>edita.ciceliene@gmail.com</w:t>
              </w:r>
            </w:hyperlink>
            <w:r w:rsidR="00EC25C9">
              <w:rPr>
                <w:szCs w:val="24"/>
              </w:rPr>
              <w:t xml:space="preserve"> </w:t>
            </w:r>
          </w:p>
        </w:tc>
      </w:tr>
    </w:tbl>
    <w:p w14:paraId="5BA0439A" w14:textId="77777777" w:rsidR="00886326" w:rsidRPr="0077219F" w:rsidRDefault="00886326" w:rsidP="004015B1">
      <w:pPr>
        <w:spacing w:line="360" w:lineRule="auto"/>
        <w:ind w:left="-567" w:right="-143" w:firstLine="567"/>
        <w:jc w:val="both"/>
        <w:rPr>
          <w:szCs w:val="24"/>
        </w:rPr>
      </w:pPr>
      <w:r w:rsidRPr="0077219F">
        <w:rPr>
          <w:szCs w:val="24"/>
        </w:rPr>
        <w:t xml:space="preserve"> Nurodyti telefonų numeriai ir el. pašto adresai skirti ryšiui tarp </w:t>
      </w:r>
      <w:r>
        <w:rPr>
          <w:szCs w:val="24"/>
        </w:rPr>
        <w:t>Duomenų v</w:t>
      </w:r>
      <w:r w:rsidRPr="0077219F">
        <w:rPr>
          <w:szCs w:val="24"/>
        </w:rPr>
        <w:t xml:space="preserve">aldytojo ir </w:t>
      </w:r>
      <w:r>
        <w:rPr>
          <w:szCs w:val="24"/>
        </w:rPr>
        <w:t>Duomenų t</w:t>
      </w:r>
      <w:r w:rsidRPr="0077219F">
        <w:rPr>
          <w:szCs w:val="24"/>
        </w:rPr>
        <w:t>varkytojo atstovų palaikyti ir jie neskelbtini tretiesiems asmenims.</w:t>
      </w:r>
    </w:p>
    <w:tbl>
      <w:tblPr>
        <w:tblW w:w="9639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4500"/>
        <w:gridCol w:w="5139"/>
      </w:tblGrid>
      <w:tr w:rsidR="00886326" w14:paraId="0D293D3C" w14:textId="77777777" w:rsidTr="003B1025">
        <w:tc>
          <w:tcPr>
            <w:tcW w:w="4500" w:type="dxa"/>
            <w:shd w:val="clear" w:color="auto" w:fill="auto"/>
          </w:tcPr>
          <w:p w14:paraId="2E4E5199" w14:textId="77777777" w:rsidR="00886326" w:rsidRDefault="00886326" w:rsidP="003B1025">
            <w:pPr>
              <w:snapToGrid w:val="0"/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</w:p>
          <w:p w14:paraId="0D9D2E94" w14:textId="77777777" w:rsidR="00886326" w:rsidRDefault="00886326" w:rsidP="003B1025">
            <w:pPr>
              <w:spacing w:after="0" w:line="240" w:lineRule="auto"/>
            </w:pPr>
            <w:r>
              <w:rPr>
                <w:rFonts w:eastAsia="Times New Roman"/>
                <w:b/>
                <w:bCs/>
                <w:szCs w:val="24"/>
              </w:rPr>
              <w:t>Duomenų valdytojas</w:t>
            </w:r>
          </w:p>
          <w:p w14:paraId="6210AEFE" w14:textId="77777777" w:rsidR="00886326" w:rsidRDefault="00886326" w:rsidP="003B1025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</w:p>
          <w:p w14:paraId="35162E33" w14:textId="77777777" w:rsidR="00886326" w:rsidRDefault="00886326" w:rsidP="003B1025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  <w:p w14:paraId="2EF731E5" w14:textId="77777777" w:rsidR="00886326" w:rsidRDefault="00886326" w:rsidP="003B1025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  <w:p w14:paraId="5C41F016" w14:textId="77777777" w:rsidR="00886326" w:rsidRDefault="00886326" w:rsidP="003B1025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  <w:p w14:paraId="68A46A49" w14:textId="77777777" w:rsidR="00886326" w:rsidRDefault="00886326" w:rsidP="003B1025">
            <w:pPr>
              <w:spacing w:after="0" w:line="240" w:lineRule="auto"/>
              <w:jc w:val="both"/>
            </w:pPr>
            <w:r>
              <w:rPr>
                <w:bCs/>
                <w:szCs w:val="24"/>
              </w:rPr>
              <w:t>___________________________</w:t>
            </w:r>
          </w:p>
          <w:p w14:paraId="068E5AC0" w14:textId="77777777" w:rsidR="00886326" w:rsidRPr="00DB0D52" w:rsidRDefault="00886326" w:rsidP="003B1025">
            <w:pPr>
              <w:spacing w:after="0" w:line="240" w:lineRule="auto"/>
              <w:jc w:val="both"/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                         </w:t>
            </w:r>
            <w:r w:rsidRPr="00DB0D52">
              <w:rPr>
                <w:rFonts w:eastAsia="Times New Roman"/>
                <w:bCs/>
                <w:sz w:val="20"/>
                <w:szCs w:val="20"/>
              </w:rPr>
              <w:t>(parašas)</w:t>
            </w:r>
          </w:p>
        </w:tc>
        <w:tc>
          <w:tcPr>
            <w:tcW w:w="5139" w:type="dxa"/>
            <w:shd w:val="clear" w:color="auto" w:fill="auto"/>
          </w:tcPr>
          <w:p w14:paraId="1E3C1E44" w14:textId="77777777" w:rsidR="00886326" w:rsidRDefault="00886326" w:rsidP="003B1025">
            <w:pPr>
              <w:snapToGrid w:val="0"/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</w:p>
          <w:p w14:paraId="0361D81F" w14:textId="77777777" w:rsidR="00886326" w:rsidRDefault="00886326" w:rsidP="003B1025">
            <w:pPr>
              <w:spacing w:after="0" w:line="240" w:lineRule="auto"/>
            </w:pPr>
            <w:r>
              <w:rPr>
                <w:rFonts w:eastAsia="Times New Roman"/>
                <w:b/>
                <w:bCs/>
                <w:szCs w:val="24"/>
              </w:rPr>
              <w:t>Duomenų tvarkytojas</w:t>
            </w:r>
          </w:p>
          <w:p w14:paraId="5BACC054" w14:textId="77777777" w:rsidR="00886326" w:rsidRDefault="00886326" w:rsidP="003B1025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</w:p>
          <w:p w14:paraId="0D5B30A8" w14:textId="77777777" w:rsidR="00886326" w:rsidRDefault="00886326" w:rsidP="003B1025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</w:p>
          <w:p w14:paraId="7E666436" w14:textId="77777777" w:rsidR="00886326" w:rsidRDefault="00886326" w:rsidP="003B1025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</w:p>
          <w:p w14:paraId="391F5AE3" w14:textId="77777777" w:rsidR="00886326" w:rsidRDefault="00886326" w:rsidP="003B1025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</w:p>
          <w:p w14:paraId="02EE8644" w14:textId="77777777" w:rsidR="00886326" w:rsidRDefault="00886326" w:rsidP="003B1025">
            <w:pPr>
              <w:spacing w:after="0" w:line="240" w:lineRule="auto"/>
              <w:jc w:val="both"/>
            </w:pPr>
            <w:r>
              <w:rPr>
                <w:bCs/>
                <w:szCs w:val="24"/>
              </w:rPr>
              <w:t>___________________________</w:t>
            </w:r>
          </w:p>
          <w:p w14:paraId="13A1A357" w14:textId="77777777" w:rsidR="00886326" w:rsidRDefault="00886326" w:rsidP="003B1025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                        </w:t>
            </w:r>
            <w:r w:rsidRPr="00DB0D52">
              <w:rPr>
                <w:rFonts w:eastAsia="Times New Roman"/>
                <w:bCs/>
                <w:sz w:val="20"/>
                <w:szCs w:val="20"/>
              </w:rPr>
              <w:t>(parašas)</w:t>
            </w:r>
          </w:p>
          <w:p w14:paraId="23EB18F5" w14:textId="77777777" w:rsidR="00886326" w:rsidRDefault="00886326" w:rsidP="003B1025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886326" w:rsidRPr="0077219F" w14:paraId="03B7D865" w14:textId="77777777" w:rsidTr="003B1025">
        <w:tc>
          <w:tcPr>
            <w:tcW w:w="4500" w:type="dxa"/>
            <w:shd w:val="clear" w:color="auto" w:fill="auto"/>
          </w:tcPr>
          <w:p w14:paraId="021ECC31" w14:textId="77777777" w:rsidR="00886326" w:rsidRPr="00645BCC" w:rsidRDefault="00886326" w:rsidP="003B1025">
            <w:pPr>
              <w:snapToGrid w:val="0"/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645BCC">
              <w:rPr>
                <w:rFonts w:eastAsia="Times New Roman"/>
                <w:b/>
                <w:bCs/>
                <w:szCs w:val="24"/>
              </w:rPr>
              <w:lastRenderedPageBreak/>
              <w:t>A. V.</w:t>
            </w:r>
          </w:p>
        </w:tc>
        <w:tc>
          <w:tcPr>
            <w:tcW w:w="5139" w:type="dxa"/>
            <w:shd w:val="clear" w:color="auto" w:fill="auto"/>
          </w:tcPr>
          <w:p w14:paraId="728C1969" w14:textId="77777777" w:rsidR="00886326" w:rsidRPr="00645BCC" w:rsidRDefault="00886326" w:rsidP="003B1025">
            <w:pPr>
              <w:snapToGrid w:val="0"/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645BCC">
              <w:rPr>
                <w:rFonts w:eastAsia="Times New Roman"/>
                <w:b/>
                <w:bCs/>
                <w:szCs w:val="24"/>
              </w:rPr>
              <w:t>A. V.</w:t>
            </w:r>
          </w:p>
        </w:tc>
      </w:tr>
    </w:tbl>
    <w:p w14:paraId="3658D6EA" w14:textId="77777777" w:rsidR="00886326" w:rsidRPr="00B241E3" w:rsidRDefault="00886326" w:rsidP="0062634E">
      <w:pPr>
        <w:jc w:val="both"/>
        <w:rPr>
          <w:i/>
        </w:rPr>
      </w:pPr>
    </w:p>
    <w:sectPr w:rsidR="00886326" w:rsidRPr="00B241E3" w:rsidSect="002210D0">
      <w:pgSz w:w="11906" w:h="16838"/>
      <w:pgMar w:top="993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3064D"/>
    <w:multiLevelType w:val="hybridMultilevel"/>
    <w:tmpl w:val="28C8F372"/>
    <w:lvl w:ilvl="0" w:tplc="B82E2D1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70" w:hanging="360"/>
      </w:pPr>
    </w:lvl>
    <w:lvl w:ilvl="2" w:tplc="0427001B" w:tentative="1">
      <w:start w:val="1"/>
      <w:numFmt w:val="lowerRoman"/>
      <w:lvlText w:val="%3."/>
      <w:lvlJc w:val="right"/>
      <w:pPr>
        <w:ind w:left="2490" w:hanging="180"/>
      </w:pPr>
    </w:lvl>
    <w:lvl w:ilvl="3" w:tplc="0427000F" w:tentative="1">
      <w:start w:val="1"/>
      <w:numFmt w:val="decimal"/>
      <w:lvlText w:val="%4."/>
      <w:lvlJc w:val="left"/>
      <w:pPr>
        <w:ind w:left="3210" w:hanging="360"/>
      </w:pPr>
    </w:lvl>
    <w:lvl w:ilvl="4" w:tplc="04270019" w:tentative="1">
      <w:start w:val="1"/>
      <w:numFmt w:val="lowerLetter"/>
      <w:lvlText w:val="%5."/>
      <w:lvlJc w:val="left"/>
      <w:pPr>
        <w:ind w:left="3930" w:hanging="360"/>
      </w:pPr>
    </w:lvl>
    <w:lvl w:ilvl="5" w:tplc="0427001B" w:tentative="1">
      <w:start w:val="1"/>
      <w:numFmt w:val="lowerRoman"/>
      <w:lvlText w:val="%6."/>
      <w:lvlJc w:val="right"/>
      <w:pPr>
        <w:ind w:left="4650" w:hanging="180"/>
      </w:pPr>
    </w:lvl>
    <w:lvl w:ilvl="6" w:tplc="0427000F" w:tentative="1">
      <w:start w:val="1"/>
      <w:numFmt w:val="decimal"/>
      <w:lvlText w:val="%7."/>
      <w:lvlJc w:val="left"/>
      <w:pPr>
        <w:ind w:left="5370" w:hanging="360"/>
      </w:pPr>
    </w:lvl>
    <w:lvl w:ilvl="7" w:tplc="04270019" w:tentative="1">
      <w:start w:val="1"/>
      <w:numFmt w:val="lowerLetter"/>
      <w:lvlText w:val="%8."/>
      <w:lvlJc w:val="left"/>
      <w:pPr>
        <w:ind w:left="6090" w:hanging="360"/>
      </w:pPr>
    </w:lvl>
    <w:lvl w:ilvl="8" w:tplc="0427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B1"/>
    <w:rsid w:val="00022B6C"/>
    <w:rsid w:val="000439EA"/>
    <w:rsid w:val="000D6CA7"/>
    <w:rsid w:val="000D76A6"/>
    <w:rsid w:val="000F549F"/>
    <w:rsid w:val="00181D6F"/>
    <w:rsid w:val="001A638B"/>
    <w:rsid w:val="001E715E"/>
    <w:rsid w:val="001E7C14"/>
    <w:rsid w:val="002174DA"/>
    <w:rsid w:val="002210D0"/>
    <w:rsid w:val="002B6CAC"/>
    <w:rsid w:val="002E2DEB"/>
    <w:rsid w:val="002E3BE4"/>
    <w:rsid w:val="00316FB3"/>
    <w:rsid w:val="003B6645"/>
    <w:rsid w:val="003E302B"/>
    <w:rsid w:val="004015B1"/>
    <w:rsid w:val="0045676E"/>
    <w:rsid w:val="0046667B"/>
    <w:rsid w:val="004F5FAF"/>
    <w:rsid w:val="004F60DD"/>
    <w:rsid w:val="00527FAC"/>
    <w:rsid w:val="005521B1"/>
    <w:rsid w:val="00561C65"/>
    <w:rsid w:val="00567D7C"/>
    <w:rsid w:val="00581CF0"/>
    <w:rsid w:val="00585333"/>
    <w:rsid w:val="005B6934"/>
    <w:rsid w:val="0062634E"/>
    <w:rsid w:val="00652BA6"/>
    <w:rsid w:val="00685AB7"/>
    <w:rsid w:val="006E5CD2"/>
    <w:rsid w:val="00804B1D"/>
    <w:rsid w:val="00814923"/>
    <w:rsid w:val="00847B53"/>
    <w:rsid w:val="0086138E"/>
    <w:rsid w:val="00886326"/>
    <w:rsid w:val="008A5C5F"/>
    <w:rsid w:val="00990AE6"/>
    <w:rsid w:val="009D06E5"/>
    <w:rsid w:val="00A242F4"/>
    <w:rsid w:val="00A31720"/>
    <w:rsid w:val="00A50E70"/>
    <w:rsid w:val="00AD5951"/>
    <w:rsid w:val="00B07F46"/>
    <w:rsid w:val="00B241E3"/>
    <w:rsid w:val="00B44FF8"/>
    <w:rsid w:val="00B56228"/>
    <w:rsid w:val="00B77F5A"/>
    <w:rsid w:val="00B912B4"/>
    <w:rsid w:val="00BA67A3"/>
    <w:rsid w:val="00BD3BD3"/>
    <w:rsid w:val="00CA2097"/>
    <w:rsid w:val="00CA6B74"/>
    <w:rsid w:val="00CB4614"/>
    <w:rsid w:val="00CD297D"/>
    <w:rsid w:val="00CF41FE"/>
    <w:rsid w:val="00D135B4"/>
    <w:rsid w:val="00D42270"/>
    <w:rsid w:val="00D554AF"/>
    <w:rsid w:val="00D56D31"/>
    <w:rsid w:val="00D617B3"/>
    <w:rsid w:val="00DA44C9"/>
    <w:rsid w:val="00DC7FC7"/>
    <w:rsid w:val="00E268A4"/>
    <w:rsid w:val="00E63FF8"/>
    <w:rsid w:val="00E907E6"/>
    <w:rsid w:val="00E97E13"/>
    <w:rsid w:val="00EC25C9"/>
    <w:rsid w:val="00F03A6E"/>
    <w:rsid w:val="00F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D83CF1"/>
  <w15:chartTrackingRefBased/>
  <w15:docId w15:val="{AE7A1935-1D2D-4F6D-896A-04AD15FC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1B1"/>
    <w:pPr>
      <w:suppressAutoHyphens/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C7FC7"/>
    <w:pPr>
      <w:widowControl w:val="0"/>
      <w:suppressAutoHyphens w:val="0"/>
      <w:autoSpaceDE w:val="0"/>
      <w:autoSpaceDN w:val="0"/>
      <w:spacing w:after="0" w:line="240" w:lineRule="auto"/>
    </w:pPr>
    <w:rPr>
      <w:rFonts w:ascii="Tahoma" w:eastAsia="Tahoma" w:hAnsi="Tahoma" w:cs="Tahoma"/>
      <w:sz w:val="22"/>
      <w:lang w:eastAsia="en-US"/>
    </w:rPr>
  </w:style>
  <w:style w:type="paragraph" w:styleId="NoSpacing">
    <w:name w:val="No Spacing"/>
    <w:uiPriority w:val="1"/>
    <w:qFormat/>
    <w:rsid w:val="00D617B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F6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0D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0D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EC25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matacinskiene@zispb.lt" TargetMode="External"/><Relationship Id="rId3" Type="http://schemas.openxmlformats.org/officeDocument/2006/relationships/styles" Target="styles.xml"/><Relationship Id="rId7" Type="http://schemas.openxmlformats.org/officeDocument/2006/relationships/hyperlink" Target="mailto:ramute.pilypiene@siauli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stina.skerstone@siauliai.l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ita.ciceliene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9F9B-D683-5144-AEFF-F3BF31F9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Salomėja Buškienė</dc:creator>
  <cp:lastModifiedBy>Microsoft Office User</cp:lastModifiedBy>
  <cp:revision>8</cp:revision>
  <dcterms:created xsi:type="dcterms:W3CDTF">2024-04-11T11:33:00Z</dcterms:created>
  <dcterms:modified xsi:type="dcterms:W3CDTF">2024-05-09T20:28:00Z</dcterms:modified>
</cp:coreProperties>
</file>