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A9256" w14:textId="77777777" w:rsidR="00281735" w:rsidRPr="004E0F7E" w:rsidRDefault="00281735" w:rsidP="00281735">
      <w:pPr>
        <w:jc w:val="center"/>
        <w:rPr>
          <w:rFonts w:ascii="Arial" w:hAnsi="Arial" w:cs="Arial"/>
          <w:b/>
          <w:bCs/>
        </w:rPr>
      </w:pPr>
    </w:p>
    <w:p w14:paraId="25054A57" w14:textId="77777777" w:rsidR="00FB70A0" w:rsidRPr="004E0F7E" w:rsidRDefault="00FB70A0" w:rsidP="00FB70A0">
      <w:pPr>
        <w:rPr>
          <w:rFonts w:ascii="Arial" w:hAnsi="Arial" w:cs="Arial"/>
          <w:sz w:val="24"/>
          <w:szCs w:val="24"/>
        </w:rPr>
      </w:pPr>
    </w:p>
    <w:p w14:paraId="6B17F7AB" w14:textId="77777777" w:rsidR="007218E8" w:rsidRPr="00816AC4" w:rsidRDefault="007218E8" w:rsidP="007218E8">
      <w:pPr>
        <w:widowControl w:val="0"/>
        <w:autoSpaceDE w:val="0"/>
        <w:autoSpaceDN w:val="0"/>
        <w:adjustRightInd w:val="0"/>
        <w:spacing w:after="0" w:line="240" w:lineRule="auto"/>
        <w:jc w:val="center"/>
        <w:rPr>
          <w:rFonts w:ascii="Arial" w:eastAsia="Times New Roman" w:hAnsi="Arial" w:cs="Arial"/>
          <w:b/>
          <w:bCs/>
          <w:caps/>
          <w:sz w:val="24"/>
          <w:szCs w:val="24"/>
          <w:lang w:eastAsia="en-US"/>
        </w:rPr>
      </w:pPr>
      <w:r w:rsidRPr="00816AC4">
        <w:rPr>
          <w:rFonts w:ascii="Arial" w:eastAsia="Calibri" w:hAnsi="Arial" w:cs="Arial"/>
          <w:b/>
          <w:bCs/>
          <w:caps/>
          <w:sz w:val="24"/>
          <w:szCs w:val="24"/>
        </w:rPr>
        <w:t xml:space="preserve">ALYTAUS MIESTO FONTANŲ eksploatacijos, VANDENTIEKIO KAPINĖSE IR VIEŠŲJŲ KONTEINERINIŲ TUALETŲ ŠALTO VANDENS PAJUNGIMO, IŠJUNGIMO, paslaugų pirkimo </w:t>
      </w:r>
      <w:r w:rsidRPr="00816AC4">
        <w:rPr>
          <w:rFonts w:ascii="Arial" w:eastAsia="Times New Roman" w:hAnsi="Arial" w:cs="Arial"/>
          <w:b/>
          <w:bCs/>
          <w:caps/>
          <w:sz w:val="24"/>
          <w:szCs w:val="24"/>
          <w:lang w:eastAsia="en-US"/>
        </w:rPr>
        <w:t>SUTARTIS</w:t>
      </w:r>
    </w:p>
    <w:p w14:paraId="11855CC0" w14:textId="77777777" w:rsidR="007218E8" w:rsidRPr="00816AC4" w:rsidRDefault="007218E8" w:rsidP="007218E8">
      <w:pPr>
        <w:widowControl w:val="0"/>
        <w:autoSpaceDE w:val="0"/>
        <w:autoSpaceDN w:val="0"/>
        <w:adjustRightInd w:val="0"/>
        <w:spacing w:after="0" w:line="240" w:lineRule="auto"/>
        <w:jc w:val="center"/>
        <w:rPr>
          <w:rFonts w:ascii="Arial" w:eastAsia="Times New Roman" w:hAnsi="Arial" w:cs="Arial"/>
          <w:sz w:val="24"/>
          <w:szCs w:val="24"/>
          <w:lang w:eastAsia="en-US"/>
        </w:rPr>
      </w:pPr>
    </w:p>
    <w:p w14:paraId="4443EE84" w14:textId="77777777" w:rsidR="007218E8" w:rsidRPr="00816AC4" w:rsidRDefault="007218E8" w:rsidP="007218E8">
      <w:pPr>
        <w:widowControl w:val="0"/>
        <w:tabs>
          <w:tab w:val="left" w:pos="6237"/>
          <w:tab w:val="left" w:leader="underscore" w:pos="7797"/>
          <w:tab w:val="left" w:leader="underscore" w:pos="8789"/>
        </w:tabs>
        <w:autoSpaceDE w:val="0"/>
        <w:autoSpaceDN w:val="0"/>
        <w:adjustRightInd w:val="0"/>
        <w:spacing w:after="0" w:line="240" w:lineRule="auto"/>
        <w:jc w:val="center"/>
        <w:rPr>
          <w:rFonts w:ascii="Arial" w:eastAsia="Times New Roman" w:hAnsi="Arial" w:cs="Arial"/>
          <w:sz w:val="24"/>
          <w:szCs w:val="24"/>
          <w:lang w:eastAsia="en-US"/>
        </w:rPr>
      </w:pPr>
      <w:r w:rsidRPr="00816AC4">
        <w:rPr>
          <w:rFonts w:ascii="Arial" w:eastAsia="Times New Roman" w:hAnsi="Arial" w:cs="Arial"/>
          <w:sz w:val="24"/>
          <w:szCs w:val="24"/>
          <w:lang w:eastAsia="en-US"/>
        </w:rPr>
        <w:t>202_ m. ____________ d. Nr._____</w:t>
      </w:r>
    </w:p>
    <w:p w14:paraId="7D2223B4" w14:textId="77777777" w:rsidR="007218E8" w:rsidRPr="00816AC4" w:rsidRDefault="007218E8" w:rsidP="007218E8">
      <w:pPr>
        <w:widowControl w:val="0"/>
        <w:tabs>
          <w:tab w:val="left" w:pos="6237"/>
          <w:tab w:val="left" w:leader="underscore" w:pos="7797"/>
          <w:tab w:val="left" w:leader="underscore" w:pos="8789"/>
        </w:tabs>
        <w:autoSpaceDE w:val="0"/>
        <w:autoSpaceDN w:val="0"/>
        <w:adjustRightInd w:val="0"/>
        <w:spacing w:after="0" w:line="240" w:lineRule="auto"/>
        <w:jc w:val="center"/>
        <w:rPr>
          <w:rFonts w:ascii="Arial" w:eastAsia="Times New Roman" w:hAnsi="Arial" w:cs="Arial"/>
          <w:sz w:val="24"/>
          <w:szCs w:val="24"/>
          <w:lang w:eastAsia="en-US"/>
        </w:rPr>
      </w:pPr>
      <w:r w:rsidRPr="00816AC4">
        <w:rPr>
          <w:rFonts w:ascii="Arial" w:eastAsia="Times New Roman" w:hAnsi="Arial" w:cs="Arial"/>
          <w:sz w:val="24"/>
          <w:szCs w:val="24"/>
          <w:lang w:eastAsia="en-US"/>
        </w:rPr>
        <w:t>Alytus</w:t>
      </w:r>
    </w:p>
    <w:p w14:paraId="21C0A3DB" w14:textId="77777777" w:rsidR="007218E8" w:rsidRPr="00816AC4" w:rsidRDefault="007218E8" w:rsidP="007218E8">
      <w:pPr>
        <w:spacing w:after="0" w:line="240" w:lineRule="auto"/>
        <w:jc w:val="center"/>
        <w:rPr>
          <w:rFonts w:ascii="Arial" w:eastAsia="Times New Roman" w:hAnsi="Arial" w:cs="Arial"/>
          <w:sz w:val="24"/>
          <w:szCs w:val="24"/>
        </w:rPr>
      </w:pPr>
    </w:p>
    <w:p w14:paraId="72BC2F8D" w14:textId="4908D0C8" w:rsidR="007218E8" w:rsidRPr="00816AC4" w:rsidRDefault="007218E8" w:rsidP="009F287D">
      <w:pPr>
        <w:spacing w:after="0" w:line="240" w:lineRule="auto"/>
        <w:ind w:firstLine="1276"/>
        <w:jc w:val="both"/>
        <w:rPr>
          <w:rFonts w:ascii="Arial" w:eastAsia="Times New Roman" w:hAnsi="Arial" w:cs="Arial"/>
          <w:sz w:val="24"/>
          <w:szCs w:val="24"/>
        </w:rPr>
      </w:pPr>
      <w:r w:rsidRPr="00816AC4">
        <w:rPr>
          <w:rFonts w:ascii="Arial" w:eastAsia="Times New Roman" w:hAnsi="Arial" w:cs="Arial"/>
          <w:sz w:val="24"/>
          <w:szCs w:val="24"/>
        </w:rPr>
        <w:t xml:space="preserve">Alytaus miesto savivaldybės administracija, juridinio asmens kodas </w:t>
      </w:r>
      <w:r w:rsidRPr="00816AC4">
        <w:rPr>
          <w:rFonts w:ascii="Arial" w:eastAsia="Times New Roman" w:hAnsi="Arial" w:cs="Arial"/>
          <w:sz w:val="24"/>
          <w:szCs w:val="24"/>
          <w:lang w:eastAsia="en-US"/>
        </w:rPr>
        <w:t>188706935</w:t>
      </w:r>
      <w:r w:rsidRPr="00816AC4">
        <w:rPr>
          <w:rFonts w:ascii="Arial" w:eastAsia="Times New Roman" w:hAnsi="Arial" w:cs="Arial"/>
          <w:sz w:val="24"/>
          <w:szCs w:val="24"/>
        </w:rPr>
        <w:t xml:space="preserve">, atstovaujama administracijos direktoriaus </w:t>
      </w:r>
      <w:r w:rsidR="009F287D" w:rsidRPr="00816AC4">
        <w:rPr>
          <w:rFonts w:ascii="Arial" w:eastAsia="Times New Roman" w:hAnsi="Arial" w:cs="Arial"/>
          <w:sz w:val="24"/>
          <w:szCs w:val="24"/>
        </w:rPr>
        <w:t xml:space="preserve">Gintaro </w:t>
      </w:r>
      <w:proofErr w:type="spellStart"/>
      <w:r w:rsidR="009F287D" w:rsidRPr="00816AC4">
        <w:rPr>
          <w:rFonts w:ascii="Arial" w:eastAsia="Times New Roman" w:hAnsi="Arial" w:cs="Arial"/>
          <w:sz w:val="24"/>
          <w:szCs w:val="24"/>
        </w:rPr>
        <w:t>Rakaičio</w:t>
      </w:r>
      <w:proofErr w:type="spellEnd"/>
      <w:r w:rsidRPr="00816AC4">
        <w:rPr>
          <w:rFonts w:ascii="Arial" w:eastAsia="Times New Roman" w:hAnsi="Arial" w:cs="Arial"/>
          <w:sz w:val="24"/>
          <w:szCs w:val="24"/>
        </w:rPr>
        <w:t>, veikiančio pagal Administracijos nuostatus, toliau vadinama užsakovu, ir</w:t>
      </w:r>
      <w:r w:rsidR="009F287D" w:rsidRPr="00816AC4">
        <w:rPr>
          <w:rFonts w:ascii="Arial" w:eastAsia="Times New Roman" w:hAnsi="Arial" w:cs="Arial"/>
          <w:sz w:val="24"/>
          <w:szCs w:val="24"/>
        </w:rPr>
        <w:t xml:space="preserve"> </w:t>
      </w:r>
      <w:r w:rsidR="004E0F7E" w:rsidRPr="00816AC4">
        <w:rPr>
          <w:rFonts w:ascii="Arial" w:eastAsia="Times New Roman" w:hAnsi="Arial" w:cs="Arial"/>
          <w:sz w:val="24"/>
          <w:szCs w:val="24"/>
        </w:rPr>
        <w:t xml:space="preserve"> </w:t>
      </w:r>
      <w:r w:rsidR="004E0F7E" w:rsidRPr="00816AC4">
        <w:rPr>
          <w:rFonts w:ascii="Arial" w:hAnsi="Arial" w:cs="Arial"/>
          <w:color w:val="333333"/>
          <w:sz w:val="24"/>
          <w:szCs w:val="24"/>
          <w:shd w:val="clear" w:color="auto" w:fill="FFFFFF"/>
        </w:rPr>
        <w:t>UAB „Dzūkijos vandenys“</w:t>
      </w:r>
      <w:r w:rsidRPr="00816AC4">
        <w:rPr>
          <w:rFonts w:ascii="Arial" w:eastAsia="Times New Roman" w:hAnsi="Arial" w:cs="Arial"/>
          <w:sz w:val="24"/>
          <w:szCs w:val="24"/>
        </w:rPr>
        <w:t>, juridinio asmens kodas</w:t>
      </w:r>
      <w:r w:rsidR="004E0F7E" w:rsidRPr="00816AC4">
        <w:rPr>
          <w:rFonts w:ascii="Arial" w:eastAsia="Times New Roman" w:hAnsi="Arial" w:cs="Arial"/>
          <w:sz w:val="24"/>
          <w:szCs w:val="24"/>
        </w:rPr>
        <w:t xml:space="preserve"> </w:t>
      </w:r>
      <w:r w:rsidR="004E0F7E" w:rsidRPr="00816AC4">
        <w:rPr>
          <w:rFonts w:ascii="Arial" w:hAnsi="Arial" w:cs="Arial"/>
          <w:color w:val="333333"/>
          <w:sz w:val="24"/>
          <w:szCs w:val="24"/>
          <w:shd w:val="clear" w:color="auto" w:fill="FFFFFF"/>
        </w:rPr>
        <w:t>149566841</w:t>
      </w:r>
      <w:r w:rsidRPr="00816AC4">
        <w:rPr>
          <w:rFonts w:ascii="Arial" w:eastAsia="Times New Roman" w:hAnsi="Arial" w:cs="Arial"/>
          <w:sz w:val="24"/>
          <w:szCs w:val="24"/>
        </w:rPr>
        <w:t xml:space="preserve">, atstovaujama </w:t>
      </w:r>
      <w:r w:rsidR="004E0F7E" w:rsidRPr="00816AC4">
        <w:rPr>
          <w:rFonts w:ascii="Arial" w:hAnsi="Arial" w:cs="Arial"/>
          <w:color w:val="333333"/>
          <w:sz w:val="24"/>
          <w:szCs w:val="24"/>
          <w:shd w:val="clear" w:color="auto" w:fill="FFFFFF"/>
        </w:rPr>
        <w:t xml:space="preserve">direktoriaus Jurijaus </w:t>
      </w:r>
      <w:proofErr w:type="spellStart"/>
      <w:r w:rsidR="004E0F7E" w:rsidRPr="00816AC4">
        <w:rPr>
          <w:rFonts w:ascii="Arial" w:hAnsi="Arial" w:cs="Arial"/>
          <w:color w:val="333333"/>
          <w:sz w:val="24"/>
          <w:szCs w:val="24"/>
          <w:shd w:val="clear" w:color="auto" w:fill="FFFFFF"/>
        </w:rPr>
        <w:t>Červiakovskio</w:t>
      </w:r>
      <w:proofErr w:type="spellEnd"/>
      <w:r w:rsidRPr="00816AC4">
        <w:rPr>
          <w:rFonts w:ascii="Arial" w:eastAsia="Times New Roman" w:hAnsi="Arial" w:cs="Arial"/>
          <w:sz w:val="24"/>
          <w:szCs w:val="24"/>
        </w:rPr>
        <w:t xml:space="preserve">, </w:t>
      </w:r>
      <w:bookmarkStart w:id="0" w:name="_Hlk95131025"/>
      <w:r w:rsidRPr="00816AC4">
        <w:rPr>
          <w:rFonts w:ascii="Arial" w:eastAsia="Times New Roman" w:hAnsi="Arial" w:cs="Arial"/>
          <w:sz w:val="24"/>
          <w:szCs w:val="24"/>
        </w:rPr>
        <w:t>veikiančio pagal teisinį atstovavimo pagrindą</w:t>
      </w:r>
      <w:bookmarkEnd w:id="0"/>
      <w:r w:rsidRPr="00816AC4">
        <w:rPr>
          <w:rFonts w:ascii="Arial" w:eastAsia="Times New Roman" w:hAnsi="Arial" w:cs="Arial"/>
          <w:sz w:val="24"/>
          <w:szCs w:val="24"/>
        </w:rPr>
        <w:t>, toliau vadinama tiekėju,</w:t>
      </w:r>
      <w:r w:rsidR="009F287D" w:rsidRPr="00816AC4">
        <w:rPr>
          <w:rFonts w:ascii="Arial" w:eastAsia="Times New Roman" w:hAnsi="Arial" w:cs="Arial"/>
          <w:sz w:val="24"/>
          <w:szCs w:val="24"/>
        </w:rPr>
        <w:t xml:space="preserve"> </w:t>
      </w:r>
      <w:r w:rsidRPr="00816AC4">
        <w:rPr>
          <w:rFonts w:ascii="Arial" w:eastAsia="Times New Roman" w:hAnsi="Arial" w:cs="Arial"/>
          <w:sz w:val="24"/>
          <w:szCs w:val="24"/>
        </w:rPr>
        <w:t xml:space="preserve">toliau kartu vadinami šalimis, o kiekvienas atskirai – šalimi, įvykdę viešojo pirkimo procedūras, sudarė šią </w:t>
      </w:r>
      <w:bookmarkStart w:id="1" w:name="_Hlk68263434"/>
      <w:r w:rsidRPr="00816AC4">
        <w:rPr>
          <w:rFonts w:ascii="Arial" w:eastAsia="Times New Roman" w:hAnsi="Arial" w:cs="Arial"/>
          <w:sz w:val="24"/>
          <w:szCs w:val="24"/>
        </w:rPr>
        <w:t xml:space="preserve">sutarties (objekto) pavadinimas </w:t>
      </w:r>
      <w:bookmarkEnd w:id="1"/>
      <w:r w:rsidRPr="00816AC4">
        <w:rPr>
          <w:rFonts w:ascii="Arial" w:eastAsia="Times New Roman" w:hAnsi="Arial" w:cs="Arial"/>
          <w:sz w:val="24"/>
          <w:szCs w:val="24"/>
        </w:rPr>
        <w:t>paslaugų pirkimo sutartį, toliau vadinama sutartimi.</w:t>
      </w:r>
    </w:p>
    <w:p w14:paraId="387930C1" w14:textId="77777777" w:rsidR="007218E8" w:rsidRPr="00816AC4" w:rsidRDefault="007218E8" w:rsidP="007218E8">
      <w:pPr>
        <w:spacing w:after="0" w:line="240" w:lineRule="auto"/>
        <w:jc w:val="both"/>
        <w:rPr>
          <w:rFonts w:ascii="Arial" w:eastAsia="Calibri" w:hAnsi="Arial" w:cs="Arial"/>
          <w:sz w:val="24"/>
          <w:szCs w:val="24"/>
          <w:lang w:eastAsia="en-US"/>
        </w:rPr>
      </w:pPr>
    </w:p>
    <w:p w14:paraId="1C5031C2" w14:textId="77777777" w:rsidR="007218E8" w:rsidRPr="00816AC4" w:rsidRDefault="007218E8" w:rsidP="00B5550C">
      <w:pPr>
        <w:numPr>
          <w:ilvl w:val="0"/>
          <w:numId w:val="6"/>
        </w:numPr>
        <w:tabs>
          <w:tab w:val="left" w:pos="284"/>
        </w:tabs>
        <w:spacing w:after="0" w:line="240" w:lineRule="auto"/>
        <w:ind w:left="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sutarties objektas</w:t>
      </w:r>
    </w:p>
    <w:p w14:paraId="4B91AA8E" w14:textId="77777777" w:rsidR="007218E8" w:rsidRPr="00816AC4" w:rsidRDefault="007218E8" w:rsidP="007218E8">
      <w:pPr>
        <w:tabs>
          <w:tab w:val="left" w:pos="567"/>
        </w:tabs>
        <w:spacing w:after="0" w:line="240" w:lineRule="auto"/>
        <w:jc w:val="both"/>
        <w:rPr>
          <w:rFonts w:ascii="Arial" w:eastAsia="Calibri" w:hAnsi="Arial" w:cs="Arial"/>
          <w:sz w:val="24"/>
          <w:szCs w:val="24"/>
          <w:lang w:eastAsia="en-US"/>
        </w:rPr>
      </w:pPr>
    </w:p>
    <w:p w14:paraId="2E48E394" w14:textId="77777777" w:rsidR="007218E8" w:rsidRPr="00816AC4" w:rsidRDefault="007218E8" w:rsidP="00B5550C">
      <w:pPr>
        <w:numPr>
          <w:ilvl w:val="1"/>
          <w:numId w:val="4"/>
        </w:numPr>
        <w:spacing w:after="0" w:line="240" w:lineRule="auto"/>
        <w:ind w:left="0" w:firstLine="1298"/>
        <w:jc w:val="both"/>
        <w:rPr>
          <w:rFonts w:ascii="Arial" w:eastAsia="Calibri" w:hAnsi="Arial" w:cs="Arial"/>
          <w:sz w:val="24"/>
          <w:szCs w:val="24"/>
          <w:lang w:eastAsia="en-US"/>
        </w:rPr>
      </w:pPr>
      <w:bookmarkStart w:id="2" w:name="_Hlk98924446"/>
      <w:r w:rsidRPr="00816AC4">
        <w:rPr>
          <w:rFonts w:ascii="Arial" w:eastAsia="Calibri" w:hAnsi="Arial" w:cs="Arial"/>
          <w:sz w:val="24"/>
          <w:szCs w:val="24"/>
          <w:lang w:eastAsia="en-US"/>
        </w:rPr>
        <w:t xml:space="preserve">Sutarties objektas – </w:t>
      </w:r>
      <w:bookmarkStart w:id="3" w:name="_Hlk160804774"/>
      <w:r w:rsidRPr="00816AC4">
        <w:rPr>
          <w:rFonts w:ascii="Arial" w:eastAsia="Calibri" w:hAnsi="Arial" w:cs="Arial"/>
          <w:bCs/>
          <w:sz w:val="24"/>
          <w:szCs w:val="24"/>
          <w:lang w:eastAsia="en-US"/>
        </w:rPr>
        <w:t>Alytaus miesto fontanų, vandentiekio kapinėse ir viešųjų konteinerinių tualetų šalto vandens pajungimo, išjungimo, eksploatacijos ir paruošimo žiemai</w:t>
      </w:r>
      <w:r w:rsidRPr="00816AC4">
        <w:rPr>
          <w:rFonts w:ascii="Arial" w:eastAsia="Calibri" w:hAnsi="Arial" w:cs="Arial"/>
          <w:sz w:val="24"/>
          <w:szCs w:val="24"/>
          <w:lang w:eastAsia="en-US"/>
        </w:rPr>
        <w:t xml:space="preserve"> paslaugos</w:t>
      </w:r>
      <w:bookmarkEnd w:id="3"/>
      <w:r w:rsidRPr="00816AC4">
        <w:rPr>
          <w:rFonts w:ascii="Arial" w:eastAsia="Calibri" w:hAnsi="Arial" w:cs="Arial"/>
          <w:sz w:val="24"/>
          <w:szCs w:val="24"/>
          <w:lang w:eastAsia="en-US"/>
        </w:rPr>
        <w:t xml:space="preserve">, toliau – paslaugos. </w:t>
      </w:r>
    </w:p>
    <w:p w14:paraId="3D4F5E03" w14:textId="77777777" w:rsidR="007218E8" w:rsidRPr="00816AC4" w:rsidRDefault="007218E8" w:rsidP="00B5550C">
      <w:pPr>
        <w:numPr>
          <w:ilvl w:val="1"/>
          <w:numId w:val="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Šia sutartimi tiekėjas įsipareigoja užsakovui teikti sutarties 1.1 punkte nurodytas paslaugas, o užsakovas įsipareigoja priimti tinkamai suteiktas paslaugas ir sumokėti už jas sutartyje nustatytomis sąlygomis ir tvarka.</w:t>
      </w:r>
    </w:p>
    <w:bookmarkEnd w:id="2"/>
    <w:p w14:paraId="28D66A3D" w14:textId="77777777" w:rsidR="007218E8" w:rsidRPr="00816AC4" w:rsidRDefault="007218E8" w:rsidP="007218E8">
      <w:pPr>
        <w:tabs>
          <w:tab w:val="left" w:pos="567"/>
          <w:tab w:val="left" w:pos="851"/>
        </w:tabs>
        <w:spacing w:after="0" w:line="240" w:lineRule="auto"/>
        <w:jc w:val="both"/>
        <w:rPr>
          <w:rFonts w:ascii="Arial" w:eastAsia="Calibri" w:hAnsi="Arial" w:cs="Arial"/>
          <w:sz w:val="24"/>
          <w:szCs w:val="24"/>
          <w:lang w:eastAsia="en-US"/>
        </w:rPr>
      </w:pPr>
    </w:p>
    <w:p w14:paraId="44B67522" w14:textId="77777777" w:rsidR="007218E8" w:rsidRPr="00816AC4" w:rsidRDefault="007218E8" w:rsidP="00B5550C">
      <w:pPr>
        <w:numPr>
          <w:ilvl w:val="0"/>
          <w:numId w:val="6"/>
        </w:numPr>
        <w:tabs>
          <w:tab w:val="left" w:pos="567"/>
          <w:tab w:val="left" w:pos="851"/>
        </w:tabs>
        <w:spacing w:after="0" w:line="240" w:lineRule="auto"/>
        <w:ind w:left="0"/>
        <w:contextualSpacing/>
        <w:jc w:val="center"/>
        <w:rPr>
          <w:rFonts w:ascii="Arial" w:eastAsia="Calibri" w:hAnsi="Arial" w:cs="Arial"/>
          <w:b/>
          <w:bCs/>
          <w:sz w:val="24"/>
          <w:szCs w:val="24"/>
          <w:lang w:eastAsia="en-US"/>
        </w:rPr>
      </w:pPr>
      <w:r w:rsidRPr="00816AC4">
        <w:rPr>
          <w:rFonts w:ascii="Arial" w:eastAsia="Calibri" w:hAnsi="Arial" w:cs="Arial"/>
          <w:b/>
          <w:bCs/>
          <w:sz w:val="24"/>
          <w:szCs w:val="24"/>
          <w:lang w:eastAsia="en-US"/>
        </w:rPr>
        <w:t>PASLAUGŲ TEIKIMO VIETA IR TERMINAI</w:t>
      </w:r>
    </w:p>
    <w:p w14:paraId="26B8846D" w14:textId="77777777" w:rsidR="007218E8" w:rsidRPr="00816AC4" w:rsidRDefault="007218E8" w:rsidP="007218E8">
      <w:pPr>
        <w:tabs>
          <w:tab w:val="left" w:pos="567"/>
          <w:tab w:val="left" w:pos="851"/>
        </w:tabs>
        <w:spacing w:after="0" w:line="240" w:lineRule="auto"/>
        <w:jc w:val="both"/>
        <w:rPr>
          <w:rFonts w:ascii="Arial" w:eastAsia="Calibri" w:hAnsi="Arial" w:cs="Arial"/>
          <w:sz w:val="24"/>
          <w:szCs w:val="24"/>
          <w:lang w:eastAsia="en-US"/>
        </w:rPr>
      </w:pPr>
    </w:p>
    <w:p w14:paraId="0FBD12BB" w14:textId="77777777" w:rsidR="007218E8" w:rsidRPr="00816AC4" w:rsidRDefault="007218E8" w:rsidP="00B5550C">
      <w:pPr>
        <w:numPr>
          <w:ilvl w:val="1"/>
          <w:numId w:val="6"/>
        </w:numPr>
        <w:spacing w:after="0" w:line="240" w:lineRule="auto"/>
        <w:ind w:left="0" w:firstLine="1276"/>
        <w:contextualSpacing/>
        <w:jc w:val="both"/>
        <w:rPr>
          <w:rFonts w:ascii="Arial" w:eastAsia="Calibri" w:hAnsi="Arial" w:cs="Arial"/>
          <w:b/>
          <w:bCs/>
          <w:i/>
          <w:iCs/>
          <w:color w:val="4472C4"/>
          <w:sz w:val="24"/>
          <w:szCs w:val="24"/>
          <w:lang w:eastAsia="en-US"/>
        </w:rPr>
      </w:pPr>
      <w:bookmarkStart w:id="4" w:name="_Hlk94608502"/>
      <w:bookmarkStart w:id="5" w:name="_Hlk68263675"/>
      <w:bookmarkStart w:id="6" w:name="_Hlk95749583"/>
      <w:r w:rsidRPr="00816AC4">
        <w:rPr>
          <w:rFonts w:ascii="Arial" w:eastAsia="Calibri" w:hAnsi="Arial" w:cs="Arial"/>
          <w:color w:val="000000"/>
          <w:sz w:val="24"/>
          <w:szCs w:val="24"/>
          <w:lang w:eastAsia="en-US"/>
        </w:rPr>
        <w:t>Paslaugos teikiamos</w:t>
      </w:r>
      <w:r w:rsidRPr="00816AC4">
        <w:rPr>
          <w:rFonts w:ascii="Arial" w:eastAsia="Calibri" w:hAnsi="Arial" w:cs="Arial"/>
          <w:color w:val="FF0000"/>
          <w:sz w:val="24"/>
          <w:szCs w:val="24"/>
          <w:lang w:eastAsia="en-US"/>
        </w:rPr>
        <w:t xml:space="preserve"> </w:t>
      </w:r>
      <w:r w:rsidRPr="00816AC4">
        <w:rPr>
          <w:rFonts w:ascii="Arial" w:eastAsia="Calibri" w:hAnsi="Arial" w:cs="Arial"/>
          <w:sz w:val="24"/>
          <w:szCs w:val="24"/>
          <w:lang w:eastAsia="en-US"/>
        </w:rPr>
        <w:t>šiems įrenginiams: Alytaus senamiesčio skvero fontanas, Pirmojo Alytaus aikštės fontanas, Rotušės aikštės fontanas, Alytaus miesto sodo fontanas, Mažosios dailidės ežerėlio fontanas, Studentų skvero fontanas, Alytaus sporto ir rekreacijos fontanas, Žuvinto fontanas, Alytaus kultūros centro fontanas,  Klevų kapinių vandentiekis, Daugų kapinių vandentiekis, Šv. Angelų sargų bažnyčios kapinių vandentiekis, konteinerinis tualetas esantis Jaunimo parke, konteinerinis tualetas esantis prie Didžiosios Dailidės ežerėlio.</w:t>
      </w:r>
      <w:bookmarkStart w:id="7" w:name="_Hlk104367189"/>
      <w:bookmarkStart w:id="8" w:name="_Hlk104294885"/>
      <w:bookmarkEnd w:id="4"/>
    </w:p>
    <w:p w14:paraId="63844E32" w14:textId="77777777" w:rsidR="007218E8" w:rsidRPr="00816AC4" w:rsidRDefault="007218E8" w:rsidP="007218E8">
      <w:pPr>
        <w:spacing w:after="0" w:line="240" w:lineRule="auto"/>
        <w:ind w:firstLine="1276"/>
        <w:jc w:val="both"/>
        <w:rPr>
          <w:rFonts w:ascii="Arial" w:eastAsia="Calibri" w:hAnsi="Arial" w:cs="Arial"/>
          <w:sz w:val="24"/>
          <w:szCs w:val="24"/>
          <w:lang w:eastAsia="en-US"/>
        </w:rPr>
      </w:pPr>
      <w:bookmarkStart w:id="9" w:name="_Hlk104294921"/>
      <w:bookmarkEnd w:id="7"/>
      <w:bookmarkEnd w:id="8"/>
      <w:r w:rsidRPr="00816AC4">
        <w:rPr>
          <w:rFonts w:ascii="Arial" w:eastAsia="Calibri" w:hAnsi="Arial" w:cs="Arial"/>
          <w:color w:val="000000"/>
          <w:sz w:val="24"/>
          <w:szCs w:val="24"/>
          <w:lang w:eastAsia="en-US"/>
        </w:rPr>
        <w:t>2.2 Paslaugos teikiamos nuo sutarties įsigaliojimo dienos</w:t>
      </w:r>
      <w:r w:rsidRPr="00816AC4">
        <w:rPr>
          <w:rFonts w:ascii="Arial" w:eastAsia="Times New Roman" w:hAnsi="Arial" w:cs="Arial"/>
          <w:color w:val="000000"/>
          <w:sz w:val="24"/>
          <w:szCs w:val="24"/>
        </w:rPr>
        <w:t xml:space="preserve"> </w:t>
      </w:r>
      <w:bookmarkStart w:id="10" w:name="_Hlk68773861"/>
      <w:r w:rsidRPr="00816AC4">
        <w:rPr>
          <w:rFonts w:ascii="Arial" w:eastAsia="Times New Roman" w:hAnsi="Arial" w:cs="Arial"/>
          <w:color w:val="000000"/>
          <w:sz w:val="24"/>
          <w:szCs w:val="24"/>
        </w:rPr>
        <w:t xml:space="preserve">ir </w:t>
      </w:r>
      <w:bookmarkStart w:id="11" w:name="_Hlk68270776"/>
      <w:r w:rsidRPr="00816AC4">
        <w:rPr>
          <w:rFonts w:ascii="Arial" w:eastAsia="Times New Roman" w:hAnsi="Arial" w:cs="Arial"/>
          <w:color w:val="000000"/>
          <w:sz w:val="24"/>
          <w:szCs w:val="24"/>
        </w:rPr>
        <w:t xml:space="preserve">teikiamos </w:t>
      </w:r>
      <w:bookmarkEnd w:id="10"/>
      <w:r w:rsidRPr="00816AC4">
        <w:rPr>
          <w:rFonts w:ascii="Arial" w:eastAsia="Times New Roman" w:hAnsi="Arial" w:cs="Arial"/>
          <w:sz w:val="24"/>
          <w:szCs w:val="24"/>
        </w:rPr>
        <w:t>36 mėnesius</w:t>
      </w:r>
      <w:bookmarkStart w:id="12" w:name="_Hlk89093884"/>
      <w:bookmarkEnd w:id="5"/>
      <w:bookmarkEnd w:id="11"/>
      <w:r w:rsidRPr="00816AC4">
        <w:rPr>
          <w:rFonts w:ascii="Arial" w:eastAsia="Times New Roman" w:hAnsi="Arial" w:cs="Arial"/>
          <w:sz w:val="24"/>
          <w:szCs w:val="24"/>
        </w:rPr>
        <w:t>.</w:t>
      </w:r>
    </w:p>
    <w:bookmarkEnd w:id="9"/>
    <w:bookmarkEnd w:id="12"/>
    <w:p w14:paraId="65B8D231" w14:textId="77777777" w:rsidR="007218E8" w:rsidRPr="00816AC4" w:rsidRDefault="007218E8" w:rsidP="007218E8">
      <w:pPr>
        <w:tabs>
          <w:tab w:val="left" w:pos="567"/>
        </w:tabs>
        <w:spacing w:after="0" w:line="240" w:lineRule="auto"/>
        <w:jc w:val="both"/>
        <w:rPr>
          <w:rFonts w:ascii="Arial" w:eastAsia="Calibri" w:hAnsi="Arial" w:cs="Arial"/>
          <w:sz w:val="24"/>
          <w:szCs w:val="24"/>
          <w:lang w:eastAsia="en-US"/>
        </w:rPr>
      </w:pPr>
    </w:p>
    <w:p w14:paraId="7E648F91"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Sutarties kaina ir taikoma kainodara</w:t>
      </w:r>
    </w:p>
    <w:bookmarkEnd w:id="6"/>
    <w:p w14:paraId="72E4B1D9" w14:textId="77777777" w:rsidR="007218E8" w:rsidRPr="00816AC4" w:rsidRDefault="007218E8" w:rsidP="007218E8">
      <w:pPr>
        <w:tabs>
          <w:tab w:val="left" w:pos="851"/>
        </w:tabs>
        <w:spacing w:after="0" w:line="240" w:lineRule="auto"/>
        <w:jc w:val="both"/>
        <w:rPr>
          <w:rFonts w:ascii="Arial" w:eastAsia="Calibri" w:hAnsi="Arial" w:cs="Arial"/>
          <w:sz w:val="24"/>
          <w:szCs w:val="24"/>
          <w:lang w:eastAsia="en-US"/>
        </w:rPr>
      </w:pPr>
    </w:p>
    <w:p w14:paraId="4A87BB8E" w14:textId="77777777" w:rsidR="007218E8" w:rsidRPr="00816AC4" w:rsidRDefault="007218E8" w:rsidP="00B5550C">
      <w:pPr>
        <w:numPr>
          <w:ilvl w:val="0"/>
          <w:numId w:val="5"/>
        </w:numPr>
        <w:tabs>
          <w:tab w:val="left" w:pos="851"/>
        </w:tabs>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Sutarčiai taikoma fiksuoto įkainio kainodara.</w:t>
      </w:r>
    </w:p>
    <w:p w14:paraId="54331BD0" w14:textId="01C867D6" w:rsidR="007218E8" w:rsidRPr="00816AC4" w:rsidRDefault="007218E8" w:rsidP="00B5550C">
      <w:pPr>
        <w:numPr>
          <w:ilvl w:val="1"/>
          <w:numId w:val="7"/>
        </w:numPr>
        <w:tabs>
          <w:tab w:val="left" w:pos="851"/>
        </w:tabs>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Pradinės</w:t>
      </w:r>
      <w:r w:rsidRPr="00816AC4">
        <w:rPr>
          <w:rFonts w:ascii="Arial" w:eastAsia="Calibri" w:hAnsi="Arial" w:cs="Arial"/>
          <w:b/>
          <w:bCs/>
          <w:sz w:val="24"/>
          <w:szCs w:val="24"/>
          <w:lang w:eastAsia="en-US"/>
        </w:rPr>
        <w:t xml:space="preserve"> </w:t>
      </w:r>
      <w:r w:rsidRPr="00816AC4">
        <w:rPr>
          <w:rFonts w:ascii="Arial" w:eastAsia="Calibri" w:hAnsi="Arial" w:cs="Arial"/>
          <w:sz w:val="24"/>
          <w:szCs w:val="24"/>
          <w:lang w:eastAsia="en-US"/>
        </w:rPr>
        <w:t>sutarties vertė, kuri lygi maksimaliai pirkimui skirtai lėšų sumai be PVM pirkimo dokumentuose ir sutartyje nurodytoms paslaugoms įsigyti tiekėjo pasiūlyme nurodytais įkainiais be PVM, yra 82644,63 Eur (aštuoniasdešimt du tūkstančiai šeši šimtai keturiasdešimt keturi eurai, 63 ct).</w:t>
      </w:r>
    </w:p>
    <w:p w14:paraId="47BEE39D" w14:textId="3F9632B6" w:rsidR="007218E8" w:rsidRPr="00816AC4" w:rsidRDefault="007218E8" w:rsidP="00B5550C">
      <w:pPr>
        <w:numPr>
          <w:ilvl w:val="0"/>
          <w:numId w:val="19"/>
        </w:numPr>
        <w:tabs>
          <w:tab w:val="left" w:pos="851"/>
        </w:tabs>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Maksimali sutarties kaina yra</w:t>
      </w:r>
      <w:r w:rsidR="00B0368E" w:rsidRPr="00816AC4">
        <w:rPr>
          <w:rFonts w:ascii="Arial" w:eastAsia="Calibri" w:hAnsi="Arial" w:cs="Arial"/>
          <w:sz w:val="24"/>
          <w:szCs w:val="24"/>
          <w:lang w:eastAsia="en-US"/>
        </w:rPr>
        <w:t xml:space="preserve"> 100000,00</w:t>
      </w:r>
      <w:r w:rsidRPr="00816AC4">
        <w:rPr>
          <w:rFonts w:ascii="Arial" w:eastAsia="Calibri" w:hAnsi="Arial" w:cs="Arial"/>
          <w:sz w:val="24"/>
          <w:szCs w:val="24"/>
          <w:lang w:eastAsia="en-US"/>
        </w:rPr>
        <w:t xml:space="preserve"> Eur (</w:t>
      </w:r>
      <w:r w:rsidR="00B0368E" w:rsidRPr="00816AC4">
        <w:rPr>
          <w:rFonts w:ascii="Arial" w:eastAsia="Calibri" w:hAnsi="Arial" w:cs="Arial"/>
          <w:sz w:val="24"/>
          <w:szCs w:val="24"/>
          <w:lang w:eastAsia="en-US"/>
        </w:rPr>
        <w:t>vienas šimtas tūkstančių eurų, 0 ct</w:t>
      </w:r>
      <w:r w:rsidRPr="00816AC4">
        <w:rPr>
          <w:rFonts w:ascii="Arial" w:eastAsia="Calibri" w:hAnsi="Arial" w:cs="Arial"/>
          <w:sz w:val="24"/>
          <w:szCs w:val="24"/>
          <w:lang w:eastAsia="en-US"/>
        </w:rPr>
        <w:t xml:space="preserve">) su PVM, iš jų </w:t>
      </w:r>
      <w:r w:rsidR="00B0368E" w:rsidRPr="00816AC4">
        <w:rPr>
          <w:rFonts w:ascii="Arial" w:eastAsia="Calibri" w:hAnsi="Arial" w:cs="Arial"/>
          <w:sz w:val="24"/>
          <w:szCs w:val="24"/>
          <w:lang w:eastAsia="en-US"/>
        </w:rPr>
        <w:t>1</w:t>
      </w:r>
      <w:r w:rsidR="00F27043" w:rsidRPr="00816AC4">
        <w:rPr>
          <w:rFonts w:ascii="Arial" w:eastAsia="Calibri" w:hAnsi="Arial" w:cs="Arial"/>
          <w:sz w:val="24"/>
          <w:szCs w:val="24"/>
          <w:lang w:eastAsia="en-US"/>
        </w:rPr>
        <w:t>7</w:t>
      </w:r>
      <w:r w:rsidR="00B0368E" w:rsidRPr="00816AC4">
        <w:rPr>
          <w:rFonts w:ascii="Arial" w:eastAsia="Calibri" w:hAnsi="Arial" w:cs="Arial"/>
          <w:sz w:val="24"/>
          <w:szCs w:val="24"/>
          <w:lang w:eastAsia="en-US"/>
        </w:rPr>
        <w:t>355,37</w:t>
      </w:r>
      <w:r w:rsidRPr="00816AC4">
        <w:rPr>
          <w:rFonts w:ascii="Arial" w:eastAsia="Calibri" w:hAnsi="Arial" w:cs="Arial"/>
          <w:sz w:val="24"/>
          <w:szCs w:val="24"/>
          <w:lang w:eastAsia="en-US"/>
        </w:rPr>
        <w:t xml:space="preserve"> Eur (</w:t>
      </w:r>
      <w:r w:rsidR="00F27043" w:rsidRPr="00816AC4">
        <w:rPr>
          <w:rFonts w:ascii="Arial" w:eastAsia="Calibri" w:hAnsi="Arial" w:cs="Arial"/>
          <w:sz w:val="24"/>
          <w:szCs w:val="24"/>
          <w:lang w:eastAsia="en-US"/>
        </w:rPr>
        <w:t xml:space="preserve">septyniolika </w:t>
      </w:r>
      <w:r w:rsidR="00B0368E" w:rsidRPr="00816AC4">
        <w:rPr>
          <w:rFonts w:ascii="Arial" w:eastAsia="Calibri" w:hAnsi="Arial" w:cs="Arial"/>
          <w:sz w:val="24"/>
          <w:szCs w:val="24"/>
          <w:lang w:eastAsia="en-US"/>
        </w:rPr>
        <w:t>tūkstanč</w:t>
      </w:r>
      <w:r w:rsidR="00F27043" w:rsidRPr="00816AC4">
        <w:rPr>
          <w:rFonts w:ascii="Arial" w:eastAsia="Calibri" w:hAnsi="Arial" w:cs="Arial"/>
          <w:sz w:val="24"/>
          <w:szCs w:val="24"/>
          <w:lang w:eastAsia="en-US"/>
        </w:rPr>
        <w:t>ių</w:t>
      </w:r>
      <w:r w:rsidR="00B0368E" w:rsidRPr="00816AC4">
        <w:rPr>
          <w:rFonts w:ascii="Arial" w:eastAsia="Calibri" w:hAnsi="Arial" w:cs="Arial"/>
          <w:sz w:val="24"/>
          <w:szCs w:val="24"/>
          <w:lang w:eastAsia="en-US"/>
        </w:rPr>
        <w:t xml:space="preserve"> trys šimtai penkiasdešimt penki eurai, 37 ct</w:t>
      </w:r>
      <w:r w:rsidRPr="00816AC4">
        <w:rPr>
          <w:rFonts w:ascii="Arial" w:eastAsia="Calibri" w:hAnsi="Arial" w:cs="Arial"/>
          <w:sz w:val="24"/>
          <w:szCs w:val="24"/>
          <w:lang w:eastAsia="en-US"/>
        </w:rPr>
        <w:t xml:space="preserve">) yra PVM. </w:t>
      </w:r>
    </w:p>
    <w:p w14:paraId="012ECAD7" w14:textId="77777777" w:rsidR="007218E8" w:rsidRPr="00816AC4" w:rsidRDefault="007218E8" w:rsidP="00B5550C">
      <w:pPr>
        <w:numPr>
          <w:ilvl w:val="0"/>
          <w:numId w:val="19"/>
        </w:numPr>
        <w:tabs>
          <w:tab w:val="left" w:pos="851"/>
        </w:tabs>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lastRenderedPageBreak/>
        <w:t>Įkainiai yra pateikiami šios sutarties 1 priede – Tiekėjo pasiūlyme. Į sutarties įkainius įskaičiuoti visi mokesčiai, išskyrus PVM, bei visos kitos tiekėjo patirtos ir (ar) galimos patirti tiesioginės ir netiesioginės išlaidos ir mokesčiai, susiję su paslaugų teikimu.</w:t>
      </w:r>
    </w:p>
    <w:p w14:paraId="7B28548C" w14:textId="77777777" w:rsidR="007218E8" w:rsidRPr="00816AC4" w:rsidRDefault="007218E8" w:rsidP="00B5550C">
      <w:pPr>
        <w:numPr>
          <w:ilvl w:val="0"/>
          <w:numId w:val="19"/>
        </w:numPr>
        <w:tabs>
          <w:tab w:val="left" w:pos="851"/>
        </w:tabs>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Suma, kurią užsakovas sumokės tiekėjui, priklauso nuo faktiškai suteiktų paslaugų kiekio vykdant sutartį.</w:t>
      </w:r>
    </w:p>
    <w:p w14:paraId="554072C6" w14:textId="77777777" w:rsidR="007218E8" w:rsidRPr="00816AC4" w:rsidRDefault="007218E8" w:rsidP="00B5550C">
      <w:pPr>
        <w:numPr>
          <w:ilvl w:val="0"/>
          <w:numId w:val="19"/>
        </w:numPr>
        <w:tabs>
          <w:tab w:val="left" w:pos="851"/>
        </w:tabs>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Užsakovas neįsipareigoja nupirkti paslaugų už visą šios sutarties 3.2 punkte nurodytą pradinės sutarties vertę ir/arba išpirkti viso paslaugų kiekio nurodyto </w:t>
      </w:r>
      <w:bookmarkStart w:id="13" w:name="_Hlk68864018"/>
      <w:r w:rsidRPr="00816AC4">
        <w:rPr>
          <w:rFonts w:ascii="Arial" w:eastAsia="Calibri" w:hAnsi="Arial" w:cs="Arial"/>
          <w:sz w:val="24"/>
          <w:szCs w:val="24"/>
          <w:lang w:eastAsia="en-US"/>
        </w:rPr>
        <w:t>šioje sutartyje, techninėje specifikacijoje ir kituose pirkimo dokumentuose</w:t>
      </w:r>
      <w:bookmarkEnd w:id="13"/>
      <w:r w:rsidRPr="00816AC4">
        <w:rPr>
          <w:rFonts w:ascii="Arial" w:eastAsia="Calibri" w:hAnsi="Arial" w:cs="Arial"/>
          <w:sz w:val="24"/>
          <w:szCs w:val="24"/>
          <w:lang w:eastAsia="en-US"/>
        </w:rPr>
        <w:t>.</w:t>
      </w:r>
    </w:p>
    <w:p w14:paraId="247FFB4F" w14:textId="77777777" w:rsidR="007218E8" w:rsidRPr="00816AC4" w:rsidRDefault="007218E8" w:rsidP="00B5550C">
      <w:pPr>
        <w:numPr>
          <w:ilvl w:val="0"/>
          <w:numId w:val="19"/>
        </w:numPr>
        <w:tabs>
          <w:tab w:val="left" w:pos="851"/>
        </w:tabs>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Sutarties įkainiai peržiūrimi pasikeitus PVM tarifui. Už paslaugas, suteiktas po naujo PVM tarifo įsigaliojimo, atsiskaitoma taikant sąskaitos išrašymo metu galiojantį PVM tarifą. Ši nuostata taikoma tuomet, jei PVM tarifas kinta (didėja arba mažėja) dėl teisės aktų pakeitimo, ir netaikoma, kai PVM tarifas didėja ar atsiranda pareiga jį mokėti dėl nuo tiekėjo priklausančių aplinkybių, pavyzdžiui, pakinta jo veikla, tampa PVM mokėtoju ir pan. – tokius galimus pokyčius tiekėjas turi įvertinti teikdamas pasiūlymą ir tokiu atveju sutarties kaina, nurodyta sutarties 3.3 punkte, nebus keičiama.</w:t>
      </w:r>
    </w:p>
    <w:p w14:paraId="5CD8D652" w14:textId="77777777" w:rsidR="007218E8" w:rsidRPr="00816AC4" w:rsidRDefault="007218E8" w:rsidP="00B5550C">
      <w:pPr>
        <w:numPr>
          <w:ilvl w:val="0"/>
          <w:numId w:val="19"/>
        </w:numPr>
        <w:tabs>
          <w:tab w:val="left" w:pos="851"/>
        </w:tabs>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Sutarties įkainiai taip pat gali būti peržiūrimi dėl metinės infliacijos ir/ar metinės defliacijos pokyčių, esant šioms sąlygoms:</w:t>
      </w:r>
    </w:p>
    <w:p w14:paraId="05A2F2B7" w14:textId="77777777" w:rsidR="007218E8" w:rsidRPr="00816AC4" w:rsidRDefault="007218E8" w:rsidP="00B5550C">
      <w:pPr>
        <w:numPr>
          <w:ilvl w:val="2"/>
          <w:numId w:val="22"/>
        </w:numPr>
        <w:tabs>
          <w:tab w:val="left" w:pos="851"/>
        </w:tabs>
        <w:spacing w:after="0" w:line="240" w:lineRule="auto"/>
        <w:ind w:firstLine="1287"/>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Pirmas perskaičiavimas vykdomas ne anksčiau kaip po 12 (dvylikos) mėnesių nuo sutarties įsigaliojimo.</w:t>
      </w:r>
    </w:p>
    <w:p w14:paraId="574611AC" w14:textId="77777777" w:rsidR="007218E8" w:rsidRPr="00816AC4" w:rsidRDefault="007218E8" w:rsidP="00B5550C">
      <w:pPr>
        <w:numPr>
          <w:ilvl w:val="2"/>
          <w:numId w:val="22"/>
        </w:numPr>
        <w:tabs>
          <w:tab w:val="left" w:pos="851"/>
        </w:tabs>
        <w:spacing w:after="0" w:line="240" w:lineRule="auto"/>
        <w:ind w:firstLine="1287"/>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Įkainiai sutarties galiojimo laikotarpiu galės būti perskaičiuojami ir keičiami ne dažniau kaip vieną kartą per 12 (dvylikos) mėnesių laikotarpį.</w:t>
      </w:r>
    </w:p>
    <w:p w14:paraId="3620E05B" w14:textId="77777777" w:rsidR="007218E8" w:rsidRPr="00816AC4" w:rsidRDefault="007218E8" w:rsidP="00B5550C">
      <w:pPr>
        <w:numPr>
          <w:ilvl w:val="2"/>
          <w:numId w:val="22"/>
        </w:numPr>
        <w:tabs>
          <w:tab w:val="left" w:pos="851"/>
        </w:tabs>
        <w:spacing w:after="0" w:line="240" w:lineRule="auto"/>
        <w:ind w:firstLine="1287"/>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Perskaičiavimas atliekamas nustatytu periodiškumu, praėjus 12 (dvylikai) mėnesių nuo sutarties įsigaliojimo (perskaičiavimas atliekamas bet kurią 13 (trylikto) mėnesio dieną) arba praėjus 12 (dvylikai) mėnesių (perskaičiavimas atliekamas bet kurią 13 (trylikto) mėnesio dieną) nuo paskutinio perskaičiavimo dienos, esant toliau nustatytoms aplinkybėms:</w:t>
      </w:r>
    </w:p>
    <w:p w14:paraId="264BD9FA" w14:textId="77777777" w:rsidR="007218E8" w:rsidRPr="00816AC4" w:rsidRDefault="007218E8" w:rsidP="00B5550C">
      <w:pPr>
        <w:numPr>
          <w:ilvl w:val="3"/>
          <w:numId w:val="22"/>
        </w:numPr>
        <w:tabs>
          <w:tab w:val="left" w:pos="851"/>
        </w:tabs>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Jeigu pagal Lietuvos Respublikos Statistikos departamento duomenis Lietuvos Respublikos metinė infliacija pasiekia 10 ar daugiau procentų arba metinė defliacija pasiekia -10 ar mažiau procentų ribą (duomenų šaltinis - </w:t>
      </w:r>
      <w:hyperlink r:id="rId11" w:history="1">
        <w:r w:rsidRPr="00816AC4">
          <w:rPr>
            <w:rFonts w:ascii="Arial" w:eastAsia="Calibri" w:hAnsi="Arial" w:cs="Arial"/>
            <w:sz w:val="24"/>
            <w:szCs w:val="24"/>
            <w:lang w:eastAsia="en-US"/>
          </w:rPr>
          <w:t>http://www.osp.stat.gov.lt</w:t>
        </w:r>
      </w:hyperlink>
      <w:r w:rsidRPr="00816AC4">
        <w:rPr>
          <w:rFonts w:ascii="Arial" w:eastAsia="Calibri" w:hAnsi="Arial" w:cs="Arial"/>
          <w:sz w:val="24"/>
          <w:szCs w:val="24"/>
          <w:lang w:eastAsia="en-US"/>
        </w:rPr>
        <w:t xml:space="preserve">); </w:t>
      </w:r>
    </w:p>
    <w:p w14:paraId="46F61A45" w14:textId="77777777" w:rsidR="007218E8" w:rsidRPr="00816AC4" w:rsidRDefault="007218E8" w:rsidP="00B5550C">
      <w:pPr>
        <w:numPr>
          <w:ilvl w:val="3"/>
          <w:numId w:val="22"/>
        </w:numPr>
        <w:tabs>
          <w:tab w:val="left" w:pos="851"/>
        </w:tabs>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Įkainių perskaičiavimą inicijuojanti šalis turi informuoti kitą šalį raštu apie pageidavimą perskaičiuoti įkainius, pateikdama paskaičiavimus pagal šioje sutartyje nustatytas sąlygas.</w:t>
      </w:r>
    </w:p>
    <w:p w14:paraId="6A5AA9B9" w14:textId="77777777" w:rsidR="007218E8" w:rsidRPr="00816AC4" w:rsidRDefault="007218E8" w:rsidP="00B5550C">
      <w:pPr>
        <w:numPr>
          <w:ilvl w:val="2"/>
          <w:numId w:val="22"/>
        </w:numPr>
        <w:tabs>
          <w:tab w:val="left" w:pos="851"/>
        </w:tabs>
        <w:spacing w:after="0" w:line="240" w:lineRule="auto"/>
        <w:ind w:left="426" w:firstLine="850"/>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Įkainiai perskaičiuojami pagal žemiau pateiktą formulę: </w:t>
      </w:r>
    </w:p>
    <w:p w14:paraId="332E042F" w14:textId="77777777" w:rsidR="007218E8" w:rsidRPr="00816AC4" w:rsidRDefault="007218E8" w:rsidP="007218E8">
      <w:pPr>
        <w:tabs>
          <w:tab w:val="left" w:pos="851"/>
        </w:tabs>
        <w:spacing w:after="0" w:line="240" w:lineRule="auto"/>
        <w:jc w:val="both"/>
        <w:rPr>
          <w:rFonts w:ascii="Arial" w:eastAsia="Calibri" w:hAnsi="Arial" w:cs="Arial"/>
          <w:sz w:val="24"/>
          <w:szCs w:val="24"/>
          <w:lang w:eastAsia="en-US"/>
        </w:rPr>
      </w:pPr>
      <w:proofErr w:type="spellStart"/>
      <w:r w:rsidRPr="00816AC4">
        <w:rPr>
          <w:rFonts w:ascii="Arial" w:eastAsia="Calibri" w:hAnsi="Arial" w:cs="Arial"/>
          <w:sz w:val="24"/>
          <w:szCs w:val="24"/>
          <w:lang w:eastAsia="en-US"/>
        </w:rPr>
        <w:t>Cpn</w:t>
      </w:r>
      <w:proofErr w:type="spellEnd"/>
      <w:r w:rsidRPr="00816AC4">
        <w:rPr>
          <w:rFonts w:ascii="Arial" w:eastAsia="Calibri" w:hAnsi="Arial" w:cs="Arial"/>
          <w:sz w:val="24"/>
          <w:szCs w:val="24"/>
          <w:lang w:eastAsia="en-US"/>
        </w:rPr>
        <w:t xml:space="preserve"> = </w:t>
      </w:r>
      <w:proofErr w:type="spellStart"/>
      <w:r w:rsidRPr="00816AC4">
        <w:rPr>
          <w:rFonts w:ascii="Arial" w:eastAsia="Calibri" w:hAnsi="Arial" w:cs="Arial"/>
          <w:sz w:val="24"/>
          <w:szCs w:val="24"/>
          <w:lang w:eastAsia="en-US"/>
        </w:rPr>
        <w:t>Sn</w:t>
      </w:r>
      <w:proofErr w:type="spellEnd"/>
      <w:r w:rsidRPr="00816AC4">
        <w:rPr>
          <w:rFonts w:ascii="Arial" w:eastAsia="Calibri" w:hAnsi="Arial" w:cs="Arial"/>
          <w:sz w:val="24"/>
          <w:szCs w:val="24"/>
          <w:lang w:eastAsia="en-US"/>
        </w:rPr>
        <w:t xml:space="preserve"> x (1 + (I – X)/100), kur: </w:t>
      </w:r>
    </w:p>
    <w:p w14:paraId="07636116" w14:textId="77777777" w:rsidR="007218E8" w:rsidRPr="00816AC4" w:rsidRDefault="007218E8" w:rsidP="007218E8">
      <w:pPr>
        <w:tabs>
          <w:tab w:val="left" w:pos="851"/>
        </w:tabs>
        <w:spacing w:after="0" w:line="240" w:lineRule="auto"/>
        <w:jc w:val="both"/>
        <w:rPr>
          <w:rFonts w:ascii="Arial" w:eastAsia="Calibri" w:hAnsi="Arial" w:cs="Arial"/>
          <w:sz w:val="24"/>
          <w:szCs w:val="24"/>
          <w:lang w:eastAsia="en-US"/>
        </w:rPr>
      </w:pPr>
      <w:proofErr w:type="spellStart"/>
      <w:r w:rsidRPr="00816AC4">
        <w:rPr>
          <w:rFonts w:ascii="Arial" w:eastAsia="Calibri" w:hAnsi="Arial" w:cs="Arial"/>
          <w:sz w:val="24"/>
          <w:szCs w:val="24"/>
          <w:lang w:eastAsia="en-US"/>
        </w:rPr>
        <w:t>Cpn</w:t>
      </w:r>
      <w:proofErr w:type="spellEnd"/>
      <w:r w:rsidRPr="00816AC4">
        <w:rPr>
          <w:rFonts w:ascii="Arial" w:eastAsia="Calibri" w:hAnsi="Arial" w:cs="Arial"/>
          <w:sz w:val="24"/>
          <w:szCs w:val="24"/>
          <w:lang w:eastAsia="en-US"/>
        </w:rPr>
        <w:t xml:space="preserve"> – perskaičiuotas paslaugoms taikomas įkainis;</w:t>
      </w:r>
    </w:p>
    <w:p w14:paraId="0A902C96" w14:textId="77777777" w:rsidR="007218E8" w:rsidRPr="00816AC4" w:rsidRDefault="007218E8" w:rsidP="007218E8">
      <w:pPr>
        <w:tabs>
          <w:tab w:val="left" w:pos="851"/>
        </w:tabs>
        <w:spacing w:after="0" w:line="240" w:lineRule="auto"/>
        <w:jc w:val="both"/>
        <w:rPr>
          <w:rFonts w:ascii="Arial" w:eastAsia="Calibri" w:hAnsi="Arial" w:cs="Arial"/>
          <w:sz w:val="24"/>
          <w:szCs w:val="24"/>
          <w:lang w:eastAsia="en-US"/>
        </w:rPr>
      </w:pPr>
      <w:proofErr w:type="spellStart"/>
      <w:r w:rsidRPr="00816AC4">
        <w:rPr>
          <w:rFonts w:ascii="Arial" w:eastAsia="Calibri" w:hAnsi="Arial" w:cs="Arial"/>
          <w:sz w:val="24"/>
          <w:szCs w:val="24"/>
          <w:lang w:eastAsia="en-US"/>
        </w:rPr>
        <w:t>Sn</w:t>
      </w:r>
      <w:proofErr w:type="spellEnd"/>
      <w:r w:rsidRPr="00816AC4">
        <w:rPr>
          <w:rFonts w:ascii="Arial" w:eastAsia="Calibri" w:hAnsi="Arial" w:cs="Arial"/>
          <w:sz w:val="24"/>
          <w:szCs w:val="24"/>
          <w:lang w:eastAsia="en-US"/>
        </w:rPr>
        <w:t xml:space="preserve"> – sutartyje numatytas paslaugoms taikomas įkainis;</w:t>
      </w:r>
    </w:p>
    <w:p w14:paraId="580B34AE" w14:textId="77777777" w:rsidR="007218E8" w:rsidRPr="00816AC4" w:rsidRDefault="007218E8" w:rsidP="007218E8">
      <w:pPr>
        <w:tabs>
          <w:tab w:val="left" w:pos="851"/>
        </w:tabs>
        <w:spacing w:after="0" w:line="240" w:lineRule="auto"/>
        <w:jc w:val="both"/>
        <w:rPr>
          <w:rFonts w:ascii="Arial" w:eastAsia="Calibri" w:hAnsi="Arial" w:cs="Arial"/>
          <w:sz w:val="24"/>
          <w:szCs w:val="24"/>
          <w:lang w:eastAsia="en-US"/>
        </w:rPr>
      </w:pPr>
      <w:r w:rsidRPr="00816AC4">
        <w:rPr>
          <w:rFonts w:ascii="Arial" w:eastAsia="Calibri" w:hAnsi="Arial" w:cs="Arial"/>
          <w:sz w:val="24"/>
          <w:szCs w:val="24"/>
          <w:lang w:eastAsia="en-US"/>
        </w:rPr>
        <w:t>I – infliacijos arba defliacijos (defliacijos atveju procentas įrašomas su minuso ženklu) dydis procentais;</w:t>
      </w:r>
    </w:p>
    <w:p w14:paraId="40F0EE46" w14:textId="77777777" w:rsidR="007218E8" w:rsidRPr="00816AC4" w:rsidRDefault="007218E8" w:rsidP="007218E8">
      <w:pPr>
        <w:tabs>
          <w:tab w:val="left" w:pos="851"/>
        </w:tabs>
        <w:spacing w:after="0" w:line="240" w:lineRule="auto"/>
        <w:jc w:val="both"/>
        <w:rPr>
          <w:rFonts w:ascii="Arial" w:eastAsia="Calibri" w:hAnsi="Arial" w:cs="Arial"/>
          <w:sz w:val="24"/>
          <w:szCs w:val="24"/>
          <w:lang w:eastAsia="en-US"/>
        </w:rPr>
      </w:pPr>
      <w:r w:rsidRPr="00816AC4">
        <w:rPr>
          <w:rFonts w:ascii="Arial" w:eastAsia="Calibri" w:hAnsi="Arial" w:cs="Arial"/>
          <w:sz w:val="24"/>
          <w:szCs w:val="24"/>
          <w:lang w:eastAsia="en-US"/>
        </w:rPr>
        <w:t>X - defliacijos atveju (-10), infliacijos atveju 10.</w:t>
      </w:r>
    </w:p>
    <w:p w14:paraId="75F1BEF4" w14:textId="77777777" w:rsidR="007218E8" w:rsidRPr="00816AC4" w:rsidRDefault="007218E8" w:rsidP="00B5550C">
      <w:pPr>
        <w:numPr>
          <w:ilvl w:val="2"/>
          <w:numId w:val="22"/>
        </w:numPr>
        <w:tabs>
          <w:tab w:val="left" w:pos="851"/>
        </w:tabs>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Perskaičiuoti įkainiai įsigalioja nuo abiejų šalių susitarimo dėl sutarties pakeitimo pasirašymo dienos, jei pačiame susitarime nenumatyta kitaip.</w:t>
      </w:r>
    </w:p>
    <w:p w14:paraId="56379A70" w14:textId="77777777" w:rsidR="007218E8" w:rsidRPr="00816AC4" w:rsidRDefault="007218E8" w:rsidP="00B5550C">
      <w:pPr>
        <w:numPr>
          <w:ilvl w:val="2"/>
          <w:numId w:val="22"/>
        </w:numPr>
        <w:tabs>
          <w:tab w:val="left" w:pos="851"/>
        </w:tabs>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Už paslaugas, užsakytas iki susitarimo dėl įkainių perskaičiavimo pasirašymo dienos, užsakovas apmoka taikant iki tol galiojusius įkainius, o už paslaugas, užsakytas po susitarimo pasirašymo dienos, tiekėjui bus apmokama taikant įkainius, apskaičiuotus po perskaičiavimo.</w:t>
      </w:r>
    </w:p>
    <w:p w14:paraId="2E2CA802" w14:textId="77777777" w:rsidR="007218E8" w:rsidRPr="00816AC4" w:rsidRDefault="007218E8" w:rsidP="007218E8">
      <w:pPr>
        <w:tabs>
          <w:tab w:val="left" w:pos="567"/>
          <w:tab w:val="left" w:pos="851"/>
        </w:tabs>
        <w:spacing w:after="0" w:line="240" w:lineRule="auto"/>
        <w:jc w:val="both"/>
        <w:rPr>
          <w:rFonts w:ascii="Arial" w:eastAsia="Calibri" w:hAnsi="Arial" w:cs="Arial"/>
          <w:sz w:val="24"/>
          <w:szCs w:val="24"/>
          <w:lang w:eastAsia="en-US"/>
        </w:rPr>
      </w:pPr>
    </w:p>
    <w:p w14:paraId="02362F18"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bookmarkStart w:id="14" w:name="_Hlk94602723"/>
      <w:r w:rsidRPr="00816AC4">
        <w:rPr>
          <w:rFonts w:ascii="Arial" w:eastAsia="Calibri" w:hAnsi="Arial" w:cs="Arial"/>
          <w:b/>
          <w:bCs/>
          <w:caps/>
          <w:sz w:val="24"/>
          <w:szCs w:val="24"/>
          <w:lang w:eastAsia="en-US"/>
        </w:rPr>
        <w:t>mokėjimo tvarka</w:t>
      </w:r>
    </w:p>
    <w:bookmarkEnd w:id="14"/>
    <w:p w14:paraId="73B96171" w14:textId="77777777" w:rsidR="007218E8" w:rsidRPr="00816AC4" w:rsidRDefault="007218E8" w:rsidP="007218E8">
      <w:pPr>
        <w:tabs>
          <w:tab w:val="left" w:pos="567"/>
        </w:tabs>
        <w:spacing w:after="0" w:line="240" w:lineRule="auto"/>
        <w:jc w:val="both"/>
        <w:rPr>
          <w:rFonts w:ascii="Arial" w:eastAsia="Calibri" w:hAnsi="Arial" w:cs="Arial"/>
          <w:sz w:val="24"/>
          <w:szCs w:val="24"/>
          <w:lang w:eastAsia="en-US"/>
        </w:rPr>
      </w:pPr>
    </w:p>
    <w:p w14:paraId="29DC0EF6" w14:textId="77777777" w:rsidR="007218E8" w:rsidRPr="00816AC4" w:rsidRDefault="007218E8" w:rsidP="00B5550C">
      <w:pPr>
        <w:numPr>
          <w:ilvl w:val="1"/>
          <w:numId w:val="8"/>
        </w:numPr>
        <w:spacing w:after="0" w:line="240" w:lineRule="auto"/>
        <w:ind w:left="0" w:firstLine="1298"/>
        <w:jc w:val="both"/>
        <w:rPr>
          <w:rFonts w:ascii="Arial" w:eastAsia="Calibri" w:hAnsi="Arial" w:cs="Arial"/>
          <w:sz w:val="24"/>
          <w:szCs w:val="24"/>
          <w:lang w:eastAsia="en-US"/>
        </w:rPr>
      </w:pPr>
      <w:bookmarkStart w:id="15" w:name="_Hlk98925012"/>
      <w:r w:rsidRPr="00816AC4">
        <w:rPr>
          <w:rFonts w:ascii="Arial" w:eastAsia="Calibri" w:hAnsi="Arial" w:cs="Arial"/>
          <w:sz w:val="24"/>
          <w:szCs w:val="24"/>
          <w:lang w:eastAsia="en-US"/>
        </w:rPr>
        <w:t xml:space="preserve">Tiekėjas sąskaitas privalo teikti tik elektroniniu būdu. Elektroninės sąskaitos, atitinkančios Europos elektroninių sąskaitų faktūrų standartą, kurio nuoroda paskelbta 2017 m. </w:t>
      </w:r>
      <w:r w:rsidRPr="00816AC4">
        <w:rPr>
          <w:rFonts w:ascii="Arial" w:eastAsia="Calibri" w:hAnsi="Arial" w:cs="Arial"/>
          <w:sz w:val="24"/>
          <w:szCs w:val="24"/>
          <w:lang w:eastAsia="en-US"/>
        </w:rPr>
        <w:lastRenderedPageBreak/>
        <w:t xml:space="preserve">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gali būti teikiamos tik naudojantis informacinės sistemos „E. sąskaita“ priemonėmis (svetainė pasiekiama adresu </w:t>
      </w:r>
      <w:hyperlink r:id="rId12" w:history="1">
        <w:r w:rsidRPr="00816AC4">
          <w:rPr>
            <w:rFonts w:ascii="Arial" w:eastAsia="Calibri" w:hAnsi="Arial" w:cs="Arial"/>
            <w:color w:val="0563C1"/>
            <w:sz w:val="24"/>
            <w:szCs w:val="24"/>
            <w:u w:val="single"/>
            <w:lang w:eastAsia="en-US"/>
          </w:rPr>
          <w:t>www.esaskaita.eu</w:t>
        </w:r>
      </w:hyperlink>
      <w:r w:rsidRPr="00816AC4">
        <w:rPr>
          <w:rFonts w:ascii="Arial" w:eastAsia="Calibri" w:hAnsi="Arial" w:cs="Arial"/>
          <w:sz w:val="24"/>
          <w:szCs w:val="24"/>
          <w:lang w:eastAsia="en-US"/>
        </w:rPr>
        <w:t>). Perkančioji organizacija elektronines sąskaitas faktūras priima ir apdoroja naudodamasi informacinės sistemos „E. sąskaita“ priemonėmis.</w:t>
      </w:r>
    </w:p>
    <w:p w14:paraId="7A36B4ED" w14:textId="77777777" w:rsidR="007218E8" w:rsidRPr="00816AC4" w:rsidRDefault="007218E8" w:rsidP="00B5550C">
      <w:pPr>
        <w:numPr>
          <w:ilvl w:val="1"/>
          <w:numId w:val="8"/>
        </w:numPr>
        <w:spacing w:after="0" w:line="240" w:lineRule="auto"/>
        <w:ind w:left="0" w:firstLine="1298"/>
        <w:jc w:val="both"/>
        <w:rPr>
          <w:rFonts w:ascii="Arial" w:eastAsia="Calibri" w:hAnsi="Arial" w:cs="Arial"/>
          <w:sz w:val="24"/>
          <w:szCs w:val="24"/>
          <w:lang w:eastAsia="en-US"/>
        </w:rPr>
      </w:pPr>
      <w:bookmarkStart w:id="16" w:name="_Hlk95746120"/>
      <w:r w:rsidRPr="00816AC4">
        <w:rPr>
          <w:rFonts w:ascii="Arial" w:eastAsia="Calibri" w:hAnsi="Arial" w:cs="Arial"/>
          <w:sz w:val="24"/>
          <w:szCs w:val="24"/>
          <w:lang w:eastAsia="en-US"/>
        </w:rPr>
        <w:t>Tiekėjas gali pateikti užsakovui sąskaitą ir perdavimo–priėmimo dokumentą (jei reikalinga) ne anksčiau, nei suteikia paslaugas. Užsakovas už suteiktas paslaugas apmoka tiekėjui ne vėliau kaip per 30 (trisdešimt) kalendorinių dienų nuo paslaugų suteikimo, perdavimo–priėmimo dokumento pasirašymo (jei jis sudaromas) ir sąskaitos gavimo dienos, priklausomai nuo to, kas įvyksta vėliausiai (t. y. turi būti įvykdytos visos sąlygos).</w:t>
      </w:r>
    </w:p>
    <w:bookmarkEnd w:id="16"/>
    <w:p w14:paraId="1FC7E5D4" w14:textId="77777777" w:rsidR="007218E8" w:rsidRPr="00816AC4" w:rsidRDefault="007218E8" w:rsidP="00B5550C">
      <w:pPr>
        <w:numPr>
          <w:ilvl w:val="1"/>
          <w:numId w:val="8"/>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Tiekėjui avansas nemokamas.</w:t>
      </w:r>
    </w:p>
    <w:p w14:paraId="52C8C810" w14:textId="77777777" w:rsidR="007218E8" w:rsidRPr="00816AC4" w:rsidRDefault="007218E8" w:rsidP="00B5550C">
      <w:pPr>
        <w:numPr>
          <w:ilvl w:val="1"/>
          <w:numId w:val="8"/>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Užsakovas mokėjimus atlieka pavedimu į sutarties 17 skyriuje nurodytą tiekėjo banko sąskaitą (išskyrus kai šioje sutartyje nustatytais atvejais pavedimai atliekami į trečiųjų asmenų sąskaitas).</w:t>
      </w:r>
    </w:p>
    <w:p w14:paraId="7BAFE3AD" w14:textId="77777777" w:rsidR="007218E8" w:rsidRPr="00816AC4" w:rsidRDefault="007218E8" w:rsidP="00B5550C">
      <w:pPr>
        <w:numPr>
          <w:ilvl w:val="1"/>
          <w:numId w:val="8"/>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Jeigu tiekėjas sutarčiai vykdyti pasitelks subtiekėjus, tiekėjui sutikus, tarp užsakovo, tiekėjo ir subtiekėjo gali būti pasirašoma trišalė tiesioginio atsiskaitymo su subtiekėju sutartis, kurioje aprašoma tiesioginio atsiskaitymo su subtiekėju tvarka. Užsakovas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užsakovui prašymą ir tiekėjo sutikimą dėl tiesioginio mokėjimo atlikimo jam. Subtiekėjui negali būti mokamas avansas. Tiesioginis atsiskaitymas subtiekėjui gali būti atliekamas tik po to, kai užsakovas priims paslaugas. Kilus ginčui tarp tiekėjo ir subtiekėjo, jie ginčus sprendžia savarankiškai, užsakovui nedalyvaujant. Subtiekėjui išmokėtų sumų dydžiu yra mažinamos tiekėjui mokėtinos sumos.</w:t>
      </w:r>
    </w:p>
    <w:bookmarkEnd w:id="15"/>
    <w:p w14:paraId="25BE6A32" w14:textId="77777777" w:rsidR="007218E8" w:rsidRPr="00816AC4" w:rsidRDefault="007218E8" w:rsidP="007218E8">
      <w:pPr>
        <w:tabs>
          <w:tab w:val="left" w:pos="567"/>
        </w:tabs>
        <w:spacing w:after="0" w:line="240" w:lineRule="auto"/>
        <w:jc w:val="both"/>
        <w:rPr>
          <w:rFonts w:ascii="Arial" w:eastAsia="Calibri" w:hAnsi="Arial" w:cs="Arial"/>
          <w:sz w:val="24"/>
          <w:szCs w:val="24"/>
          <w:lang w:eastAsia="en-US"/>
        </w:rPr>
      </w:pPr>
    </w:p>
    <w:p w14:paraId="14FCCDDE"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sutarties šalių įsipareigojimai, teisės ir atsakomybė</w:t>
      </w:r>
    </w:p>
    <w:p w14:paraId="41727EFC" w14:textId="77777777" w:rsidR="007218E8" w:rsidRPr="00816AC4" w:rsidRDefault="007218E8" w:rsidP="007218E8">
      <w:pPr>
        <w:tabs>
          <w:tab w:val="left" w:pos="426"/>
        </w:tabs>
        <w:spacing w:after="0" w:line="240" w:lineRule="auto"/>
        <w:rPr>
          <w:rFonts w:ascii="Arial" w:eastAsia="Calibri" w:hAnsi="Arial" w:cs="Arial"/>
          <w:b/>
          <w:bCs/>
          <w:caps/>
          <w:sz w:val="24"/>
          <w:szCs w:val="24"/>
          <w:lang w:eastAsia="en-US"/>
        </w:rPr>
      </w:pPr>
    </w:p>
    <w:p w14:paraId="607E725F" w14:textId="77777777" w:rsidR="007218E8" w:rsidRPr="00816AC4" w:rsidRDefault="007218E8" w:rsidP="007218E8">
      <w:pPr>
        <w:spacing w:after="0" w:line="240" w:lineRule="auto"/>
        <w:ind w:firstLine="1276"/>
        <w:contextualSpacing/>
        <w:rPr>
          <w:rFonts w:ascii="Arial" w:eastAsia="Calibri" w:hAnsi="Arial" w:cs="Arial"/>
          <w:b/>
          <w:bCs/>
          <w:sz w:val="24"/>
          <w:szCs w:val="24"/>
          <w:lang w:eastAsia="en-US"/>
        </w:rPr>
      </w:pPr>
      <w:r w:rsidRPr="00816AC4">
        <w:rPr>
          <w:rFonts w:ascii="Arial" w:eastAsia="Calibri" w:hAnsi="Arial" w:cs="Arial"/>
          <w:sz w:val="24"/>
          <w:szCs w:val="24"/>
          <w:lang w:eastAsia="en-US"/>
        </w:rPr>
        <w:t xml:space="preserve">5.1. </w:t>
      </w:r>
      <w:r w:rsidRPr="00816AC4">
        <w:rPr>
          <w:rFonts w:ascii="Arial" w:eastAsia="Calibri" w:hAnsi="Arial" w:cs="Arial"/>
          <w:b/>
          <w:bCs/>
          <w:sz w:val="24"/>
          <w:szCs w:val="24"/>
          <w:lang w:eastAsia="en-US"/>
        </w:rPr>
        <w:t>Tiekėjas įsipareigoja:</w:t>
      </w:r>
    </w:p>
    <w:p w14:paraId="6DF684C5" w14:textId="77777777" w:rsidR="007218E8" w:rsidRPr="00816AC4" w:rsidRDefault="007218E8" w:rsidP="00B5550C">
      <w:pPr>
        <w:numPr>
          <w:ilvl w:val="1"/>
          <w:numId w:val="9"/>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suteikti paslaugas vadovaudamasis šios sutarties, jos priedų nuostatomis ir kitais Lietuvos Respublikoje galiojančiais teisės aktais, reglamentuojančiais paslaugų suteikimą;</w:t>
      </w:r>
    </w:p>
    <w:p w14:paraId="255066BD" w14:textId="77777777" w:rsidR="007218E8" w:rsidRPr="00816AC4" w:rsidRDefault="007218E8" w:rsidP="00B5550C">
      <w:pPr>
        <w:numPr>
          <w:ilvl w:val="1"/>
          <w:numId w:val="9"/>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nedelsdamas raštu informuoti užsakovą apie bet kokias aplinkybes, kurios trukdo ar gali sutrukdyti tiekėjui laiku suteikti paslaugas;</w:t>
      </w:r>
    </w:p>
    <w:p w14:paraId="18822D2A" w14:textId="77777777" w:rsidR="007218E8" w:rsidRPr="00816AC4" w:rsidRDefault="007218E8" w:rsidP="00B5550C">
      <w:pPr>
        <w:numPr>
          <w:ilvl w:val="1"/>
          <w:numId w:val="9"/>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laikytis konfidencialumo ir asmens duomenų teisinės apsaugos reikalavimų, neatskleisti tretiesiems asmenims jokios informacijos, gautos vykdant šią sutartį, išskyrus tiek, kiek tai reikalinga sutarčiai vykdyti, taip pat nenaudoti konfidencialios informacijos asmeniniams ar trečiųjų asmenų poreikiams;</w:t>
      </w:r>
    </w:p>
    <w:p w14:paraId="550B6931" w14:textId="77777777" w:rsidR="007218E8" w:rsidRPr="00816AC4" w:rsidRDefault="007218E8" w:rsidP="00B5550C">
      <w:pPr>
        <w:numPr>
          <w:ilvl w:val="1"/>
          <w:numId w:val="9"/>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be raštiško užsakovo sutikimo neperduoti tretiesiems asmenims pagal sutartį prisiimtų įsipareigojimų ir bet kokiu atveju atsakyti už visus šia sutartimi prisiimtus įsipareigojimus, nepaisant to, ar sutarties vykdymui bus pasitelkiami tretieji asmenys;</w:t>
      </w:r>
    </w:p>
    <w:p w14:paraId="31CF5AD6" w14:textId="77777777" w:rsidR="007218E8" w:rsidRPr="00816AC4" w:rsidRDefault="007218E8" w:rsidP="00B5550C">
      <w:pPr>
        <w:numPr>
          <w:ilvl w:val="1"/>
          <w:numId w:val="9"/>
        </w:numPr>
        <w:spacing w:after="0" w:line="240" w:lineRule="auto"/>
        <w:ind w:left="0" w:firstLine="1298"/>
        <w:jc w:val="both"/>
        <w:rPr>
          <w:rFonts w:ascii="Arial" w:eastAsia="Calibri" w:hAnsi="Arial" w:cs="Arial"/>
          <w:sz w:val="24"/>
          <w:szCs w:val="24"/>
          <w:lang w:eastAsia="en-US"/>
        </w:rPr>
      </w:pPr>
      <w:r w:rsidRPr="00816AC4">
        <w:rPr>
          <w:rFonts w:ascii="Arial" w:eastAsia="Times New Roman" w:hAnsi="Arial" w:cs="Arial"/>
          <w:sz w:val="24"/>
          <w:szCs w:val="24"/>
        </w:rPr>
        <w:t>sutarties vykdymo laikotarpiu užtikrinti nustatytų kokybės vadybos sistemos ir (arba) aplinkos apsaugos vadybos sistemos standartų laikymąsi, jeigu to reikalaujama pirkimo dokumentuose, ir turėti tą patvirtinančius dokumentus;</w:t>
      </w:r>
    </w:p>
    <w:p w14:paraId="7ADC9C01" w14:textId="40841783" w:rsidR="007218E8" w:rsidRPr="00816AC4" w:rsidRDefault="007218E8" w:rsidP="00B5550C">
      <w:pPr>
        <w:numPr>
          <w:ilvl w:val="1"/>
          <w:numId w:val="9"/>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vykdyti kitus šioje sutartyje ir Lietuvos Respublikoje galiojančiuose teisės aktuose numatytus tiekėjo įsipareigojimus.</w:t>
      </w:r>
    </w:p>
    <w:p w14:paraId="7C59D183" w14:textId="77777777" w:rsidR="007218E8" w:rsidRPr="00816AC4" w:rsidRDefault="007218E8" w:rsidP="00B5550C">
      <w:pPr>
        <w:numPr>
          <w:ilvl w:val="1"/>
          <w:numId w:val="14"/>
        </w:numPr>
        <w:spacing w:after="0" w:line="240" w:lineRule="auto"/>
        <w:ind w:left="0" w:firstLine="1298"/>
        <w:jc w:val="both"/>
        <w:rPr>
          <w:rFonts w:ascii="Arial" w:eastAsia="Calibri" w:hAnsi="Arial" w:cs="Arial"/>
          <w:b/>
          <w:bCs/>
          <w:sz w:val="24"/>
          <w:szCs w:val="24"/>
          <w:lang w:eastAsia="en-US"/>
        </w:rPr>
      </w:pPr>
      <w:r w:rsidRPr="00816AC4">
        <w:rPr>
          <w:rFonts w:ascii="Arial" w:eastAsia="Calibri" w:hAnsi="Arial" w:cs="Arial"/>
          <w:b/>
          <w:bCs/>
          <w:sz w:val="24"/>
          <w:szCs w:val="24"/>
          <w:lang w:eastAsia="en-US"/>
        </w:rPr>
        <w:lastRenderedPageBreak/>
        <w:t>Tiekėjas turi teisę:</w:t>
      </w:r>
    </w:p>
    <w:p w14:paraId="1CC7983C"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gauti iš užsakovo visus dokumentus ir informaciją, reikalingus sutarčiai tinkamai vykdyti;</w:t>
      </w:r>
    </w:p>
    <w:p w14:paraId="30280333"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sutartiniams įsipareigojimams vykdyti pasitelkti subtiekėjus šios sutarties 13 skyriuje nustatyta tvarka;</w:t>
      </w:r>
    </w:p>
    <w:p w14:paraId="0A0F875C"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gauti apmokėjimą už tinkamai suteiktas paslaugas;</w:t>
      </w:r>
    </w:p>
    <w:p w14:paraId="10C88102"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kitas šioje sutartyje bei Lietuvos Respublikoje galiojančiuose teisės aktuose nustatytas teises.</w:t>
      </w:r>
    </w:p>
    <w:p w14:paraId="7709E01F" w14:textId="77777777" w:rsidR="007218E8" w:rsidRPr="00816AC4" w:rsidRDefault="007218E8" w:rsidP="00B5550C">
      <w:pPr>
        <w:numPr>
          <w:ilvl w:val="1"/>
          <w:numId w:val="14"/>
        </w:numPr>
        <w:spacing w:after="0" w:line="240" w:lineRule="auto"/>
        <w:ind w:left="0" w:firstLine="1298"/>
        <w:jc w:val="both"/>
        <w:rPr>
          <w:rFonts w:ascii="Arial" w:eastAsia="Calibri" w:hAnsi="Arial" w:cs="Arial"/>
          <w:b/>
          <w:bCs/>
          <w:sz w:val="24"/>
          <w:szCs w:val="24"/>
          <w:lang w:eastAsia="en-US"/>
        </w:rPr>
      </w:pPr>
      <w:r w:rsidRPr="00816AC4">
        <w:rPr>
          <w:rFonts w:ascii="Arial" w:eastAsia="Calibri" w:hAnsi="Arial" w:cs="Arial"/>
          <w:b/>
          <w:bCs/>
          <w:sz w:val="24"/>
          <w:szCs w:val="24"/>
          <w:lang w:eastAsia="en-US"/>
        </w:rPr>
        <w:t>Užsakovas įsipareigoja:</w:t>
      </w:r>
    </w:p>
    <w:p w14:paraId="50E80085" w14:textId="77777777" w:rsidR="007218E8" w:rsidRPr="00816AC4" w:rsidRDefault="007218E8" w:rsidP="00B5550C">
      <w:pPr>
        <w:numPr>
          <w:ilvl w:val="0"/>
          <w:numId w:val="10"/>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tiekėjo prašymu ne vėliau kaip per 5 (penkias) darbo dienas nuo šios sutarties įsigaliojimo dienos pateikti tiekėjui visus dokumentus ir informaciją, reikalingus sutarčiai tinkamai vykdyti;</w:t>
      </w:r>
    </w:p>
    <w:p w14:paraId="6F68C083" w14:textId="77777777" w:rsidR="007218E8" w:rsidRPr="00816AC4" w:rsidRDefault="007218E8" w:rsidP="00B5550C">
      <w:pPr>
        <w:numPr>
          <w:ilvl w:val="0"/>
          <w:numId w:val="10"/>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sudaryti tiekėjui visas sąlygas sutarčiai tinkamai vykdyti, jei tokių sąlygų sudarymas išskirtinai priklauso nuo užsakovo;</w:t>
      </w:r>
    </w:p>
    <w:p w14:paraId="20AE4566" w14:textId="77777777" w:rsidR="007218E8" w:rsidRPr="00816AC4" w:rsidRDefault="007218E8" w:rsidP="00B5550C">
      <w:pPr>
        <w:numPr>
          <w:ilvl w:val="0"/>
          <w:numId w:val="10"/>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sumokėti tiekėjui už tinkamai suteiktas paslaugas šioje sutartyje nustatytomis sąlygomis, tvarka ir terminais;</w:t>
      </w:r>
    </w:p>
    <w:p w14:paraId="58A90B6E" w14:textId="77777777" w:rsidR="007218E8" w:rsidRPr="00816AC4" w:rsidRDefault="007218E8" w:rsidP="00B5550C">
      <w:pPr>
        <w:numPr>
          <w:ilvl w:val="0"/>
          <w:numId w:val="10"/>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vykdyti kitus šioje sutartyje ir Lietuvos Respublikoje galiojančiuose teisės aktuose nustatytus užsakovo įsipareigojimus.</w:t>
      </w:r>
    </w:p>
    <w:p w14:paraId="68286FB2" w14:textId="77777777" w:rsidR="007218E8" w:rsidRPr="00816AC4" w:rsidRDefault="007218E8" w:rsidP="00B5550C">
      <w:pPr>
        <w:numPr>
          <w:ilvl w:val="1"/>
          <w:numId w:val="14"/>
        </w:numPr>
        <w:spacing w:after="0" w:line="240" w:lineRule="auto"/>
        <w:ind w:left="0" w:firstLine="1298"/>
        <w:jc w:val="both"/>
        <w:rPr>
          <w:rFonts w:ascii="Arial" w:eastAsia="Calibri" w:hAnsi="Arial" w:cs="Arial"/>
          <w:b/>
          <w:bCs/>
          <w:sz w:val="24"/>
          <w:szCs w:val="24"/>
          <w:lang w:eastAsia="en-US"/>
        </w:rPr>
      </w:pPr>
      <w:r w:rsidRPr="00816AC4">
        <w:rPr>
          <w:rFonts w:ascii="Arial" w:eastAsia="Calibri" w:hAnsi="Arial" w:cs="Arial"/>
          <w:b/>
          <w:bCs/>
          <w:sz w:val="24"/>
          <w:szCs w:val="24"/>
          <w:lang w:eastAsia="en-US"/>
        </w:rPr>
        <w:t>Užsakovas turi teisę:</w:t>
      </w:r>
    </w:p>
    <w:p w14:paraId="7251FFB7"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nepriimti netinkamai suteiktų paslaugų ir atsisakyti mokėti už netinkamai suteiktas paslaugas;</w:t>
      </w:r>
    </w:p>
    <w:p w14:paraId="4ECBF994"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bet kuriuo sutarties galiojimo laikotarpiu, įspėjęs rangovą prieš 3 darbo dienas, gali patikrinti 5.1.5. punkte nurodytų dokumentų galiojimą;</w:t>
      </w:r>
    </w:p>
    <w:p w14:paraId="02328467" w14:textId="77777777" w:rsidR="007218E8" w:rsidRPr="00816AC4" w:rsidRDefault="007218E8" w:rsidP="00B5550C">
      <w:pPr>
        <w:numPr>
          <w:ilvl w:val="2"/>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kitas šioje sutartyje ir Lietuvos Respublikoje galiojančiuose teisės aktuose nustatytas teises.</w:t>
      </w:r>
    </w:p>
    <w:p w14:paraId="670E0A87" w14:textId="77777777" w:rsidR="007218E8" w:rsidRPr="00816AC4" w:rsidRDefault="007218E8" w:rsidP="00B5550C">
      <w:pPr>
        <w:numPr>
          <w:ilvl w:val="1"/>
          <w:numId w:val="14"/>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Šalių atsakomybė yra nustatoma pagal galiojančius Lietuvos Respublikos teisės aktus ir šią sutartį. Šalys įsipareigoja tinkamai vykdyti sutartimi prisiimtus įsipareigojimus ir susilaikyti nuo bet kokių veiksmų, kuriais galėtų padaryti žalos viena kitai ar apsunkintų kitos šalies prisiimtų įsipareigojimų įvykdymą.</w:t>
      </w:r>
    </w:p>
    <w:p w14:paraId="20B6D635" w14:textId="77777777" w:rsidR="007218E8" w:rsidRPr="00816AC4" w:rsidRDefault="007218E8" w:rsidP="00B5550C">
      <w:pPr>
        <w:numPr>
          <w:ilvl w:val="1"/>
          <w:numId w:val="14"/>
        </w:numPr>
        <w:spacing w:after="0" w:line="240" w:lineRule="auto"/>
        <w:ind w:left="0" w:firstLine="1298"/>
        <w:contextualSpacing/>
        <w:jc w:val="both"/>
        <w:rPr>
          <w:rFonts w:ascii="Arial" w:eastAsia="Calibri" w:hAnsi="Arial" w:cs="Arial"/>
          <w:sz w:val="24"/>
          <w:szCs w:val="24"/>
          <w:lang w:eastAsia="en-US"/>
        </w:rPr>
      </w:pPr>
      <w:bookmarkStart w:id="17" w:name="_Hlk94603577"/>
      <w:r w:rsidRPr="00816AC4">
        <w:rPr>
          <w:rFonts w:ascii="Arial" w:eastAsia="Calibri" w:hAnsi="Arial" w:cs="Arial"/>
          <w:sz w:val="24"/>
          <w:szCs w:val="24"/>
          <w:lang w:eastAsia="en-US"/>
        </w:rPr>
        <w:t>Sutartį nutraukus dėl tiekėjo sutartinių įsipareigojimų nevykdymo ar netinkamo vykdymo, dėl tiekėjo kaltės, tiekėjas, užsakovui pareikalavus, sumoka užsakovui 10 (dešimties) % dydžio baudą nuo sutarties 3.</w:t>
      </w:r>
      <w:r w:rsidRPr="00816AC4">
        <w:rPr>
          <w:rFonts w:ascii="Arial" w:eastAsia="Calibri" w:hAnsi="Arial" w:cs="Arial"/>
          <w:sz w:val="24"/>
          <w:szCs w:val="24"/>
          <w:lang w:val="en-US" w:eastAsia="en-US"/>
        </w:rPr>
        <w:t>3</w:t>
      </w:r>
      <w:r w:rsidRPr="00816AC4">
        <w:rPr>
          <w:rFonts w:ascii="Arial" w:eastAsia="Calibri" w:hAnsi="Arial" w:cs="Arial"/>
          <w:sz w:val="24"/>
          <w:szCs w:val="24"/>
          <w:lang w:eastAsia="en-US"/>
        </w:rPr>
        <w:t xml:space="preserve"> punkte nurodytos sutarties </w:t>
      </w:r>
      <w:bookmarkEnd w:id="17"/>
      <w:r w:rsidRPr="00816AC4">
        <w:rPr>
          <w:rFonts w:ascii="Arial" w:eastAsia="Calibri" w:hAnsi="Arial" w:cs="Arial"/>
          <w:sz w:val="24"/>
          <w:szCs w:val="24"/>
          <w:lang w:eastAsia="en-US"/>
        </w:rPr>
        <w:t>kainos.</w:t>
      </w:r>
    </w:p>
    <w:p w14:paraId="21446EB8" w14:textId="77777777" w:rsidR="007218E8" w:rsidRPr="00816AC4" w:rsidRDefault="007218E8" w:rsidP="007218E8">
      <w:pPr>
        <w:spacing w:after="0" w:line="240" w:lineRule="auto"/>
        <w:ind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5.6. Sutartį nutraukus dėl tiekėjo sutartinių įsipareigojimų nevykdymo ar netinkamo vykdymo, dėl tiekėjo kaltės, užsakovas pasinaudoja pateiktu sutarties įvykdymo užtikrinimu. </w:t>
      </w:r>
    </w:p>
    <w:p w14:paraId="59585CE9" w14:textId="77777777" w:rsidR="007218E8" w:rsidRPr="00816AC4" w:rsidRDefault="007218E8" w:rsidP="00B5550C">
      <w:pPr>
        <w:numPr>
          <w:ilvl w:val="1"/>
          <w:numId w:val="11"/>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Užsakovui be pateisinamų priežasčių nesumokėjus tiekėjui pateiktoje sąskaitoje nurodytos sumos, teikėjas gali reikalauti iš užsakovo 0,02 % nuo vėluojamos sumokėti sumos dydžio delspinigių už kiekvieną praleistą dieną. </w:t>
      </w:r>
      <w:bookmarkStart w:id="18" w:name="_Hlk68712107"/>
      <w:r w:rsidRPr="00816AC4">
        <w:rPr>
          <w:rFonts w:ascii="Arial" w:eastAsia="Calibri" w:hAnsi="Arial" w:cs="Arial"/>
          <w:sz w:val="24"/>
          <w:szCs w:val="24"/>
          <w:lang w:eastAsia="en-US"/>
        </w:rPr>
        <w:t>Delspinigiai skaičiuojami nuo mokėjimo termino pabaigos dienos (ši diena neįskaitoma) iki dienos, kurią buvo gautas apmokėjimas (ši diena neįskaitoma).</w:t>
      </w:r>
    </w:p>
    <w:bookmarkEnd w:id="18"/>
    <w:p w14:paraId="2DF14F35" w14:textId="77777777" w:rsidR="007218E8" w:rsidRPr="00816AC4" w:rsidRDefault="007218E8" w:rsidP="00B5550C">
      <w:pPr>
        <w:numPr>
          <w:ilvl w:val="1"/>
          <w:numId w:val="11"/>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Jei tiekėjas ne dėl užsakovo kaltės tinkamai nesuteikia paslaugų sutartyje nustatytais terminais, užsakovas turi teisę be oficialaus įspėjimo ir nesumažindamas kitų savo teisių gynimo priemonių, pradėti skaičiuoti delspinigius 0,02 % nuo tinkamai laiku nesuteiktų paslaugų vertės</w:t>
      </w:r>
      <w:r w:rsidRPr="00816AC4" w:rsidDel="00A90BB4">
        <w:rPr>
          <w:rFonts w:ascii="Arial" w:eastAsia="Calibri" w:hAnsi="Arial" w:cs="Arial"/>
          <w:sz w:val="24"/>
          <w:szCs w:val="24"/>
          <w:lang w:eastAsia="en-US"/>
        </w:rPr>
        <w:t xml:space="preserve"> </w:t>
      </w:r>
      <w:r w:rsidRPr="00816AC4">
        <w:rPr>
          <w:rFonts w:ascii="Arial" w:eastAsia="Calibri" w:hAnsi="Arial" w:cs="Arial"/>
          <w:sz w:val="24"/>
          <w:szCs w:val="24"/>
          <w:lang w:eastAsia="en-US"/>
        </w:rPr>
        <w:t>už kiekvieną tinkamai nesuteiktų paslaugų dieną. Užsakovas neprivalo įrodyti tiekėjui, kad patyrė nuostolių.</w:t>
      </w:r>
    </w:p>
    <w:p w14:paraId="1D7861B3" w14:textId="77777777" w:rsidR="007218E8" w:rsidRPr="00816AC4" w:rsidRDefault="007218E8" w:rsidP="00B5550C">
      <w:pPr>
        <w:numPr>
          <w:ilvl w:val="1"/>
          <w:numId w:val="11"/>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Užsakovas turi teisę priskaičiuotų netesybų suma mažinti savo piniginę prievolę tiekėjui.</w:t>
      </w:r>
    </w:p>
    <w:p w14:paraId="2E48C168" w14:textId="77777777" w:rsidR="007218E8" w:rsidRPr="00816AC4" w:rsidRDefault="007218E8" w:rsidP="00B5550C">
      <w:pPr>
        <w:numPr>
          <w:ilvl w:val="1"/>
          <w:numId w:val="11"/>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Šios sutarties nutraukimas nepanaikina teisės reikalauti sumokėti netesybas, numatytas sutartyje už sutartinių įsipareigojimų nevykdymą ar netinkamą vykdymą iki šios </w:t>
      </w:r>
      <w:r w:rsidRPr="00816AC4">
        <w:rPr>
          <w:rFonts w:ascii="Arial" w:eastAsia="Calibri" w:hAnsi="Arial" w:cs="Arial"/>
          <w:sz w:val="24"/>
          <w:szCs w:val="24"/>
          <w:lang w:eastAsia="en-US"/>
        </w:rPr>
        <w:lastRenderedPageBreak/>
        <w:t>sutarties nutraukimo ir atlyginti nuostolius, patirtus dėl įsipareigojimų nevykdymo ar netinkamo vykdymo pagal šią sutartį, kaip numatyta sutarties nuostatose.</w:t>
      </w:r>
    </w:p>
    <w:p w14:paraId="38308128" w14:textId="77777777" w:rsidR="007218E8" w:rsidRPr="00816AC4" w:rsidRDefault="007218E8" w:rsidP="00B5550C">
      <w:pPr>
        <w:numPr>
          <w:ilvl w:val="1"/>
          <w:numId w:val="11"/>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Netesybų sumokėjimas ir (ar) užtikrinimo gavimas (jei taikoma)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Tiekėjas privalo kompensuoti užsakovo patirtus tiesioginius nuostolius, kurių nepadengia sutarties įvykdymo užtikrinimas. </w:t>
      </w:r>
    </w:p>
    <w:p w14:paraId="37D7B539" w14:textId="77777777" w:rsidR="007218E8" w:rsidRPr="00816AC4" w:rsidRDefault="007218E8" w:rsidP="007218E8">
      <w:pPr>
        <w:tabs>
          <w:tab w:val="left" w:pos="851"/>
        </w:tabs>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5.12. Jei tiekėjas ne dėl užsakovo kaltės tinkamai nesuteikia paslaugų sutartyje nustatytais terminais, užsakovas turi teisę nesumažindamas kitų savo teisių gynimo priemonių, pradėti skaičiuoti baudas:</w:t>
      </w:r>
    </w:p>
    <w:p w14:paraId="69500F71" w14:textId="77777777" w:rsidR="007218E8" w:rsidRPr="00816AC4" w:rsidRDefault="007218E8" w:rsidP="007218E8">
      <w:pPr>
        <w:tabs>
          <w:tab w:val="left" w:pos="851"/>
        </w:tabs>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5.12.1. Už 1 priedo 3 p. nurodytų reikalavimų nesilaikymą bauda 50 Eur už kiekvieną nustatytą atvejį.</w:t>
      </w:r>
    </w:p>
    <w:p w14:paraId="0BFC8993" w14:textId="77777777" w:rsidR="00EF66FA" w:rsidRPr="00816AC4" w:rsidRDefault="007218E8" w:rsidP="00EF66FA">
      <w:pPr>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5.12.2. Už techninės specifikacijos 4.4, 4.5, 4.10, 4.11 punktų reikalavimų nesilaikymą bauda 100 Eur už kiekvieną uždelstą dieną (bauda netaikoma įjungimo atveju esant gedimams).</w:t>
      </w:r>
    </w:p>
    <w:p w14:paraId="738951AE" w14:textId="5AB1F3FF" w:rsidR="00EF66FA" w:rsidRPr="00816AC4" w:rsidRDefault="00EF66FA" w:rsidP="00EF66FA">
      <w:pPr>
        <w:spacing w:after="0" w:line="240" w:lineRule="auto"/>
        <w:ind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5.13. Tiekėjas, už įsipareigojimų dėl siūlomos technikos paslaugo</w:t>
      </w:r>
      <w:r w:rsidR="00DA62D9" w:rsidRPr="00816AC4">
        <w:rPr>
          <w:rFonts w:ascii="Arial" w:eastAsia="Calibri" w:hAnsi="Arial" w:cs="Arial"/>
          <w:sz w:val="24"/>
          <w:szCs w:val="24"/>
          <w:lang w:eastAsia="en-US"/>
        </w:rPr>
        <w:t>m</w:t>
      </w:r>
      <w:r w:rsidRPr="00816AC4">
        <w:rPr>
          <w:rFonts w:ascii="Arial" w:eastAsia="Calibri" w:hAnsi="Arial" w:cs="Arial"/>
          <w:sz w:val="24"/>
          <w:szCs w:val="24"/>
          <w:lang w:eastAsia="en-US"/>
        </w:rPr>
        <w:t>s teikti, pagal pasiūlymo vertinimo kriterijaus, nesilaikymą, moka užsakovui 1000 Eur (tūkstančio eurų) baudą už nustatytą atvejį.</w:t>
      </w:r>
    </w:p>
    <w:p w14:paraId="5DCA5E0C" w14:textId="77777777" w:rsidR="007218E8" w:rsidRPr="00816AC4" w:rsidRDefault="007218E8" w:rsidP="007218E8">
      <w:pPr>
        <w:tabs>
          <w:tab w:val="left" w:pos="426"/>
        </w:tabs>
        <w:spacing w:after="0" w:line="240" w:lineRule="auto"/>
        <w:rPr>
          <w:rFonts w:ascii="Arial" w:eastAsia="Calibri" w:hAnsi="Arial" w:cs="Arial"/>
          <w:b/>
          <w:bCs/>
          <w:caps/>
          <w:sz w:val="24"/>
          <w:szCs w:val="24"/>
          <w:lang w:eastAsia="en-US"/>
        </w:rPr>
      </w:pPr>
    </w:p>
    <w:p w14:paraId="3786EB85"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garantija</w:t>
      </w:r>
    </w:p>
    <w:p w14:paraId="4E061C24" w14:textId="77777777" w:rsidR="007218E8" w:rsidRPr="00816AC4" w:rsidRDefault="007218E8" w:rsidP="007218E8">
      <w:pPr>
        <w:tabs>
          <w:tab w:val="left" w:pos="426"/>
        </w:tabs>
        <w:spacing w:after="0" w:line="240" w:lineRule="auto"/>
        <w:rPr>
          <w:rFonts w:ascii="Arial" w:eastAsia="Calibri" w:hAnsi="Arial" w:cs="Arial"/>
          <w:b/>
          <w:bCs/>
          <w:caps/>
          <w:sz w:val="24"/>
          <w:szCs w:val="24"/>
          <w:lang w:eastAsia="en-US"/>
        </w:rPr>
      </w:pPr>
    </w:p>
    <w:p w14:paraId="5B726E36" w14:textId="77777777" w:rsidR="007218E8" w:rsidRPr="00816AC4" w:rsidRDefault="007218E8" w:rsidP="00B5550C">
      <w:pPr>
        <w:numPr>
          <w:ilvl w:val="0"/>
          <w:numId w:val="13"/>
        </w:numPr>
        <w:autoSpaceDE w:val="0"/>
        <w:autoSpaceDN w:val="0"/>
        <w:adjustRightInd w:val="0"/>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Tiekėjas garantuoja paslaugų kokybę bei paslėptų trūkumų nebuvimą. Paslaugų kokybė privalo atitikti techninėje specifikacijoje ir sutarties sąlygose pateiktus reikalavimus, taip pat perkamų paslaugų aprašymus, paslaugų kokybę nustatančių dokumentų reikalavimus.</w:t>
      </w:r>
    </w:p>
    <w:p w14:paraId="4FFB055A" w14:textId="77777777" w:rsidR="007218E8" w:rsidRPr="00816AC4" w:rsidRDefault="007218E8" w:rsidP="007218E8">
      <w:pPr>
        <w:autoSpaceDE w:val="0"/>
        <w:autoSpaceDN w:val="0"/>
        <w:adjustRightInd w:val="0"/>
        <w:spacing w:after="0" w:line="240" w:lineRule="auto"/>
        <w:ind w:left="1298"/>
        <w:contextualSpacing/>
        <w:jc w:val="both"/>
        <w:rPr>
          <w:rFonts w:ascii="Arial" w:eastAsia="Calibri" w:hAnsi="Arial" w:cs="Arial"/>
          <w:sz w:val="24"/>
          <w:szCs w:val="24"/>
          <w:lang w:eastAsia="en-US"/>
        </w:rPr>
      </w:pPr>
    </w:p>
    <w:p w14:paraId="6C093193"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sutarties įvykdymo užtikrinimas</w:t>
      </w:r>
    </w:p>
    <w:p w14:paraId="37BFB31D" w14:textId="77777777" w:rsidR="007218E8" w:rsidRPr="00816AC4" w:rsidRDefault="007218E8" w:rsidP="007218E8">
      <w:pPr>
        <w:tabs>
          <w:tab w:val="left" w:pos="567"/>
        </w:tabs>
        <w:spacing w:after="0" w:line="240" w:lineRule="auto"/>
        <w:jc w:val="both"/>
        <w:rPr>
          <w:rFonts w:ascii="Arial" w:eastAsia="Calibri" w:hAnsi="Arial" w:cs="Arial"/>
          <w:b/>
          <w:bCs/>
          <w:caps/>
          <w:sz w:val="24"/>
          <w:szCs w:val="24"/>
          <w:lang w:eastAsia="en-US"/>
        </w:rPr>
      </w:pPr>
    </w:p>
    <w:p w14:paraId="504729CA" w14:textId="77777777" w:rsidR="007218E8" w:rsidRPr="00816AC4" w:rsidRDefault="007218E8" w:rsidP="00B5550C">
      <w:pPr>
        <w:numPr>
          <w:ilvl w:val="0"/>
          <w:numId w:val="12"/>
        </w:numPr>
        <w:tabs>
          <w:tab w:val="left" w:pos="993"/>
        </w:tabs>
        <w:spacing w:after="0" w:line="240" w:lineRule="auto"/>
        <w:ind w:left="0" w:firstLine="1276"/>
        <w:jc w:val="both"/>
        <w:rPr>
          <w:rFonts w:ascii="Arial" w:eastAsia="Calibri" w:hAnsi="Arial" w:cs="Arial"/>
          <w:sz w:val="24"/>
          <w:szCs w:val="24"/>
          <w:lang w:eastAsia="en-US"/>
        </w:rPr>
      </w:pPr>
      <w:bookmarkStart w:id="19" w:name="_Hlk160804749"/>
      <w:r w:rsidRPr="00816AC4">
        <w:rPr>
          <w:rFonts w:ascii="Arial" w:eastAsia="Calibri" w:hAnsi="Arial" w:cs="Arial"/>
          <w:sz w:val="24"/>
          <w:szCs w:val="24"/>
          <w:lang w:eastAsia="en-US"/>
        </w:rPr>
        <w:t xml:space="preserve">Tiekėjas per 7 (septynias) darbo dienas po sutarties pasirašymo pateikia užsakovui sutarties įvykdymo užtikrinimą </w:t>
      </w:r>
      <w:bookmarkStart w:id="20" w:name="_Hlk97216467"/>
      <w:bookmarkEnd w:id="19"/>
      <w:r w:rsidRPr="00816AC4">
        <w:rPr>
          <w:rFonts w:ascii="Arial" w:eastAsia="Calibri" w:hAnsi="Arial" w:cs="Arial"/>
          <w:sz w:val="24"/>
          <w:szCs w:val="24"/>
          <w:lang w:eastAsia="en-US"/>
        </w:rPr>
        <w:t>–</w:t>
      </w:r>
      <w:bookmarkEnd w:id="20"/>
      <w:r w:rsidRPr="00816AC4">
        <w:rPr>
          <w:rFonts w:ascii="Arial" w:eastAsia="Calibri" w:hAnsi="Arial" w:cs="Arial"/>
          <w:sz w:val="24"/>
          <w:szCs w:val="24"/>
          <w:lang w:eastAsia="en-US"/>
        </w:rPr>
        <w:t xml:space="preserve"> banko garantiją arba draudimo bendrovės laidavimą (kartu su pasiūlymo laidavimo draudimo raštu turi būti pateiktas ir pasirašytas draudimo liudijimas (polisas) bei dokumentas, įrodantis, kad draudimo įmoka už išduotą laidavimą yra sumokėta) (toliau – sutarties užtikrinimas), kuris turi būti savarankiškas reikalavimas. Sutarties užtikrinimo vertė turi būti ne mažesnė kaip 10 (dešimt) procentų </w:t>
      </w:r>
      <w:bookmarkStart w:id="21" w:name="_Hlk68686355"/>
      <w:r w:rsidRPr="00816AC4">
        <w:rPr>
          <w:rFonts w:ascii="Arial" w:eastAsia="Calibri" w:hAnsi="Arial" w:cs="Arial"/>
          <w:sz w:val="24"/>
          <w:szCs w:val="24"/>
          <w:lang w:eastAsia="en-US"/>
        </w:rPr>
        <w:t>sutarties kainos, nurodytos sutarties 3.3 punkte</w:t>
      </w:r>
      <w:bookmarkEnd w:id="21"/>
      <w:r w:rsidRPr="00816AC4">
        <w:rPr>
          <w:rFonts w:ascii="Arial" w:eastAsia="Calibri" w:hAnsi="Arial" w:cs="Arial"/>
          <w:sz w:val="24"/>
          <w:szCs w:val="24"/>
          <w:lang w:eastAsia="en-US"/>
        </w:rPr>
        <w:t>. Jei tiekėjas nepateikia sutarties užtikrinimo per šiame punkte nurodytą laikotarpį, laikoma, kad tiekėjas atsisakė sudaryti sutartį.</w:t>
      </w:r>
    </w:p>
    <w:p w14:paraId="551B0472" w14:textId="77777777" w:rsidR="007218E8" w:rsidRPr="00816AC4" w:rsidRDefault="007218E8" w:rsidP="00B5550C">
      <w:pPr>
        <w:numPr>
          <w:ilvl w:val="0"/>
          <w:numId w:val="12"/>
        </w:numPr>
        <w:tabs>
          <w:tab w:val="left" w:pos="993"/>
        </w:tabs>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Sutarties užtikrinimu garantas (laiduotojas) privalo neatšaukiamai ir besąlygiškai įsipareigoti ne vėliau kaip per 15 (penkiolika) kalendorinių dienų nuo raštiško pranešimo iš užsakovo gavimo apie tiekėjo sutartyje nustatytų prievolių pažeidimą, dalinį ar visišką jų nevykdymą arba netinkamą vykdymą, sumokėti užsakovui sutarties užtikrinimo sumą, pinigus pervesdamas į užsakovo nurodytą sąskaitą. Negali būti nurodyta, kad garantas (laiduotojas) atsako tik už tiesioginių nuostolių atlyginimą. Garantas (laiduotojas) neturi teisės reikalauti, kad užsakovas pagrįstų savo reikalavimą. Užsakovas pranešime garantui (laiduotojui) nurodys, kad sutarties užtikrinimo suma jam priklauso dėl to, kad tiekėjas iš dalies ar visiškai neįvykdė sutarties ir (arba) ji buvo nutraukta dėl tiekėjo kaltės. Sutarties užtikrinimas, neatitinkantis šiame sutarties skyriuje nustatytų reikalavimų, nebus priimamas.</w:t>
      </w:r>
    </w:p>
    <w:p w14:paraId="08866FFF" w14:textId="77777777" w:rsidR="007218E8" w:rsidRPr="00816AC4" w:rsidRDefault="007218E8" w:rsidP="00B5550C">
      <w:pPr>
        <w:numPr>
          <w:ilvl w:val="0"/>
          <w:numId w:val="12"/>
        </w:numPr>
        <w:spacing w:after="0" w:line="240" w:lineRule="auto"/>
        <w:ind w:left="0" w:firstLine="1298"/>
        <w:jc w:val="both"/>
        <w:rPr>
          <w:rFonts w:ascii="Arial" w:eastAsia="Calibri" w:hAnsi="Arial" w:cs="Arial"/>
          <w:sz w:val="24"/>
          <w:szCs w:val="24"/>
          <w:lang w:eastAsia="en-US"/>
        </w:rPr>
      </w:pPr>
      <w:bookmarkStart w:id="22" w:name="_Hlk68777857"/>
      <w:r w:rsidRPr="00816AC4">
        <w:rPr>
          <w:rFonts w:ascii="Arial" w:eastAsia="Calibri" w:hAnsi="Arial" w:cs="Arial"/>
          <w:sz w:val="24"/>
          <w:szCs w:val="24"/>
          <w:lang w:eastAsia="en-US"/>
        </w:rPr>
        <w:t xml:space="preserve">Siekdamas užtikrinti sutarties įvykdymą, tiekėjas per 7 (septynias) darbo dienas nuo šios sutarties pasirašymo dienos vietoje sutarties įvykdymo užtikrinimo dokumento, nurodyto šios sutarties 7.1 punkte, gali į užsakovo sąskaitą Nr. </w:t>
      </w:r>
      <w:bookmarkStart w:id="23" w:name="_Hlk95739500"/>
      <w:r w:rsidRPr="00816AC4">
        <w:rPr>
          <w:rFonts w:ascii="Arial" w:eastAsia="Calibri" w:hAnsi="Arial" w:cs="Arial"/>
          <w:sz w:val="24"/>
          <w:szCs w:val="24"/>
          <w:lang w:eastAsia="en-US"/>
        </w:rPr>
        <w:t>LT947181200002130496</w:t>
      </w:r>
      <w:bookmarkEnd w:id="23"/>
      <w:r w:rsidRPr="00816AC4">
        <w:rPr>
          <w:rFonts w:ascii="Arial" w:eastAsia="Calibri" w:hAnsi="Arial" w:cs="Arial"/>
          <w:sz w:val="24"/>
          <w:szCs w:val="24"/>
          <w:lang w:eastAsia="en-US"/>
        </w:rPr>
        <w:t xml:space="preserve">, </w:t>
      </w:r>
      <w:r w:rsidRPr="00816AC4">
        <w:rPr>
          <w:rFonts w:ascii="Arial" w:eastAsia="Calibri" w:hAnsi="Arial" w:cs="Arial"/>
          <w:sz w:val="24"/>
          <w:szCs w:val="24"/>
          <w:lang w:eastAsia="en-US"/>
        </w:rPr>
        <w:lastRenderedPageBreak/>
        <w:t>esančią AB Šiaulių banke, pervesti sumą, ne mažesnę nei 10 (dešimt) procentų sutarties kainos, nurodytos sutarties 3.</w:t>
      </w:r>
      <w:r w:rsidRPr="00816AC4">
        <w:rPr>
          <w:rFonts w:ascii="Arial" w:eastAsia="Calibri" w:hAnsi="Arial" w:cs="Arial"/>
          <w:sz w:val="24"/>
          <w:szCs w:val="24"/>
          <w:lang w:val="en-US" w:eastAsia="en-US"/>
        </w:rPr>
        <w:t>3</w:t>
      </w:r>
      <w:r w:rsidRPr="00816AC4">
        <w:rPr>
          <w:rFonts w:ascii="Arial" w:eastAsia="Calibri" w:hAnsi="Arial" w:cs="Arial"/>
          <w:sz w:val="24"/>
          <w:szCs w:val="24"/>
          <w:lang w:eastAsia="en-US"/>
        </w:rPr>
        <w:t xml:space="preserve"> punkte, pavedimo paskirtyje nurodydamas šios sutarties numerį. Ši suma per 5 (penkias) darbo dienas yra grąžinama tiekėjui tik tinkamai įvykdžius sutartį arba jei sutarties įvykdymo užtikrinimas tapo nebereikalingas dėl kitų priežasčių. Tiekėjui neįvykdžius savo sutartinių įsipareigojimų ar sutartį nutraukus dėl tiekėjo kaltės, visa šiame punkte nurodyta į užsakovo sąskaitą pervesta suma yra negrąžinama</w:t>
      </w:r>
      <w:bookmarkEnd w:id="22"/>
      <w:r w:rsidRPr="00816AC4">
        <w:rPr>
          <w:rFonts w:ascii="Arial" w:eastAsia="Calibri" w:hAnsi="Arial" w:cs="Arial"/>
          <w:sz w:val="24"/>
          <w:szCs w:val="24"/>
          <w:lang w:eastAsia="en-US"/>
        </w:rPr>
        <w:t>.</w:t>
      </w:r>
    </w:p>
    <w:p w14:paraId="2883304D" w14:textId="77777777" w:rsidR="007218E8" w:rsidRPr="00816AC4" w:rsidRDefault="007218E8" w:rsidP="00B5550C">
      <w:pPr>
        <w:numPr>
          <w:ilvl w:val="0"/>
          <w:numId w:val="12"/>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Jei užsakovas pasinaudoja sutarties užtikrinimu, tiekėjas, siekdamas toliau vykdyti sutarties įsipareigojimus, privalo per 7 (septynias) darbo dienas nuo pranešimo, kad užsakovas pasinaudojo sutarties užtikrinimu, gavimo pateikti naują sutarties užtikrinimą šiame sutarties skyriuje nurodytai sumai.</w:t>
      </w:r>
    </w:p>
    <w:p w14:paraId="4BE0C952" w14:textId="77777777" w:rsidR="007218E8" w:rsidRPr="00816AC4" w:rsidRDefault="007218E8" w:rsidP="00B5550C">
      <w:pPr>
        <w:numPr>
          <w:ilvl w:val="0"/>
          <w:numId w:val="12"/>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Užtikrinimas turi galioti 1 (vienu) mėnesiu ilgiau nei sutartyje numatytas tiekėjo sutartinių įsipareigojimų įvykdymo galutinis terminas. Jei iki paslaugų suteikimo termino yra likę daugiau kaip 1 (vieneri) metai, tiekėjas gali pateikti užtikrinimą galiojantį 1 (vienerius) metus, jei likus ne daugiau kaip 30 (trisdešimt) kalendorinių dienų iki pateikto užtikrinimo galiojimo pabaigos bus pateikiamas naujas arba pratęstas užtikrinimas sekantiems sutarties galiojimo metams. Šiuo atveju tiekėjui iki nurodyto termino nepateikus naujo arba pratęsto užtikrinimo, užsakovas, įspėjęs tiekėją prieš 3 (tris) darbo dienas, pareikalauja užtikrintojo sumokėti pagal galiojantį sutarties užtikrinimą, kadangi tiekėjas laikomas neįvykdžiusiu šiame punkte nurodyto savo įsipareigojimo. </w:t>
      </w:r>
    </w:p>
    <w:p w14:paraId="09983658" w14:textId="77777777" w:rsidR="007218E8" w:rsidRPr="00816AC4" w:rsidRDefault="007218E8" w:rsidP="00B5550C">
      <w:pPr>
        <w:numPr>
          <w:ilvl w:val="0"/>
          <w:numId w:val="12"/>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Jeigu sutartyje nustatytomis sąlygomis yra pratęsiamas paslaugų teikimo terminas, tiekėjas per 5 (penkias) darbo dienas po susitarimo dėl paslaugų teikimo termino pratęsimo pasirašymo privalo užsakovui pateikti naują arba pratęstą užtikrinimą 1 (vienu) mėnesiu ilgesniam nei pratęsiamam paslaugų teikimo laikotarpiui. Susitarimas dėl paslaugų teikimo termino pratęsimo įsigalioja tik pateikus naują užtikrinimą (arba jo pratęsimą). </w:t>
      </w:r>
    </w:p>
    <w:p w14:paraId="2F69827F" w14:textId="77777777" w:rsidR="007218E8" w:rsidRPr="00816AC4" w:rsidRDefault="007218E8" w:rsidP="00B5550C">
      <w:pPr>
        <w:numPr>
          <w:ilvl w:val="0"/>
          <w:numId w:val="12"/>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Jei sutarties vykdymo metu užtikrinimą išdavęs juridinis asmuo (garantas, laiduotojas) negali įvykdyti savo įsipareigojimų, užsakovas gali raštu pareikalauti tiekėjo per 10 (dešimt) darbo dienų pateikti naują sutarties įvykdymo užtikrinimą tokiomis pačiomis sąlygomis kaip ir ankstesnysis.</w:t>
      </w:r>
    </w:p>
    <w:p w14:paraId="7DC00246" w14:textId="77777777" w:rsidR="007218E8" w:rsidRPr="00816AC4" w:rsidRDefault="007218E8" w:rsidP="00B5550C">
      <w:pPr>
        <w:numPr>
          <w:ilvl w:val="0"/>
          <w:numId w:val="12"/>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Užtikrinimas tiekėjui grąžinamas (arba atsisakoma užtikrinimo teisių, kai jis pasirašytas elektroniniu parašu) / vietoj užtikrinimo pagal šios sutarties 7.3 punktą į tiekėjo sąskaitą pervesta pinigų suma tiekėjui grąžinama, tiekėjui suteikus visos apimties paslaugas ir abiem šalims pasirašius priėmimo–perdavimo dokumentą (jei reikalinga).</w:t>
      </w:r>
    </w:p>
    <w:p w14:paraId="4A2423DA" w14:textId="77777777" w:rsidR="007218E8" w:rsidRPr="00816AC4" w:rsidRDefault="007218E8" w:rsidP="007218E8">
      <w:pPr>
        <w:tabs>
          <w:tab w:val="left" w:pos="567"/>
          <w:tab w:val="left" w:pos="851"/>
        </w:tabs>
        <w:spacing w:after="0" w:line="240" w:lineRule="auto"/>
        <w:jc w:val="both"/>
        <w:rPr>
          <w:rFonts w:ascii="Arial" w:eastAsia="Calibri" w:hAnsi="Arial" w:cs="Arial"/>
          <w:sz w:val="24"/>
          <w:szCs w:val="24"/>
          <w:lang w:eastAsia="en-US"/>
        </w:rPr>
      </w:pPr>
    </w:p>
    <w:p w14:paraId="678035BD"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bookmarkStart w:id="24" w:name="_Hlk94605058"/>
      <w:r w:rsidRPr="00816AC4">
        <w:rPr>
          <w:rFonts w:ascii="Arial" w:eastAsia="Calibri" w:hAnsi="Arial" w:cs="Arial"/>
          <w:b/>
          <w:bCs/>
          <w:caps/>
          <w:sz w:val="24"/>
          <w:szCs w:val="24"/>
          <w:lang w:eastAsia="en-US"/>
        </w:rPr>
        <w:t>sutarties galiojimas</w:t>
      </w:r>
    </w:p>
    <w:p w14:paraId="3C9A81CE" w14:textId="77777777" w:rsidR="007218E8" w:rsidRPr="00816AC4" w:rsidRDefault="007218E8" w:rsidP="007218E8">
      <w:pPr>
        <w:tabs>
          <w:tab w:val="left" w:pos="567"/>
        </w:tabs>
        <w:spacing w:after="0" w:line="240" w:lineRule="auto"/>
        <w:jc w:val="both"/>
        <w:rPr>
          <w:rFonts w:ascii="Arial" w:eastAsia="Calibri" w:hAnsi="Arial" w:cs="Arial"/>
          <w:b/>
          <w:bCs/>
          <w:caps/>
          <w:sz w:val="24"/>
          <w:szCs w:val="24"/>
          <w:lang w:eastAsia="en-US"/>
        </w:rPr>
      </w:pPr>
    </w:p>
    <w:p w14:paraId="0E729621" w14:textId="77777777" w:rsidR="007218E8" w:rsidRPr="00816AC4" w:rsidRDefault="007218E8" w:rsidP="00B5550C">
      <w:pPr>
        <w:numPr>
          <w:ilvl w:val="0"/>
          <w:numId w:val="15"/>
        </w:numPr>
        <w:autoSpaceDE w:val="0"/>
        <w:autoSpaceDN w:val="0"/>
        <w:adjustRightInd w:val="0"/>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Ši sutartis įsigalioja ją pasirašius abiem sutarties šalims ir teikėjui pateikus galiojantį, pirkimo dokumentų reikalavimus atitinkantį, sutarties įvykdymo užtikrinimą (jei taikoma). Jei per nustatytą terminą sutarties įvykdymo užtikrinimas nepateikiamas, sutartis, nepaisant to, kad yra pasirašyta abiejų šalių, laikoma nesudaryta ir neįsigalioja, o pagal Viešųjų pirkimų įstatymą tai yra laikoma atsisakymu sudaryti sutartį.</w:t>
      </w:r>
    </w:p>
    <w:p w14:paraId="5CF61EBE" w14:textId="77777777" w:rsidR="007218E8" w:rsidRPr="00816AC4" w:rsidRDefault="007218E8" w:rsidP="00B5550C">
      <w:pPr>
        <w:numPr>
          <w:ilvl w:val="0"/>
          <w:numId w:val="15"/>
        </w:numPr>
        <w:tabs>
          <w:tab w:val="left" w:pos="851"/>
        </w:tabs>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Ši sutartis galioja </w:t>
      </w:r>
      <w:bookmarkStart w:id="25" w:name="_Hlk85098649"/>
      <w:r w:rsidRPr="00816AC4">
        <w:rPr>
          <w:rFonts w:ascii="Arial" w:eastAsia="Calibri" w:hAnsi="Arial" w:cs="Arial"/>
          <w:sz w:val="24"/>
          <w:szCs w:val="24"/>
          <w:lang w:eastAsia="en-US"/>
        </w:rPr>
        <w:t>iki visiško sutartinių įsipareigojimų įvykdymo arba iki sutarties nutraukimo, arba kol bus išnaudota šios sutarties 3.2 punkte nurodyta pradinės sutarties vertė, priklausomai nuo to, kas įvyks anksčiau, bet ne ilgiau kaip</w:t>
      </w:r>
      <w:r w:rsidRPr="00816AC4">
        <w:rPr>
          <w:rFonts w:ascii="Arial" w:eastAsia="Times New Roman" w:hAnsi="Arial" w:cs="Arial"/>
          <w:color w:val="FF0000"/>
          <w:sz w:val="24"/>
          <w:szCs w:val="24"/>
        </w:rPr>
        <w:t xml:space="preserve"> </w:t>
      </w:r>
      <w:r w:rsidRPr="00816AC4">
        <w:rPr>
          <w:rFonts w:ascii="Arial" w:eastAsia="Times New Roman" w:hAnsi="Arial" w:cs="Arial"/>
          <w:sz w:val="24"/>
          <w:szCs w:val="24"/>
        </w:rPr>
        <w:t>37 mėnesius</w:t>
      </w:r>
      <w:bookmarkEnd w:id="25"/>
      <w:r w:rsidRPr="00816AC4">
        <w:rPr>
          <w:rFonts w:ascii="Arial" w:eastAsia="Times New Roman" w:hAnsi="Arial" w:cs="Arial"/>
          <w:sz w:val="24"/>
          <w:szCs w:val="24"/>
        </w:rPr>
        <w:t>.</w:t>
      </w:r>
    </w:p>
    <w:p w14:paraId="6906460C" w14:textId="77777777" w:rsidR="007218E8" w:rsidRPr="00816AC4" w:rsidRDefault="007218E8" w:rsidP="00B5550C">
      <w:pPr>
        <w:numPr>
          <w:ilvl w:val="0"/>
          <w:numId w:val="15"/>
        </w:numPr>
        <w:tabs>
          <w:tab w:val="left" w:pos="851"/>
        </w:tabs>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30BA3132" w14:textId="77777777" w:rsidR="007218E8" w:rsidRPr="00816AC4" w:rsidRDefault="007218E8" w:rsidP="00B5550C">
      <w:pPr>
        <w:numPr>
          <w:ilvl w:val="0"/>
          <w:numId w:val="15"/>
        </w:numPr>
        <w:tabs>
          <w:tab w:val="left" w:pos="851"/>
        </w:tabs>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Jei bet kuri sutarties nuostata tampa ar pripažįstama visiškai ar iš dalies negaliojančia, tai neturi įtakos kitų sutarties nuostatų galiojimui. </w:t>
      </w:r>
    </w:p>
    <w:bookmarkEnd w:id="24"/>
    <w:p w14:paraId="71FE2826" w14:textId="77777777" w:rsidR="007218E8" w:rsidRPr="00816AC4" w:rsidRDefault="007218E8" w:rsidP="007218E8">
      <w:pPr>
        <w:tabs>
          <w:tab w:val="left" w:pos="567"/>
          <w:tab w:val="left" w:pos="851"/>
        </w:tabs>
        <w:spacing w:after="0" w:line="240" w:lineRule="auto"/>
        <w:jc w:val="center"/>
        <w:rPr>
          <w:rFonts w:ascii="Arial" w:eastAsia="Calibri" w:hAnsi="Arial" w:cs="Arial"/>
          <w:sz w:val="24"/>
          <w:szCs w:val="24"/>
          <w:lang w:eastAsia="en-US"/>
        </w:rPr>
      </w:pPr>
    </w:p>
    <w:p w14:paraId="3E57239B"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bookmarkStart w:id="26" w:name="_Ref41640526"/>
      <w:r w:rsidRPr="00816AC4">
        <w:rPr>
          <w:rFonts w:ascii="Arial" w:eastAsia="Calibri" w:hAnsi="Arial" w:cs="Arial"/>
          <w:b/>
          <w:bCs/>
          <w:caps/>
          <w:sz w:val="24"/>
          <w:szCs w:val="24"/>
          <w:lang w:eastAsia="en-US"/>
        </w:rPr>
        <w:t>Atsakomybės pagal sutartį netaikymas arba atleidimas nuo atsakomybės</w:t>
      </w:r>
      <w:bookmarkEnd w:id="26"/>
    </w:p>
    <w:p w14:paraId="2FFDB711" w14:textId="77777777" w:rsidR="007218E8" w:rsidRPr="00816AC4" w:rsidRDefault="007218E8" w:rsidP="007218E8">
      <w:pPr>
        <w:tabs>
          <w:tab w:val="left" w:pos="567"/>
        </w:tabs>
        <w:spacing w:after="0" w:line="240" w:lineRule="auto"/>
        <w:rPr>
          <w:rFonts w:ascii="Arial" w:eastAsia="Calibri" w:hAnsi="Arial" w:cs="Arial"/>
          <w:b/>
          <w:bCs/>
          <w:caps/>
          <w:sz w:val="24"/>
          <w:szCs w:val="24"/>
          <w:lang w:eastAsia="en-US"/>
        </w:rPr>
      </w:pPr>
    </w:p>
    <w:p w14:paraId="3364E523" w14:textId="77777777" w:rsidR="007218E8" w:rsidRPr="00816AC4" w:rsidRDefault="007218E8" w:rsidP="00B5550C">
      <w:pPr>
        <w:numPr>
          <w:ilvl w:val="1"/>
          <w:numId w:val="16"/>
        </w:numPr>
        <w:spacing w:after="0" w:line="240" w:lineRule="auto"/>
        <w:ind w:left="0" w:firstLine="1298"/>
        <w:contextualSpacing/>
        <w:rPr>
          <w:rFonts w:ascii="Arial" w:eastAsia="Calibri" w:hAnsi="Arial" w:cs="Arial"/>
          <w:b/>
          <w:bCs/>
          <w:caps/>
          <w:sz w:val="24"/>
          <w:szCs w:val="24"/>
          <w:lang w:eastAsia="en-US"/>
        </w:rPr>
      </w:pPr>
      <w:r w:rsidRPr="00816AC4">
        <w:rPr>
          <w:rFonts w:ascii="Arial" w:eastAsia="Times New Roman" w:hAnsi="Arial" w:cs="Arial"/>
          <w:bCs/>
          <w:iCs/>
          <w:sz w:val="24"/>
          <w:szCs w:val="24"/>
        </w:rPr>
        <w:t>Atsakomybė pagal sutartį netaikoma, taip pat šalys gali būti visiškai ar iš dalies atleistos nuo civilinės atsakomybės šiais pagrindais:</w:t>
      </w:r>
    </w:p>
    <w:p w14:paraId="40B74103" w14:textId="77777777" w:rsidR="007218E8" w:rsidRPr="00816AC4" w:rsidRDefault="007218E8" w:rsidP="00B5550C">
      <w:pPr>
        <w:numPr>
          <w:ilvl w:val="2"/>
          <w:numId w:val="16"/>
        </w:numPr>
        <w:tabs>
          <w:tab w:val="left" w:pos="851"/>
        </w:tabs>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dėl nenugalimos jėgos (</w:t>
      </w:r>
      <w:r w:rsidRPr="00816AC4">
        <w:rPr>
          <w:rFonts w:ascii="Arial" w:eastAsia="Calibri" w:hAnsi="Arial" w:cs="Arial"/>
          <w:i/>
          <w:iCs/>
          <w:sz w:val="24"/>
          <w:szCs w:val="24"/>
          <w:lang w:eastAsia="en-US"/>
        </w:rPr>
        <w:t>force majeure</w:t>
      </w:r>
      <w:r w:rsidRPr="00816AC4">
        <w:rPr>
          <w:rFonts w:ascii="Arial" w:eastAsia="Calibri" w:hAnsi="Arial" w:cs="Arial"/>
          <w:sz w:val="24"/>
          <w:szCs w:val="24"/>
          <w:lang w:eastAsia="en-US"/>
        </w:rPr>
        <w:t>) – taikomos Lietuvos Respublikos civilinio kodekso 6.212 straipsnio ir Lietuvos Respublikos Vyriausybės 1996 m. liepos 15 d. nutarimo Nr. 840 „Dėl Atleidimo nuo atsakomybės esant nenugalimos jėgos (</w:t>
      </w:r>
      <w:r w:rsidRPr="00816AC4">
        <w:rPr>
          <w:rFonts w:ascii="Arial" w:eastAsia="Calibri" w:hAnsi="Arial" w:cs="Arial"/>
          <w:i/>
          <w:iCs/>
          <w:sz w:val="24"/>
          <w:szCs w:val="24"/>
          <w:lang w:eastAsia="en-US"/>
        </w:rPr>
        <w:t>force majeure</w:t>
      </w:r>
      <w:r w:rsidRPr="00816AC4">
        <w:rPr>
          <w:rFonts w:ascii="Arial" w:eastAsia="Calibri" w:hAnsi="Arial" w:cs="Arial"/>
          <w:sz w:val="24"/>
          <w:szCs w:val="24"/>
          <w:lang w:eastAsia="en-US"/>
        </w:rPr>
        <w:t>) aplinkybėms taisyklių patvirtinimo“ patvirtintų taisyklių nuostatos. Jeigu tiekėjo subtiekėjas susiduria su nenugalimos jėgos aplinkybėmis, remtis šia sąlyga tiekėjas gali tik tokiu atveju, jei negali pasitelkti kito subtiekėjo nepatirdamas nepagrįstų išlaidų;</w:t>
      </w:r>
    </w:p>
    <w:p w14:paraId="5145ED00" w14:textId="77777777" w:rsidR="007218E8" w:rsidRPr="00816AC4" w:rsidRDefault="007218E8" w:rsidP="00B5550C">
      <w:pPr>
        <w:numPr>
          <w:ilvl w:val="2"/>
          <w:numId w:val="16"/>
        </w:numPr>
        <w:tabs>
          <w:tab w:val="left" w:pos="851"/>
        </w:tabs>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40FB94E" w14:textId="77777777" w:rsidR="00824410" w:rsidRPr="00816AC4" w:rsidRDefault="007218E8" w:rsidP="00B5550C">
      <w:pPr>
        <w:numPr>
          <w:ilvl w:val="1"/>
          <w:numId w:val="16"/>
        </w:numPr>
        <w:tabs>
          <w:tab w:val="left" w:pos="851"/>
        </w:tabs>
        <w:spacing w:after="0" w:line="240" w:lineRule="auto"/>
        <w:ind w:left="0" w:firstLine="1298"/>
        <w:contextualSpacing/>
        <w:jc w:val="both"/>
        <w:rPr>
          <w:rFonts w:ascii="Arial" w:eastAsia="Calibri" w:hAnsi="Arial" w:cs="Arial"/>
          <w:sz w:val="24"/>
          <w:szCs w:val="24"/>
          <w:lang w:eastAsia="en-US"/>
        </w:rPr>
      </w:pPr>
      <w:r w:rsidRPr="00816AC4">
        <w:rPr>
          <w:rFonts w:ascii="Arial" w:eastAsia="Times New Roman" w:hAnsi="Arial" w:cs="Arial"/>
          <w:bCs/>
          <w:iCs/>
          <w:sz w:val="24"/>
          <w:szCs w:val="24"/>
        </w:rPr>
        <w:t xml:space="preserve">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 </w:t>
      </w:r>
    </w:p>
    <w:p w14:paraId="1B46E443" w14:textId="24D11497" w:rsidR="007218E8" w:rsidRPr="00816AC4" w:rsidRDefault="007218E8" w:rsidP="00B5550C">
      <w:pPr>
        <w:numPr>
          <w:ilvl w:val="1"/>
          <w:numId w:val="16"/>
        </w:numPr>
        <w:tabs>
          <w:tab w:val="left" w:pos="851"/>
        </w:tabs>
        <w:spacing w:after="0" w:line="240" w:lineRule="auto"/>
        <w:ind w:left="0" w:firstLine="1298"/>
        <w:contextualSpacing/>
        <w:jc w:val="both"/>
        <w:rPr>
          <w:rFonts w:ascii="Arial" w:eastAsia="Calibri" w:hAnsi="Arial" w:cs="Arial"/>
          <w:sz w:val="24"/>
          <w:szCs w:val="24"/>
          <w:lang w:eastAsia="en-US"/>
        </w:rPr>
      </w:pPr>
      <w:r w:rsidRPr="00816AC4">
        <w:rPr>
          <w:rFonts w:ascii="Arial" w:eastAsia="Times New Roman" w:hAnsi="Arial" w:cs="Arial"/>
          <w:bCs/>
          <w:iCs/>
          <w:sz w:val="24"/>
          <w:szCs w:val="24"/>
        </w:rPr>
        <w:t>pagrindas atleisti nuo atsakomybės atsiranda nuo kliūties atsiradimo momento arba jeigu apie ją nėra laiku pranešta – nuo pranešimo gavimo momento.</w:t>
      </w:r>
    </w:p>
    <w:p w14:paraId="09AF9591" w14:textId="77777777" w:rsidR="007218E8" w:rsidRPr="00816AC4" w:rsidRDefault="007218E8" w:rsidP="007218E8">
      <w:pPr>
        <w:tabs>
          <w:tab w:val="left" w:pos="567"/>
          <w:tab w:val="left" w:pos="851"/>
        </w:tabs>
        <w:spacing w:after="0" w:line="240" w:lineRule="auto"/>
        <w:contextualSpacing/>
        <w:jc w:val="both"/>
        <w:outlineLvl w:val="1"/>
        <w:rPr>
          <w:rFonts w:ascii="Arial" w:eastAsia="Times New Roman" w:hAnsi="Arial" w:cs="Arial"/>
          <w:bCs/>
          <w:iCs/>
          <w:sz w:val="24"/>
          <w:szCs w:val="24"/>
        </w:rPr>
      </w:pPr>
    </w:p>
    <w:p w14:paraId="3009A123"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sz w:val="24"/>
          <w:szCs w:val="24"/>
          <w:lang w:eastAsia="en-US"/>
        </w:rPr>
      </w:pPr>
      <w:r w:rsidRPr="00816AC4">
        <w:rPr>
          <w:rFonts w:ascii="Arial" w:eastAsia="Calibri" w:hAnsi="Arial" w:cs="Arial"/>
          <w:b/>
          <w:bCs/>
          <w:caps/>
          <w:sz w:val="24"/>
          <w:szCs w:val="24"/>
          <w:lang w:eastAsia="en-US"/>
        </w:rPr>
        <w:t>Sutarties keitimas</w:t>
      </w:r>
    </w:p>
    <w:p w14:paraId="7C777DCC" w14:textId="77777777" w:rsidR="007218E8" w:rsidRPr="00816AC4" w:rsidRDefault="007218E8" w:rsidP="007218E8">
      <w:pPr>
        <w:tabs>
          <w:tab w:val="left" w:pos="426"/>
        </w:tabs>
        <w:spacing w:after="0" w:line="240" w:lineRule="auto"/>
        <w:rPr>
          <w:rFonts w:ascii="Arial" w:eastAsia="Calibri" w:hAnsi="Arial" w:cs="Arial"/>
          <w:sz w:val="24"/>
          <w:szCs w:val="24"/>
          <w:lang w:eastAsia="en-US"/>
        </w:rPr>
      </w:pPr>
    </w:p>
    <w:p w14:paraId="0F220342" w14:textId="77777777" w:rsidR="007218E8" w:rsidRPr="00816AC4" w:rsidRDefault="007218E8" w:rsidP="00B5550C">
      <w:pPr>
        <w:numPr>
          <w:ilvl w:val="1"/>
          <w:numId w:val="6"/>
        </w:numPr>
        <w:tabs>
          <w:tab w:val="left" w:pos="426"/>
        </w:tabs>
        <w:spacing w:after="0" w:line="240" w:lineRule="auto"/>
        <w:ind w:left="0" w:firstLine="1276"/>
        <w:jc w:val="both"/>
        <w:rPr>
          <w:rFonts w:ascii="Arial" w:eastAsia="Calibri" w:hAnsi="Arial" w:cs="Arial"/>
          <w:sz w:val="24"/>
          <w:szCs w:val="24"/>
          <w:lang w:eastAsia="en-US"/>
        </w:rPr>
      </w:pPr>
      <w:r w:rsidRPr="00816AC4">
        <w:rPr>
          <w:rFonts w:ascii="Arial" w:eastAsia="Times New Roman" w:hAnsi="Arial" w:cs="Arial"/>
          <w:bCs/>
          <w:iCs/>
          <w:sz w:val="24"/>
          <w:szCs w:val="24"/>
        </w:rPr>
        <w:t>Sutartis jos galiojimo laikotarpiu, neatliekant naujos pirkimo procedūros, privalo būti keičiama joje nustatytomis sąlygomis ir tvarka:</w:t>
      </w:r>
    </w:p>
    <w:p w14:paraId="26E3B01A" w14:textId="77777777" w:rsidR="007218E8" w:rsidRPr="00816AC4" w:rsidRDefault="007218E8" w:rsidP="00B5550C">
      <w:pPr>
        <w:numPr>
          <w:ilvl w:val="2"/>
          <w:numId w:val="6"/>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sutarties kaina keičiama šios sutarties 3 skyriuje nustatytomis sąlygomis ir tvarka;</w:t>
      </w:r>
    </w:p>
    <w:p w14:paraId="07E7A6F9" w14:textId="77777777" w:rsidR="007218E8" w:rsidRPr="00816AC4" w:rsidRDefault="007218E8" w:rsidP="00B5550C">
      <w:pPr>
        <w:numPr>
          <w:ilvl w:val="2"/>
          <w:numId w:val="6"/>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subtiekėjai ir/ar specialistai keičiami/pasitelkiami nauji, vadovaujantis sutarties 13 skyriuje nustatytomis sąlygomis ir tvarka;</w:t>
      </w:r>
    </w:p>
    <w:p w14:paraId="5CFD438C" w14:textId="77777777" w:rsidR="007218E8" w:rsidRPr="00816AC4" w:rsidRDefault="007218E8" w:rsidP="00B5550C">
      <w:pPr>
        <w:numPr>
          <w:ilvl w:val="2"/>
          <w:numId w:val="6"/>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raštu gavus informaciją apie pakeistą kitos šalies atsiskaitomąją sąskaitą banke;</w:t>
      </w:r>
    </w:p>
    <w:p w14:paraId="7B152853" w14:textId="77777777" w:rsidR="007218E8" w:rsidRPr="00816AC4" w:rsidRDefault="007218E8" w:rsidP="00B5550C">
      <w:pPr>
        <w:numPr>
          <w:ilvl w:val="2"/>
          <w:numId w:val="6"/>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kitais šioje sutartyje numatytais atvejais ir tvarka.</w:t>
      </w:r>
    </w:p>
    <w:p w14:paraId="75B8E984" w14:textId="77777777" w:rsidR="007218E8" w:rsidRPr="00816AC4" w:rsidRDefault="007218E8" w:rsidP="00B5550C">
      <w:pPr>
        <w:numPr>
          <w:ilvl w:val="1"/>
          <w:numId w:val="6"/>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Kitais nei šiame skyriuje nustatytais atvejais sutartis gali būti keičiama, tik jei tai galima, vadovaujantis </w:t>
      </w:r>
      <w:bookmarkStart w:id="27" w:name="_Hlk95389779"/>
      <w:r w:rsidRPr="00816AC4">
        <w:rPr>
          <w:rFonts w:ascii="Arial" w:eastAsia="Calibri" w:hAnsi="Arial" w:cs="Arial"/>
          <w:sz w:val="24"/>
          <w:szCs w:val="24"/>
          <w:lang w:eastAsia="en-US"/>
        </w:rPr>
        <w:t xml:space="preserve">Viešųjų pirkimų įstatymo </w:t>
      </w:r>
      <w:bookmarkEnd w:id="27"/>
      <w:r w:rsidRPr="00816AC4">
        <w:rPr>
          <w:rFonts w:ascii="Arial" w:eastAsia="Calibri" w:hAnsi="Arial" w:cs="Arial"/>
          <w:sz w:val="24"/>
          <w:szCs w:val="24"/>
          <w:lang w:eastAsia="en-US"/>
        </w:rPr>
        <w:t>89 straipsnio nuostatomis.</w:t>
      </w:r>
    </w:p>
    <w:p w14:paraId="51E36669" w14:textId="77777777" w:rsidR="007218E8" w:rsidRPr="00816AC4" w:rsidRDefault="007218E8" w:rsidP="00B5550C">
      <w:pPr>
        <w:numPr>
          <w:ilvl w:val="1"/>
          <w:numId w:val="6"/>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(penkias) darbo dienas. </w:t>
      </w:r>
    </w:p>
    <w:p w14:paraId="1BDCB4EB" w14:textId="77777777" w:rsidR="007218E8" w:rsidRPr="00816AC4" w:rsidRDefault="007218E8" w:rsidP="00B5550C">
      <w:pPr>
        <w:numPr>
          <w:ilvl w:val="1"/>
          <w:numId w:val="6"/>
        </w:numPr>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Šalims tarpusavyje susitarus dėl sutarties sąlygų keitimo, šie keitimai įforminami rašytiniu susitarimu, kuris yra neatskiriama sutarties dalis. Šalims nesutarus dėl sutarties sąlygų keitimo, sprendimo teisę turi užsakovas.</w:t>
      </w:r>
    </w:p>
    <w:p w14:paraId="7D156EFD" w14:textId="77777777" w:rsidR="007218E8" w:rsidRPr="00816AC4" w:rsidRDefault="007218E8" w:rsidP="007218E8">
      <w:pPr>
        <w:tabs>
          <w:tab w:val="left" w:pos="709"/>
        </w:tabs>
        <w:spacing w:after="0" w:line="240" w:lineRule="auto"/>
        <w:jc w:val="both"/>
        <w:rPr>
          <w:rFonts w:ascii="Arial" w:eastAsia="Calibri" w:hAnsi="Arial" w:cs="Arial"/>
          <w:sz w:val="24"/>
          <w:szCs w:val="24"/>
          <w:lang w:eastAsia="en-US"/>
        </w:rPr>
      </w:pPr>
    </w:p>
    <w:p w14:paraId="3A4FD506"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sutarties nutraukimas</w:t>
      </w:r>
    </w:p>
    <w:p w14:paraId="23AC1D6D" w14:textId="77777777" w:rsidR="007218E8" w:rsidRPr="00816AC4" w:rsidRDefault="007218E8" w:rsidP="007218E8">
      <w:pPr>
        <w:tabs>
          <w:tab w:val="left" w:pos="567"/>
          <w:tab w:val="left" w:pos="851"/>
        </w:tabs>
        <w:spacing w:after="0" w:line="240" w:lineRule="auto"/>
        <w:jc w:val="both"/>
        <w:rPr>
          <w:rFonts w:ascii="Arial" w:eastAsia="Calibri" w:hAnsi="Arial" w:cs="Arial"/>
          <w:b/>
          <w:bCs/>
          <w:caps/>
          <w:sz w:val="24"/>
          <w:szCs w:val="24"/>
          <w:lang w:eastAsia="en-US"/>
        </w:rPr>
      </w:pPr>
    </w:p>
    <w:p w14:paraId="1CF194B3"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Sutartis gali būti nutraukta:</w:t>
      </w:r>
    </w:p>
    <w:p w14:paraId="7AE2500B"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abiejų šalių rašytiniu susitarimu;</w:t>
      </w:r>
    </w:p>
    <w:p w14:paraId="5725BEF7"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Times New Roman" w:hAnsi="Arial" w:cs="Arial"/>
          <w:sz w:val="24"/>
          <w:szCs w:val="24"/>
          <w:bdr w:val="nil"/>
        </w:rPr>
      </w:pPr>
      <w:r w:rsidRPr="00816AC4">
        <w:rPr>
          <w:rFonts w:ascii="Arial" w:eastAsia="Arial Unicode MS" w:hAnsi="Arial" w:cs="Arial"/>
          <w:color w:val="000000"/>
          <w:sz w:val="24"/>
          <w:szCs w:val="24"/>
          <w:bdr w:val="nil"/>
        </w:rPr>
        <w:lastRenderedPageBreak/>
        <w:t xml:space="preserve">vienos iš šalių iniciatyva, jeigu sutarties </w:t>
      </w:r>
      <w:r w:rsidRPr="00816AC4">
        <w:rPr>
          <w:rFonts w:ascii="Arial" w:eastAsia="Arial Unicode MS" w:hAnsi="Arial" w:cs="Arial"/>
          <w:sz w:val="24"/>
          <w:szCs w:val="24"/>
          <w:bdr w:val="nil"/>
        </w:rPr>
        <w:t xml:space="preserve">9 </w:t>
      </w:r>
      <w:r w:rsidRPr="00816AC4">
        <w:rPr>
          <w:rFonts w:ascii="Arial" w:eastAsia="Arial Unicode MS" w:hAnsi="Arial" w:cs="Arial"/>
          <w:color w:val="000000"/>
          <w:sz w:val="24"/>
          <w:szCs w:val="24"/>
          <w:bdr w:val="nil"/>
        </w:rPr>
        <w:t xml:space="preserve">skyriuje nustatytos aplinkybės tęsiasi ilgiau </w:t>
      </w:r>
      <w:r w:rsidRPr="00816AC4">
        <w:rPr>
          <w:rFonts w:ascii="Arial" w:eastAsia="Arial Unicode MS" w:hAnsi="Arial" w:cs="Arial"/>
          <w:sz w:val="24"/>
          <w:szCs w:val="24"/>
          <w:bdr w:val="nil"/>
        </w:rPr>
        <w:t xml:space="preserve">kaip 4 (keturis) mėnesius nuo pranešimo apie jas gavimo dienos. </w:t>
      </w:r>
    </w:p>
    <w:p w14:paraId="5E1BE511"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bookmarkStart w:id="28" w:name="_Ref41984658"/>
      <w:r w:rsidRPr="00816AC4">
        <w:rPr>
          <w:rFonts w:ascii="Arial" w:eastAsia="Arial Unicode MS" w:hAnsi="Arial" w:cs="Arial"/>
          <w:color w:val="000000"/>
          <w:sz w:val="24"/>
          <w:szCs w:val="24"/>
          <w:bdr w:val="nil"/>
        </w:rPr>
        <w:t>Užsakovas turi teisę vienašališkai nutraukti sutartį, jeigu:</w:t>
      </w:r>
      <w:bookmarkEnd w:id="28"/>
    </w:p>
    <w:p w14:paraId="6F2FA71F"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 xml:space="preserve">galima taikyti </w:t>
      </w:r>
      <w:r w:rsidRPr="00816AC4">
        <w:rPr>
          <w:rFonts w:ascii="Arial" w:eastAsia="Calibri" w:hAnsi="Arial" w:cs="Arial"/>
          <w:sz w:val="24"/>
          <w:szCs w:val="24"/>
          <w:lang w:eastAsia="en-US"/>
        </w:rPr>
        <w:t>Viešųjų pirkimų įstatymo 90 straipsnio 1 dalies nuostatas, laikantis minėto straipsnio 2 dalyje nurodytų reikalavimų;</w:t>
      </w:r>
    </w:p>
    <w:p w14:paraId="122B4A53"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bookmarkStart w:id="29" w:name="_Ref41984702"/>
      <w:r w:rsidRPr="00816AC4">
        <w:rPr>
          <w:rFonts w:ascii="Arial" w:eastAsia="Arial Unicode MS" w:hAnsi="Arial" w:cs="Arial"/>
          <w:color w:val="000000"/>
          <w:sz w:val="24"/>
          <w:szCs w:val="24"/>
          <w:bdr w:val="nil"/>
        </w:rPr>
        <w:t>tiekėjas bankrutuoja arba yra likviduojamas, sustabdo ūkinę veiklą arba teisės aktuose nustatyta tvarka susidaro analogiška situacija;</w:t>
      </w:r>
      <w:bookmarkEnd w:id="29"/>
    </w:p>
    <w:p w14:paraId="21CF0196"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tiekėjas iš esmės pažeidė sutartį;</w:t>
      </w:r>
    </w:p>
    <w:p w14:paraId="1D7C8A25"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užtikrinimą išdavęs subjektas (garantas, laiduotojas) negali įvykdyti savo įsipareigojimų ir tiekėjas, užsakovui raštu pareikalavus, per 10 (dešimt) dienų nepateikė naujo užtikrinimo tokiomis pačiomis sąlygomis kaip ir ankstesnysis;</w:t>
      </w:r>
    </w:p>
    <w:p w14:paraId="4DCC7F30"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paaiškėja kitos aplinkybės, dėl kurių tiekėjas negalės tinkamai vykdyti sutarties ir (ar) suteikti paslaugų ir tiekėjas negali pateikti pagrįstų įrodymų, kad sutartį įvykdys tinkamai.</w:t>
      </w:r>
    </w:p>
    <w:p w14:paraId="393834CC"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sz w:val="24"/>
          <w:szCs w:val="24"/>
          <w:bdr w:val="nil"/>
        </w:rPr>
      </w:pPr>
      <w:r w:rsidRPr="00816AC4">
        <w:rPr>
          <w:rFonts w:ascii="Arial" w:eastAsia="Arial Unicode MS" w:hAnsi="Arial" w:cs="Arial"/>
          <w:color w:val="000000"/>
          <w:sz w:val="24"/>
          <w:szCs w:val="24"/>
          <w:bdr w:val="nil"/>
        </w:rPr>
        <w:t xml:space="preserve">Tiekėjas, gavęs pranešimą iš užsakovo dėl sutarties nutraukimo pagal bet kurią iš </w:t>
      </w:r>
      <w:r w:rsidRPr="00816AC4">
        <w:rPr>
          <w:rFonts w:ascii="Arial" w:eastAsia="Arial Unicode MS" w:hAnsi="Arial" w:cs="Arial"/>
          <w:sz w:val="24"/>
          <w:szCs w:val="24"/>
          <w:bdr w:val="nil"/>
        </w:rPr>
        <w:fldChar w:fldCharType="begin"/>
      </w:r>
      <w:r w:rsidRPr="00816AC4">
        <w:rPr>
          <w:rFonts w:ascii="Arial" w:eastAsia="Arial Unicode MS" w:hAnsi="Arial" w:cs="Arial"/>
          <w:sz w:val="24"/>
          <w:szCs w:val="24"/>
          <w:bdr w:val="nil"/>
        </w:rPr>
        <w:instrText xml:space="preserve"> REF _Ref41984658 \r \h  \* MERGEFORMAT </w:instrText>
      </w:r>
      <w:r w:rsidRPr="00816AC4">
        <w:rPr>
          <w:rFonts w:ascii="Arial" w:eastAsia="Arial Unicode MS" w:hAnsi="Arial" w:cs="Arial"/>
          <w:sz w:val="24"/>
          <w:szCs w:val="24"/>
          <w:bdr w:val="nil"/>
        </w:rPr>
      </w:r>
      <w:r w:rsidRPr="00816AC4">
        <w:rPr>
          <w:rFonts w:ascii="Arial" w:eastAsia="Arial Unicode MS" w:hAnsi="Arial" w:cs="Arial"/>
          <w:sz w:val="24"/>
          <w:szCs w:val="24"/>
          <w:bdr w:val="nil"/>
        </w:rPr>
        <w:fldChar w:fldCharType="separate"/>
      </w:r>
      <w:r w:rsidRPr="00816AC4">
        <w:rPr>
          <w:rFonts w:ascii="Arial" w:eastAsia="Arial Unicode MS" w:hAnsi="Arial" w:cs="Arial"/>
          <w:sz w:val="24"/>
          <w:szCs w:val="24"/>
          <w:bdr w:val="nil"/>
        </w:rPr>
        <w:t>11.2</w:t>
      </w:r>
      <w:r w:rsidRPr="00816AC4">
        <w:rPr>
          <w:rFonts w:ascii="Arial" w:eastAsia="Arial Unicode MS" w:hAnsi="Arial" w:cs="Arial"/>
          <w:sz w:val="24"/>
          <w:szCs w:val="24"/>
          <w:bdr w:val="nil"/>
        </w:rPr>
        <w:fldChar w:fldCharType="end"/>
      </w:r>
      <w:r w:rsidRPr="00816AC4">
        <w:rPr>
          <w:rFonts w:ascii="Arial" w:eastAsia="Arial Unicode MS" w:hAnsi="Arial" w:cs="Arial"/>
          <w:sz w:val="24"/>
          <w:szCs w:val="24"/>
          <w:bdr w:val="nil"/>
        </w:rPr>
        <w:t xml:space="preserve"> </w:t>
      </w:r>
      <w:r w:rsidRPr="00816AC4">
        <w:rPr>
          <w:rFonts w:ascii="Arial" w:eastAsia="Arial Unicode MS" w:hAnsi="Arial" w:cs="Arial"/>
          <w:color w:val="000000"/>
          <w:sz w:val="24"/>
          <w:szCs w:val="24"/>
          <w:bdr w:val="nil"/>
        </w:rPr>
        <w:t xml:space="preserve">papunktyje </w:t>
      </w:r>
      <w:r w:rsidRPr="00816AC4">
        <w:rPr>
          <w:rFonts w:ascii="Arial" w:eastAsia="Arial Unicode MS" w:hAnsi="Arial" w:cs="Arial"/>
          <w:sz w:val="24"/>
          <w:szCs w:val="24"/>
          <w:bdr w:val="nil"/>
        </w:rPr>
        <w:t>numatytų sąlygų, turi teisę pateikti užsakovui rašytinius paaiškinimus per 5 (penkias) darbo dienas nuo pranešimo iš užsakovo gavimo dienos.</w:t>
      </w:r>
    </w:p>
    <w:p w14:paraId="3C4E4037"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sz w:val="24"/>
          <w:szCs w:val="24"/>
          <w:bdr w:val="nil"/>
        </w:rPr>
      </w:pPr>
      <w:r w:rsidRPr="00816AC4">
        <w:rPr>
          <w:rFonts w:ascii="Arial" w:eastAsia="Arial Unicode MS" w:hAnsi="Arial" w:cs="Arial"/>
          <w:sz w:val="24"/>
          <w:szCs w:val="24"/>
          <w:bdr w:val="nil"/>
        </w:rPr>
        <w:t>Užsakovas,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suteiktas paslaugas, ir tiekėjas neturi teisės gauti jokių kitokių kompensacijų.</w:t>
      </w:r>
    </w:p>
    <w:p w14:paraId="21024A1C"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sz w:val="24"/>
          <w:szCs w:val="24"/>
          <w:bdr w:val="nil"/>
        </w:rPr>
      </w:pPr>
      <w:r w:rsidRPr="00816AC4">
        <w:rPr>
          <w:rFonts w:ascii="Arial" w:eastAsia="Arial Unicode MS" w:hAnsi="Arial" w:cs="Arial"/>
          <w:sz w:val="24"/>
          <w:szCs w:val="24"/>
          <w:bdr w:val="nil"/>
        </w:rPr>
        <w:t>Tiekėjas, nesikreipdamas į teismą, gali vienašališkai nutraukti sutartį, jeigu:</w:t>
      </w:r>
    </w:p>
    <w:p w14:paraId="6FE1DCA0"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 xml:space="preserve"> užsakovas ne dėl tiekėjo kaltės arba sutarties </w:t>
      </w:r>
      <w:r w:rsidRPr="00816AC4">
        <w:rPr>
          <w:rFonts w:ascii="Arial" w:eastAsia="Arial Unicode MS" w:hAnsi="Arial" w:cs="Arial"/>
          <w:sz w:val="24"/>
          <w:szCs w:val="24"/>
          <w:bdr w:val="nil"/>
        </w:rPr>
        <w:t>9</w:t>
      </w:r>
      <w:r w:rsidRPr="00816AC4">
        <w:rPr>
          <w:rFonts w:ascii="Arial" w:eastAsia="Arial Unicode MS" w:hAnsi="Arial" w:cs="Arial"/>
          <w:color w:val="000000"/>
          <w:sz w:val="24"/>
          <w:szCs w:val="24"/>
          <w:bdr w:val="nil"/>
        </w:rPr>
        <w:t xml:space="preserve"> skyriuje numatytų aplinkybių vėluoja atlikti mokėjimą daugiau kaip </w:t>
      </w:r>
      <w:r w:rsidRPr="00816AC4">
        <w:rPr>
          <w:rFonts w:ascii="Arial" w:eastAsia="Arial Unicode MS" w:hAnsi="Arial" w:cs="Arial"/>
          <w:sz w:val="24"/>
          <w:szCs w:val="24"/>
          <w:bdr w:val="nil"/>
        </w:rPr>
        <w:t xml:space="preserve">20 (dvidešimt) kalendorinių dienų </w:t>
      </w:r>
      <w:r w:rsidRPr="00816AC4">
        <w:rPr>
          <w:rFonts w:ascii="Arial" w:eastAsia="Arial Unicode MS" w:hAnsi="Arial" w:cs="Arial"/>
          <w:color w:val="000000"/>
          <w:sz w:val="24"/>
          <w:szCs w:val="24"/>
          <w:bdr w:val="nil"/>
        </w:rPr>
        <w:t>ir jeigu tiekėjas apie vėlavimą prieš tai raštu pranešė užsakovui;</w:t>
      </w:r>
    </w:p>
    <w:p w14:paraId="46D9D8C4"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sz w:val="24"/>
          <w:szCs w:val="24"/>
          <w:bdr w:val="nil"/>
        </w:rPr>
      </w:pPr>
      <w:r w:rsidRPr="00816AC4">
        <w:rPr>
          <w:rFonts w:ascii="Arial" w:eastAsia="Arial Unicode MS" w:hAnsi="Arial" w:cs="Arial"/>
          <w:color w:val="000000"/>
          <w:sz w:val="24"/>
          <w:szCs w:val="24"/>
          <w:bdr w:val="nil"/>
        </w:rPr>
        <w:t xml:space="preserve">užsakovas sustabdė paslaugų </w:t>
      </w:r>
      <w:r w:rsidRPr="00816AC4">
        <w:rPr>
          <w:rFonts w:ascii="Arial" w:eastAsia="Arial Unicode MS" w:hAnsi="Arial" w:cs="Arial"/>
          <w:sz w:val="24"/>
          <w:szCs w:val="24"/>
          <w:bdr w:val="nil"/>
        </w:rPr>
        <w:t>atlikimo terminus dėl to, kad negali priimti paslaugų ir paslaugų suteikimo sustabdymas trunka ilgiau kaip 3 (tris) mėnesius.</w:t>
      </w:r>
    </w:p>
    <w:p w14:paraId="2E5DADBF"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Times New Roman" w:hAnsi="Arial" w:cs="Arial"/>
          <w:color w:val="000000"/>
          <w:sz w:val="24"/>
          <w:szCs w:val="24"/>
          <w:bdr w:val="nil"/>
        </w:rPr>
        <w:t>Šalis, ketinanti vienašališkai nutraukti sutartį, prieš 14 (keturiolika) dienų raštu praneša kitai šaliai apie savo ketinimus ir nustato ne trumpesnį nei 3 (trijų) dienų terminą pranešime nurodytiems trūkumams ištaisyti. Jei kaltoji šalis per pranešime nurodytą terminą nepašalina sutarties pažeidimų, sutartis laikoma nutraukta nuo termino pasibaigimo dienos.</w:t>
      </w:r>
    </w:p>
    <w:p w14:paraId="5ADF4A5B"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 xml:space="preserve">Nustatant ar sutarties pažeidimas yra esminis, šalys vadovaujasi Civilinio kodekso 6.217 straipsnio nuostatomis. </w:t>
      </w:r>
    </w:p>
    <w:p w14:paraId="43347A52" w14:textId="77777777" w:rsidR="007218E8" w:rsidRPr="00816AC4" w:rsidRDefault="007218E8" w:rsidP="00B5550C">
      <w:pPr>
        <w:numPr>
          <w:ilvl w:val="1"/>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Esminiais sutarties pažeidimais bus laikomi:</w:t>
      </w:r>
    </w:p>
    <w:p w14:paraId="4F457FE5"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jeigu tiekėjas nesuteikia paslaugų per šioje sutartyje, techninėje specifikacijoje ir/ ar kituose pirkimo dokumentuose nurodytus terminus ir papildomą nustatytą laiką;</w:t>
      </w:r>
    </w:p>
    <w:p w14:paraId="38484171"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jeigu tiekėjas siekia padidinti sutarties kainą/įkainius arba atsisako vykdyti sutartį už šioje sutartyje nustatytą paslaugų kainą/įkainius;</w:t>
      </w:r>
    </w:p>
    <w:p w14:paraId="4703704E"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kai teikėjas nesilaiko šioje sutartyje nustatytos naujų subtiekėjų/specialistų pasitelkimo ir/ar jų keitimo tvarkos;</w:t>
      </w:r>
    </w:p>
    <w:p w14:paraId="69F83B85" w14:textId="77777777" w:rsidR="007218E8" w:rsidRPr="00816AC4" w:rsidRDefault="007218E8" w:rsidP="00B5550C">
      <w:pPr>
        <w:numPr>
          <w:ilvl w:val="2"/>
          <w:numId w:val="6"/>
        </w:numPr>
        <w:pBdr>
          <w:top w:val="nil"/>
          <w:left w:val="nil"/>
          <w:bottom w:val="nil"/>
          <w:right w:val="nil"/>
          <w:between w:val="nil"/>
          <w:bar w:val="nil"/>
        </w:pBdr>
        <w:suppressAutoHyphens/>
        <w:spacing w:after="0" w:line="240" w:lineRule="auto"/>
        <w:ind w:left="0" w:firstLine="1298"/>
        <w:jc w:val="both"/>
        <w:rPr>
          <w:rFonts w:ascii="Arial" w:eastAsia="Arial Unicode MS" w:hAnsi="Arial" w:cs="Arial"/>
          <w:color w:val="000000"/>
          <w:sz w:val="24"/>
          <w:szCs w:val="24"/>
          <w:bdr w:val="nil"/>
        </w:rPr>
      </w:pPr>
      <w:r w:rsidRPr="00816AC4">
        <w:rPr>
          <w:rFonts w:ascii="Arial" w:eastAsia="Arial Unicode MS" w:hAnsi="Arial" w:cs="Arial"/>
          <w:color w:val="000000"/>
          <w:sz w:val="24"/>
          <w:szCs w:val="24"/>
          <w:bdr w:val="nil"/>
        </w:rPr>
        <w:t xml:space="preserve">jeigu tiekėjas nepratęsia arba nepateikia naujo sutarties įvykdymo užtikrinimo šioje sutartyje nustatyta tvarka (išskyrus pirminį sutarties užtikrinimą). </w:t>
      </w:r>
    </w:p>
    <w:p w14:paraId="73105FB0" w14:textId="77777777" w:rsidR="007218E8" w:rsidRPr="00816AC4" w:rsidRDefault="007218E8" w:rsidP="007218E8">
      <w:pPr>
        <w:tabs>
          <w:tab w:val="left" w:pos="567"/>
        </w:tabs>
        <w:spacing w:after="0" w:line="240" w:lineRule="auto"/>
        <w:jc w:val="both"/>
        <w:rPr>
          <w:rFonts w:ascii="Arial" w:eastAsia="Calibri" w:hAnsi="Arial" w:cs="Arial"/>
          <w:sz w:val="24"/>
          <w:szCs w:val="24"/>
          <w:lang w:eastAsia="en-US"/>
        </w:rPr>
      </w:pPr>
    </w:p>
    <w:p w14:paraId="5633E53D"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ginčų sprendimo tvarka</w:t>
      </w:r>
    </w:p>
    <w:p w14:paraId="3E7BD615" w14:textId="77777777" w:rsidR="007218E8" w:rsidRPr="00816AC4" w:rsidRDefault="007218E8" w:rsidP="007218E8">
      <w:pPr>
        <w:spacing w:after="0" w:line="240" w:lineRule="auto"/>
        <w:jc w:val="both"/>
        <w:rPr>
          <w:rFonts w:ascii="Arial" w:eastAsia="Times New Roman" w:hAnsi="Arial" w:cs="Arial"/>
          <w:bCs/>
          <w:iCs/>
          <w:sz w:val="24"/>
          <w:szCs w:val="24"/>
        </w:rPr>
      </w:pPr>
    </w:p>
    <w:p w14:paraId="1B290616" w14:textId="0E812F58" w:rsidR="00824410" w:rsidRPr="00816AC4" w:rsidRDefault="00824410" w:rsidP="00824410">
      <w:pPr>
        <w:spacing w:after="0" w:line="240" w:lineRule="auto"/>
        <w:ind w:firstLine="1134"/>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12.1. Šalys susitaria, kad visi sutarties nereglamentuoti klausimai sprendžiami remiantis Lietuvos Respublikos teise. </w:t>
      </w:r>
    </w:p>
    <w:p w14:paraId="0FDB2AA0" w14:textId="17235AD3" w:rsidR="00824410" w:rsidRPr="00816AC4" w:rsidRDefault="00824410" w:rsidP="00824410">
      <w:pPr>
        <w:spacing w:after="0" w:line="240" w:lineRule="auto"/>
        <w:ind w:firstLine="1134"/>
        <w:jc w:val="both"/>
        <w:rPr>
          <w:rFonts w:ascii="Arial" w:eastAsia="Calibri" w:hAnsi="Arial" w:cs="Arial"/>
          <w:sz w:val="24"/>
          <w:szCs w:val="24"/>
          <w:lang w:eastAsia="en-US"/>
        </w:rPr>
      </w:pPr>
      <w:r w:rsidRPr="00816AC4">
        <w:rPr>
          <w:rFonts w:ascii="Arial" w:eastAsia="Calibri" w:hAnsi="Arial" w:cs="Arial"/>
          <w:sz w:val="24"/>
          <w:szCs w:val="24"/>
          <w:lang w:eastAsia="en-US"/>
        </w:rPr>
        <w:lastRenderedPageBreak/>
        <w:t>12.2. Visus užsakovo ir tiekėjo ginčus, kylančius iš sutarties ar su ja susijusius, šalys sprendžia derybomis. Ginčo pradžia laikoma rašto, pateikto paštu, faksu ar asmeniškai sutarties šalių šioje sutartyje nurodytais adresais, kuriame išdėstoma ginčo esmė, įteikimo data.</w:t>
      </w:r>
    </w:p>
    <w:p w14:paraId="28F13C82" w14:textId="5B87C60A" w:rsidR="00824410" w:rsidRPr="00816AC4" w:rsidRDefault="00824410" w:rsidP="00824410">
      <w:pPr>
        <w:spacing w:after="0" w:line="240" w:lineRule="auto"/>
        <w:ind w:firstLine="1134"/>
        <w:jc w:val="both"/>
        <w:rPr>
          <w:rFonts w:ascii="Arial" w:eastAsia="Calibri" w:hAnsi="Arial" w:cs="Arial"/>
          <w:sz w:val="24"/>
          <w:szCs w:val="24"/>
          <w:lang w:eastAsia="en-US"/>
        </w:rPr>
      </w:pPr>
      <w:r w:rsidRPr="00816AC4">
        <w:rPr>
          <w:rFonts w:ascii="Arial" w:eastAsia="Calibri" w:hAnsi="Arial" w:cs="Arial"/>
          <w:sz w:val="24"/>
          <w:szCs w:val="24"/>
          <w:lang w:eastAsia="en-US"/>
        </w:rPr>
        <w:t>12.3. Jei ginčo negalima išspręsti derybomis per maksimalų 30 (trisdešimties) kalendorinių dienų laikotarpį nuo dienos, kai ginčas buvo pateiktas sprendimui, ginčas perduodamas spręsti Lietuvos Respublikos teismui.</w:t>
      </w:r>
    </w:p>
    <w:p w14:paraId="668A30A9" w14:textId="77777777" w:rsidR="00824410" w:rsidRPr="00816AC4" w:rsidRDefault="00824410" w:rsidP="00824410">
      <w:pPr>
        <w:spacing w:after="0" w:line="240" w:lineRule="auto"/>
        <w:jc w:val="both"/>
        <w:rPr>
          <w:rFonts w:ascii="Arial" w:eastAsia="Calibri" w:hAnsi="Arial" w:cs="Arial"/>
          <w:sz w:val="24"/>
          <w:szCs w:val="24"/>
          <w:lang w:eastAsia="en-US"/>
        </w:rPr>
      </w:pPr>
    </w:p>
    <w:p w14:paraId="2FD0BE12" w14:textId="77777777" w:rsidR="007218E8" w:rsidRPr="00816AC4" w:rsidRDefault="007218E8" w:rsidP="00B5550C">
      <w:pPr>
        <w:numPr>
          <w:ilvl w:val="0"/>
          <w:numId w:val="6"/>
        </w:numPr>
        <w:tabs>
          <w:tab w:val="left" w:pos="426"/>
        </w:tabs>
        <w:spacing w:after="0" w:line="240" w:lineRule="auto"/>
        <w:ind w:left="0" w:firstLine="0"/>
        <w:jc w:val="center"/>
        <w:rPr>
          <w:rFonts w:ascii="Arial" w:eastAsia="Times New Roman" w:hAnsi="Arial" w:cs="Arial"/>
          <w:b/>
          <w:bCs/>
          <w:caps/>
          <w:kern w:val="32"/>
          <w:sz w:val="24"/>
          <w:szCs w:val="24"/>
        </w:rPr>
      </w:pPr>
      <w:r w:rsidRPr="00816AC4">
        <w:rPr>
          <w:rFonts w:ascii="Arial" w:eastAsia="Calibri" w:hAnsi="Arial" w:cs="Arial"/>
          <w:b/>
          <w:bCs/>
          <w:caps/>
          <w:sz w:val="24"/>
          <w:szCs w:val="24"/>
          <w:lang w:eastAsia="en-US"/>
        </w:rPr>
        <w:t>subtiekėjai ir specialistai ir jų keitimo tvarka</w:t>
      </w:r>
    </w:p>
    <w:p w14:paraId="7618753A" w14:textId="77777777" w:rsidR="007218E8" w:rsidRPr="00816AC4" w:rsidRDefault="007218E8" w:rsidP="007218E8">
      <w:pPr>
        <w:tabs>
          <w:tab w:val="left" w:pos="567"/>
        </w:tabs>
        <w:spacing w:after="0" w:line="240" w:lineRule="auto"/>
        <w:jc w:val="both"/>
        <w:rPr>
          <w:rFonts w:ascii="Arial" w:eastAsia="Calibri" w:hAnsi="Arial" w:cs="Arial"/>
          <w:b/>
          <w:bCs/>
          <w:caps/>
          <w:sz w:val="24"/>
          <w:szCs w:val="24"/>
          <w:lang w:eastAsia="en-US"/>
        </w:rPr>
      </w:pPr>
    </w:p>
    <w:p w14:paraId="23563738" w14:textId="77777777" w:rsidR="007218E8" w:rsidRPr="00816AC4" w:rsidRDefault="007218E8" w:rsidP="00B5550C">
      <w:pPr>
        <w:numPr>
          <w:ilvl w:val="1"/>
          <w:numId w:val="6"/>
        </w:numPr>
        <w:tabs>
          <w:tab w:val="left" w:pos="0"/>
        </w:tabs>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Tiekėjas atsako už visus pagal sutartį prisiimtus įsipareigojimus, nepriklausomai nuo to, ar jiems vykdyti bus pasitelkiami tretieji asmenys.</w:t>
      </w:r>
    </w:p>
    <w:p w14:paraId="3D9130A4" w14:textId="77777777" w:rsidR="007218E8" w:rsidRPr="00816AC4" w:rsidRDefault="007218E8" w:rsidP="00B5550C">
      <w:pPr>
        <w:numPr>
          <w:ilvl w:val="1"/>
          <w:numId w:val="6"/>
        </w:numPr>
        <w:tabs>
          <w:tab w:val="left" w:pos="0"/>
        </w:tabs>
        <w:spacing w:after="0" w:line="240" w:lineRule="auto"/>
        <w:ind w:left="0" w:firstLine="1298"/>
        <w:jc w:val="both"/>
        <w:rPr>
          <w:rFonts w:ascii="Arial" w:eastAsia="Calibri" w:hAnsi="Arial" w:cs="Arial"/>
          <w:sz w:val="24"/>
          <w:szCs w:val="24"/>
          <w:lang w:eastAsia="en-US"/>
        </w:rPr>
      </w:pPr>
      <w:r w:rsidRPr="00816AC4">
        <w:rPr>
          <w:rFonts w:ascii="Arial" w:eastAsia="Calibri" w:hAnsi="Arial" w:cs="Arial"/>
          <w:sz w:val="24"/>
          <w:szCs w:val="24"/>
          <w:lang w:eastAsia="en-US"/>
        </w:rPr>
        <w:t>Tiekėjas įsipareigoja užtikrinti, kad sutartį vykdys pirkime pasiūlyti ir (ar) kvalifikacinius reikalavimus atitinkantys subtiekėjai ir (ar) specialistai. Tiekėjas yra atsakingas už subtiekėjų vykdomą sutarties dalį, lyg ją vykdytų pats ir privalo užtikrinti, kad subtiekėjai laikytųsi sutarties nuostatų.</w:t>
      </w:r>
    </w:p>
    <w:p w14:paraId="07A53C3B" w14:textId="77777777" w:rsidR="007218E8" w:rsidRPr="00816AC4" w:rsidRDefault="007218E8" w:rsidP="00B5550C">
      <w:pPr>
        <w:numPr>
          <w:ilvl w:val="1"/>
          <w:numId w:val="18"/>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Tiekėjas patvirtina, kad sutarčiai vykdyti subtiekėjų nepasitelks.</w:t>
      </w:r>
    </w:p>
    <w:p w14:paraId="69045E06" w14:textId="77777777" w:rsidR="007218E8" w:rsidRPr="00816AC4" w:rsidRDefault="007218E8" w:rsidP="00B5550C">
      <w:pPr>
        <w:numPr>
          <w:ilvl w:val="1"/>
          <w:numId w:val="20"/>
        </w:numPr>
        <w:spacing w:after="0" w:line="240" w:lineRule="auto"/>
        <w:ind w:left="0" w:firstLine="1276"/>
        <w:jc w:val="both"/>
        <w:rPr>
          <w:rFonts w:ascii="Arial" w:eastAsia="Calibri" w:hAnsi="Arial" w:cs="Arial"/>
          <w:sz w:val="24"/>
          <w:szCs w:val="24"/>
          <w:lang w:eastAsia="en-US"/>
        </w:rPr>
      </w:pPr>
      <w:bookmarkStart w:id="30" w:name="_Hlk97130900"/>
      <w:r w:rsidRPr="00816AC4">
        <w:rPr>
          <w:rFonts w:ascii="Arial" w:eastAsia="Calibri" w:hAnsi="Arial" w:cs="Arial"/>
          <w:sz w:val="24"/>
          <w:szCs w:val="24"/>
          <w:lang w:eastAsia="en-US"/>
        </w:rPr>
        <w:t>Šios sutarties vykdymo metu teikėjas gali keisti sutartyje nurodytus ir/ar pasitelkti naujus subtiekėjus. Keičiamo ar naujo pasitelkiamo subtiekėjo kvalifikacija turi būti pakankama šios sutarties užduočiai įvykdyti, keičiamas ir/ar naujas pasitelkiamas subtiekėjas turi neturėti pašalinimo pagrindų. Apie keičiamus ir/ar naujus pasitelkiamus subtiekėjus tiekėjas turi informuoti užsakovą raštu nurodydamas subtiekėjo keitimo priežastis ir gauti užsakovo rašytinį sutikimą</w:t>
      </w:r>
      <w:bookmarkEnd w:id="30"/>
      <w:r w:rsidRPr="00816AC4">
        <w:rPr>
          <w:rFonts w:ascii="Arial" w:eastAsia="Calibri" w:hAnsi="Arial" w:cs="Arial"/>
          <w:sz w:val="24"/>
          <w:szCs w:val="24"/>
          <w:lang w:eastAsia="en-US"/>
        </w:rPr>
        <w:t>.</w:t>
      </w:r>
    </w:p>
    <w:p w14:paraId="67980E07" w14:textId="77777777" w:rsidR="007218E8" w:rsidRPr="00816AC4" w:rsidRDefault="007218E8" w:rsidP="00B5550C">
      <w:pPr>
        <w:numPr>
          <w:ilvl w:val="1"/>
          <w:numId w:val="20"/>
        </w:numPr>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Jei sutartyje keičiami subtiekėjai, kurių pajėgumais kvalifikacijai pagrįsti rėmėsi tiekėjas, kartu su informacija apie naujus subtiekėjus turi būti pateikti naujo subtiekėjo pašalinimo pagrindų nebuvimą ir atitiktį kvalifikaciniams reikalavimams patvirtinantys dokumentai. Anksčiau minėti dokumentai pateikiami tą dieną, kai tiekėjas kreipiasi į užsakovą su prašymu pakeisti subtiekėjus. Užsakovas reikalauja, kad naujo subtiekėjo kvalifikacija būtų ne žemesnė nei buvo reikalaujama pirkimo dokumentuose.</w:t>
      </w:r>
    </w:p>
    <w:p w14:paraId="4F5F1A6D" w14:textId="77777777" w:rsidR="007218E8" w:rsidRPr="00816AC4" w:rsidRDefault="007218E8" w:rsidP="00B5550C">
      <w:pPr>
        <w:numPr>
          <w:ilvl w:val="1"/>
          <w:numId w:val="20"/>
        </w:numPr>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Tais atvejais, kai kvalifikacijai pagrįsti tiekėjas nesiremia subtiekėjų pajėgumais, užsakovas netikrina šių subtiekėjų pašalinimo pagrindų.</w:t>
      </w:r>
    </w:p>
    <w:p w14:paraId="0E85B96B" w14:textId="77777777" w:rsidR="007218E8" w:rsidRPr="00816AC4" w:rsidRDefault="007218E8" w:rsidP="00B5550C">
      <w:pPr>
        <w:numPr>
          <w:ilvl w:val="1"/>
          <w:numId w:val="20"/>
        </w:numPr>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Šios sutarties vykdymo metu tiekėjas gali keisti specialistus, paskirtus vykdyti sutartinius tiekėjo įsipareigojimus ir/ar pasitelkti naujus specialistus. Keičiamo ar naujo pasitelkiamo specialisto kvalifikacija turi būti pakankama sutarties užduočiai įvykdyti. Apie keičiamus ir/ar naujus pasitelkiamus specialistus tiekėjas turi informuoti užsakovą raštu nurodydamas specialisto keitimo priežastis ir pateikdamas kvalifikaciją įrodančius dokumentus (jei informacija apie kvalifikaciją nėra prieinama viešai) ir gauti užsakovo rašytinį sutikimą.</w:t>
      </w:r>
    </w:p>
    <w:p w14:paraId="3B26EDFA" w14:textId="77777777" w:rsidR="007218E8" w:rsidRPr="00816AC4" w:rsidRDefault="007218E8" w:rsidP="00B5550C">
      <w:pPr>
        <w:numPr>
          <w:ilvl w:val="1"/>
          <w:numId w:val="20"/>
        </w:numPr>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Užsakovui nustačius viešuosius pirkimus reglamentuojančiuose teisės aktuose numatytus tiekėjo pasitelkto ar planuojamo pasitelkti subtiekėjo pašalinimo pagrindus, užsakovas reikalauja tiekėjo per protingą terminą tokį subtiekėją pakeisti kitu. </w:t>
      </w:r>
    </w:p>
    <w:p w14:paraId="5F845AD2" w14:textId="77777777" w:rsidR="007218E8" w:rsidRPr="00816AC4" w:rsidRDefault="007218E8" w:rsidP="00B5550C">
      <w:pPr>
        <w:numPr>
          <w:ilvl w:val="1"/>
          <w:numId w:val="20"/>
        </w:numPr>
        <w:spacing w:after="0" w:line="240" w:lineRule="auto"/>
        <w:ind w:left="0" w:firstLine="1276"/>
        <w:jc w:val="both"/>
        <w:rPr>
          <w:rFonts w:ascii="Arial" w:eastAsia="Calibri" w:hAnsi="Arial" w:cs="Arial"/>
          <w:sz w:val="24"/>
          <w:szCs w:val="24"/>
          <w:lang w:eastAsia="en-US"/>
        </w:rPr>
      </w:pPr>
      <w:r w:rsidRPr="00816AC4">
        <w:rPr>
          <w:rFonts w:ascii="Arial" w:eastAsia="Calibri" w:hAnsi="Arial" w:cs="Arial"/>
          <w:sz w:val="24"/>
          <w:szCs w:val="24"/>
          <w:lang w:eastAsia="en-US"/>
        </w:rPr>
        <w:t>Šalims sutikus dėl subtiekėjo ar specialisto pakeitimo ar naujo subtiekėjo pasitelkimo, šalys raštu sudaro susitarimą dėl subtiekėjo pakeitimo. Šis susitarimas yra neatskiriama sutarties dalis. Naujas subtiekėjas ar specialistas gali pradėti vykdyti jiems tiekėjo pavestus įsipareigojimus pagal sutartį ne anksčiau, nei bus pasirašytas šis susitarimas.</w:t>
      </w:r>
    </w:p>
    <w:p w14:paraId="739D23AC" w14:textId="77777777" w:rsidR="007218E8" w:rsidRPr="00816AC4" w:rsidRDefault="007218E8" w:rsidP="007218E8">
      <w:pPr>
        <w:tabs>
          <w:tab w:val="left" w:pos="567"/>
          <w:tab w:val="left" w:pos="851"/>
        </w:tabs>
        <w:spacing w:after="0" w:line="240" w:lineRule="auto"/>
        <w:jc w:val="both"/>
        <w:rPr>
          <w:rFonts w:ascii="Arial" w:eastAsia="Calibri" w:hAnsi="Arial" w:cs="Arial"/>
          <w:sz w:val="24"/>
          <w:szCs w:val="24"/>
          <w:lang w:eastAsia="en-US"/>
        </w:rPr>
      </w:pPr>
    </w:p>
    <w:p w14:paraId="6E6E6136"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ASMENS DUOMENŲ TVARKYMAS</w:t>
      </w:r>
    </w:p>
    <w:p w14:paraId="1B944BD5" w14:textId="77777777" w:rsidR="007218E8" w:rsidRPr="00816AC4" w:rsidRDefault="007218E8" w:rsidP="007218E8">
      <w:pPr>
        <w:tabs>
          <w:tab w:val="left" w:pos="567"/>
        </w:tabs>
        <w:spacing w:after="0" w:line="240" w:lineRule="auto"/>
        <w:jc w:val="both"/>
        <w:rPr>
          <w:rFonts w:ascii="Arial" w:eastAsia="Calibri" w:hAnsi="Arial" w:cs="Arial"/>
          <w:sz w:val="24"/>
          <w:szCs w:val="24"/>
        </w:rPr>
      </w:pPr>
    </w:p>
    <w:p w14:paraId="232DDD8F" w14:textId="77777777" w:rsidR="007218E8" w:rsidRPr="00816AC4" w:rsidRDefault="007218E8" w:rsidP="00B5550C">
      <w:pPr>
        <w:numPr>
          <w:ilvl w:val="1"/>
          <w:numId w:val="6"/>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Sudarydamos šią sutartį šalys patvirtina, kad supranta, jog nuo 2018 m. gegužės 25 d. yra tiesiogiai taikomas 2016 m. balandžio 27 d. priimtas Europos Parlamento ir Tarybos reglamentas (ES) 2016/679 dėl fizinių asmenų apsaugos tvarkant asmens duomenis </w:t>
      </w:r>
      <w:r w:rsidRPr="00816AC4">
        <w:rPr>
          <w:rFonts w:ascii="Arial" w:eastAsia="Calibri" w:hAnsi="Arial" w:cs="Arial"/>
          <w:sz w:val="24"/>
          <w:szCs w:val="24"/>
          <w:lang w:eastAsia="en-US"/>
        </w:rPr>
        <w:lastRenderedPageBreak/>
        <w:t xml:space="preserve">ir dėl laisvo tokių duomenų judėjimo (toliau – reglamentas). Šalys patvirtina –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1996CC0" w14:textId="77777777" w:rsidR="007218E8" w:rsidRPr="00816AC4" w:rsidRDefault="007218E8" w:rsidP="00B5550C">
      <w:pPr>
        <w:numPr>
          <w:ilvl w:val="1"/>
          <w:numId w:val="6"/>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EDC542" w14:textId="77777777" w:rsidR="007218E8" w:rsidRPr="00816AC4" w:rsidRDefault="007218E8" w:rsidP="007218E8">
      <w:pPr>
        <w:tabs>
          <w:tab w:val="left" w:pos="851"/>
        </w:tabs>
        <w:spacing w:after="0" w:line="240" w:lineRule="auto"/>
        <w:jc w:val="both"/>
        <w:rPr>
          <w:rFonts w:ascii="Arial" w:eastAsia="Calibri" w:hAnsi="Arial" w:cs="Arial"/>
          <w:sz w:val="24"/>
          <w:szCs w:val="24"/>
        </w:rPr>
      </w:pPr>
    </w:p>
    <w:p w14:paraId="6DB56810"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baigiamosios nuostatos</w:t>
      </w:r>
    </w:p>
    <w:p w14:paraId="63662E03" w14:textId="77777777" w:rsidR="007218E8" w:rsidRPr="00816AC4" w:rsidRDefault="007218E8" w:rsidP="007218E8">
      <w:pPr>
        <w:spacing w:after="0" w:line="240" w:lineRule="auto"/>
        <w:jc w:val="both"/>
        <w:rPr>
          <w:rFonts w:ascii="Arial" w:eastAsia="Calibri" w:hAnsi="Arial" w:cs="Arial"/>
          <w:sz w:val="24"/>
          <w:szCs w:val="24"/>
          <w:lang w:eastAsia="en-US"/>
        </w:rPr>
      </w:pPr>
    </w:p>
    <w:p w14:paraId="62002133" w14:textId="3FA1EB42" w:rsidR="007218E8" w:rsidRPr="00816AC4" w:rsidRDefault="007218E8" w:rsidP="00B5550C">
      <w:pPr>
        <w:numPr>
          <w:ilvl w:val="1"/>
          <w:numId w:val="6"/>
        </w:numPr>
        <w:spacing w:after="0" w:line="240" w:lineRule="auto"/>
        <w:ind w:left="0" w:firstLine="1298"/>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 Tiekėjo atstovas, atsakingas už sutarties vykdymą – </w:t>
      </w:r>
      <w:bookmarkStart w:id="31" w:name="_Hlk68613140"/>
      <w:r w:rsidR="00330A7E" w:rsidRPr="00816AC4">
        <w:rPr>
          <w:rFonts w:ascii="Arial" w:hAnsi="Arial" w:cs="Arial"/>
          <w:color w:val="333333"/>
          <w:sz w:val="24"/>
          <w:szCs w:val="24"/>
          <w:shd w:val="clear" w:color="auto" w:fill="FFFFFF"/>
        </w:rPr>
        <w:t xml:space="preserve">infrastruktūros priežiūros departamento vadovas </w:t>
      </w:r>
      <w:r w:rsidR="00850344" w:rsidRPr="00816AC4">
        <w:rPr>
          <w:rFonts w:ascii="Arial" w:hAnsi="Arial" w:cs="Arial"/>
          <w:color w:val="333333"/>
          <w:sz w:val="24"/>
          <w:szCs w:val="24"/>
          <w:shd w:val="clear" w:color="auto" w:fill="FFFFFF"/>
        </w:rPr>
        <w:t xml:space="preserve">Giedrius </w:t>
      </w:r>
      <w:proofErr w:type="spellStart"/>
      <w:r w:rsidR="00850344" w:rsidRPr="00816AC4">
        <w:rPr>
          <w:rFonts w:ascii="Arial" w:hAnsi="Arial" w:cs="Arial"/>
          <w:color w:val="333333"/>
          <w:sz w:val="24"/>
          <w:szCs w:val="24"/>
          <w:shd w:val="clear" w:color="auto" w:fill="FFFFFF"/>
        </w:rPr>
        <w:t>Čereškevičius</w:t>
      </w:r>
      <w:proofErr w:type="spellEnd"/>
      <w:r w:rsidRPr="00816AC4">
        <w:rPr>
          <w:rFonts w:ascii="Arial" w:eastAsia="Calibri" w:hAnsi="Arial" w:cs="Arial"/>
          <w:sz w:val="24"/>
          <w:szCs w:val="24"/>
          <w:lang w:eastAsia="en-US"/>
        </w:rPr>
        <w:t xml:space="preserve">, </w:t>
      </w:r>
      <w:bookmarkEnd w:id="31"/>
      <w:r w:rsidR="00DC616D" w:rsidRPr="00816AC4">
        <w:rPr>
          <w:rFonts w:ascii="Arial" w:hAnsi="Arial" w:cs="Arial"/>
          <w:color w:val="333333"/>
          <w:sz w:val="24"/>
          <w:szCs w:val="24"/>
          <w:shd w:val="clear" w:color="auto" w:fill="FFFFFF"/>
        </w:rPr>
        <w:t xml:space="preserve">+37063152985, </w:t>
      </w:r>
      <w:proofErr w:type="spellStart"/>
      <w:r w:rsidR="00DC616D" w:rsidRPr="00816AC4">
        <w:rPr>
          <w:rFonts w:ascii="Arial" w:hAnsi="Arial" w:cs="Arial"/>
          <w:color w:val="333333"/>
          <w:sz w:val="24"/>
          <w:szCs w:val="24"/>
          <w:shd w:val="clear" w:color="auto" w:fill="FFFFFF"/>
        </w:rPr>
        <w:t>gcereskevicius@vandenys.lt</w:t>
      </w:r>
      <w:proofErr w:type="spellEnd"/>
      <w:r w:rsidR="00245519" w:rsidRPr="00816AC4">
        <w:rPr>
          <w:rFonts w:ascii="Arial" w:hAnsi="Arial" w:cs="Arial"/>
          <w:color w:val="333333"/>
          <w:sz w:val="24"/>
          <w:szCs w:val="24"/>
          <w:shd w:val="clear" w:color="auto" w:fill="FFFFFF"/>
        </w:rPr>
        <w:t>.</w:t>
      </w:r>
    </w:p>
    <w:p w14:paraId="3A0681E3" w14:textId="0BF98804" w:rsidR="007218E8" w:rsidRPr="00816AC4" w:rsidRDefault="007218E8" w:rsidP="00B5550C">
      <w:pPr>
        <w:numPr>
          <w:ilvl w:val="1"/>
          <w:numId w:val="6"/>
        </w:numPr>
        <w:spacing w:after="0" w:line="240" w:lineRule="auto"/>
        <w:ind w:left="0" w:firstLine="1298"/>
        <w:contextualSpacing/>
        <w:jc w:val="both"/>
        <w:rPr>
          <w:rFonts w:ascii="Arial" w:eastAsia="Calibri" w:hAnsi="Arial" w:cs="Arial"/>
          <w:sz w:val="24"/>
          <w:szCs w:val="24"/>
          <w:lang w:eastAsia="en-US"/>
        </w:rPr>
      </w:pPr>
      <w:bookmarkStart w:id="32" w:name="_Hlk95390337"/>
      <w:r w:rsidRPr="00816AC4">
        <w:rPr>
          <w:rFonts w:ascii="Arial" w:eastAsia="Calibri" w:hAnsi="Arial" w:cs="Arial"/>
          <w:sz w:val="24"/>
          <w:szCs w:val="24"/>
          <w:lang w:eastAsia="en-US"/>
        </w:rPr>
        <w:t>Užsakovo atstovas, atsakingas už sutarties ir jos pakeitimų paskelbimą – Alytaus miesto savivaldybės administracijos Viešųjų pirkimų skyriaus vyriausi</w:t>
      </w:r>
      <w:r w:rsidR="00850344" w:rsidRPr="00816AC4">
        <w:rPr>
          <w:rFonts w:ascii="Arial" w:eastAsia="Calibri" w:hAnsi="Arial" w:cs="Arial"/>
          <w:sz w:val="24"/>
          <w:szCs w:val="24"/>
          <w:lang w:eastAsia="en-US"/>
        </w:rPr>
        <w:t>oji</w:t>
      </w:r>
      <w:r w:rsidRPr="00816AC4">
        <w:rPr>
          <w:rFonts w:ascii="Arial" w:eastAsia="Calibri" w:hAnsi="Arial" w:cs="Arial"/>
          <w:sz w:val="24"/>
          <w:szCs w:val="24"/>
          <w:lang w:eastAsia="en-US"/>
        </w:rPr>
        <w:t xml:space="preserve"> specialist</w:t>
      </w:r>
      <w:bookmarkEnd w:id="32"/>
      <w:r w:rsidR="00850344" w:rsidRPr="00816AC4">
        <w:rPr>
          <w:rFonts w:ascii="Arial" w:eastAsia="Calibri" w:hAnsi="Arial" w:cs="Arial"/>
          <w:sz w:val="24"/>
          <w:szCs w:val="24"/>
          <w:lang w:eastAsia="en-US"/>
        </w:rPr>
        <w:t>ė Rita Žėčienė.</w:t>
      </w:r>
    </w:p>
    <w:p w14:paraId="26B1AB92" w14:textId="4C44D3A0"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Užsakovo atstovas, atsakingas už sutarties vykdymą – </w:t>
      </w:r>
      <w:bookmarkStart w:id="33" w:name="_Hlk95390789"/>
      <w:r w:rsidRPr="00816AC4">
        <w:rPr>
          <w:rFonts w:ascii="Arial" w:eastAsia="Calibri" w:hAnsi="Arial" w:cs="Arial"/>
          <w:sz w:val="24"/>
          <w:szCs w:val="24"/>
          <w:lang w:eastAsia="en-US"/>
        </w:rPr>
        <w:t>Alytaus miesto savivaldybės administracijos Miesto ūkio skyriaus vyriausiasis speci</w:t>
      </w:r>
      <w:r w:rsidR="008F796E">
        <w:rPr>
          <w:rFonts w:ascii="Arial" w:eastAsia="Calibri" w:hAnsi="Arial" w:cs="Arial"/>
          <w:sz w:val="24"/>
          <w:szCs w:val="24"/>
          <w:lang w:eastAsia="en-US"/>
        </w:rPr>
        <w:t>alistas, Mantas Lisauskas, +370</w:t>
      </w:r>
      <w:r w:rsidRPr="00816AC4">
        <w:rPr>
          <w:rFonts w:ascii="Arial" w:eastAsia="Calibri" w:hAnsi="Arial" w:cs="Arial"/>
          <w:sz w:val="24"/>
          <w:szCs w:val="24"/>
          <w:lang w:eastAsia="en-US"/>
        </w:rPr>
        <w:t xml:space="preserve">61866980, </w:t>
      </w:r>
      <w:proofErr w:type="spellStart"/>
      <w:r w:rsidRPr="00816AC4">
        <w:rPr>
          <w:rFonts w:ascii="Arial" w:eastAsia="Calibri" w:hAnsi="Arial" w:cs="Arial"/>
          <w:sz w:val="24"/>
          <w:szCs w:val="24"/>
          <w:lang w:eastAsia="en-US"/>
        </w:rPr>
        <w:t>mantas.lisauskas@alytus.lt</w:t>
      </w:r>
      <w:proofErr w:type="spellEnd"/>
      <w:r w:rsidRPr="00816AC4">
        <w:rPr>
          <w:rFonts w:ascii="Arial" w:eastAsia="Calibri" w:hAnsi="Arial" w:cs="Arial"/>
          <w:sz w:val="24"/>
          <w:szCs w:val="24"/>
          <w:lang w:eastAsia="en-US"/>
        </w:rPr>
        <w:t>, jo nesant – jį pavaduojantis asmuo</w:t>
      </w:r>
      <w:bookmarkEnd w:id="33"/>
      <w:r w:rsidRPr="00816AC4">
        <w:rPr>
          <w:rFonts w:ascii="Arial" w:eastAsia="Calibri" w:hAnsi="Arial" w:cs="Arial"/>
          <w:sz w:val="24"/>
          <w:szCs w:val="24"/>
          <w:lang w:eastAsia="en-US"/>
        </w:rPr>
        <w:t>.</w:t>
      </w:r>
    </w:p>
    <w:p w14:paraId="090FCC2B"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Jeigu sutartyje nenurodyta kitaip, sutartyje vartojamos sąvokos atitinka pirkimo dokumentuose ir Viešųjų pirkimų įstatyme vartojamas sąvokas.</w:t>
      </w:r>
    </w:p>
    <w:p w14:paraId="3E185614"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46AB098B"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Jeigu sutartyje nurodyta reikšmė skaičiais ir žodžiais skiriasi, vadovaujamasi žodžiu nurodyta reikšme.</w:t>
      </w:r>
    </w:p>
    <w:p w14:paraId="2A99EFE4"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Jeigu sutartyje nenurodyta kitaip, trukmė ir terminai skaičiuojami kalendorinėmis dienomis.</w:t>
      </w:r>
    </w:p>
    <w:p w14:paraId="6E94C1DC"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Sutarties šalims yra žinoma, kad ši sutartis yra vieša, išskyrus joje esančią konfidencialią informaciją. Šalys laiko paslaptyje savo šalių darbo veiklos principus ir metodus, kuriuos sužinojo vykdydamos sutartį, išskyrus atvejus, kai ši informacija yra vieša arba turi būti atskleista įstatymų numatytais atvejais.</w:t>
      </w:r>
    </w:p>
    <w:p w14:paraId="5BDE126D"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Šalys susirašinėja lietuvių kalba. Visi šalių rašytiniai pranešimai ar prašymai, kuriuos šalis gali pateikti pagal šią sutartį, bus laikomi galiojančiais ir įteiktais tinkamai, jeigu asmeniškai pateikti kitai šaliai arba išsiųsti registruotu paštu, elektroniniu paštu, šioje sutartyje nurodytais adresais arba kitais adresais, kuriuos, pateikdama pranešimą nurodė šalis.</w:t>
      </w:r>
    </w:p>
    <w:p w14:paraId="7175C306"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Šalys įsipareigoja nedelsiant, ne vėliau kaip per 5 (penkias) darbo dienas, pranešti viena kitai raštu apie sutartyje nurodytų adresų, atsiskaitomosios sąskaitos numerio ir (ar) kitų duomenų pakeitimą. Jei šalis raštu praneša kitą adresą, nuo to momento pranešimai privalo būti pristatomi naujuoju adresu. Šalis, tinkamai nepranešusi apie šių duomenų pakeitimus laiku, negali reikšti pretenzijų dėl kitos šalies veiksmų, atliktų vadovaujantis sutartyje pateiktais duomenimis.</w:t>
      </w:r>
    </w:p>
    <w:p w14:paraId="4DC7BECE"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Jei siuntėjui reikia gavimo patvirtinimo, jis nurodo tokį reikalavimą pranešime. Jei yra nustatytas atsakymo į raštišką pranešimą gavimo terminas, siuntėjas pranešime turi nurodyti reikalavimą patvirtinti raštiško pranešimo gavimą. Bet kuriuo atveju </w:t>
      </w:r>
      <w:r w:rsidRPr="00816AC4">
        <w:rPr>
          <w:rFonts w:ascii="Arial" w:eastAsia="Calibri" w:hAnsi="Arial" w:cs="Arial"/>
          <w:sz w:val="24"/>
          <w:szCs w:val="24"/>
          <w:lang w:eastAsia="en-US"/>
        </w:rPr>
        <w:lastRenderedPageBreak/>
        <w:t>siuntėjas imasi priemonių, būtinų jo pranešimo gavimui užtikrinti. Jeigu informacija perduodama elektroniniu paštu, ji laikoma tinkamai perduota tik tuo atveju, jeigu šalis, kuriai skirta tokia informacija, elektroniniu paštu patvirtina jos gavimo faktą.</w:t>
      </w:r>
    </w:p>
    <w:p w14:paraId="02EFC7F8"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Šalys, pasirašydamos sutartį, patvirtina, kad ją perskaitė, suprato jos turinį ir pasekmes, priėmė ją kaip atitinkančią jų tikslus.</w:t>
      </w:r>
    </w:p>
    <w:p w14:paraId="43D7347C" w14:textId="77777777" w:rsidR="007218E8" w:rsidRPr="00816AC4" w:rsidRDefault="007218E8" w:rsidP="00B5550C">
      <w:pPr>
        <w:numPr>
          <w:ilvl w:val="1"/>
          <w:numId w:val="17"/>
        </w:numPr>
        <w:spacing w:after="0" w:line="240" w:lineRule="auto"/>
        <w:ind w:left="0" w:firstLine="1276"/>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Sutarties autentiškumas patvirtintas kiekvienos šalies tinkamus įgaliojimus turinčių asmenų parašais ir turi vienodą teisinę galią kiekvienai šaliai.</w:t>
      </w:r>
    </w:p>
    <w:p w14:paraId="32054627" w14:textId="77777777" w:rsidR="007218E8" w:rsidRPr="00816AC4" w:rsidRDefault="007218E8" w:rsidP="007218E8">
      <w:pPr>
        <w:spacing w:after="0" w:line="240" w:lineRule="auto"/>
        <w:jc w:val="both"/>
        <w:rPr>
          <w:rFonts w:ascii="Arial" w:eastAsia="Calibri" w:hAnsi="Arial" w:cs="Arial"/>
          <w:sz w:val="24"/>
          <w:szCs w:val="24"/>
          <w:lang w:eastAsia="en-US"/>
        </w:rPr>
      </w:pPr>
    </w:p>
    <w:p w14:paraId="0F610D21"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sutarties priEdai</w:t>
      </w:r>
    </w:p>
    <w:p w14:paraId="19415EFE" w14:textId="77777777" w:rsidR="007218E8" w:rsidRPr="00816AC4" w:rsidRDefault="007218E8" w:rsidP="007218E8">
      <w:pPr>
        <w:tabs>
          <w:tab w:val="left" w:pos="567"/>
        </w:tabs>
        <w:spacing w:after="0" w:line="240" w:lineRule="auto"/>
        <w:jc w:val="both"/>
        <w:rPr>
          <w:rFonts w:ascii="Arial" w:eastAsia="Calibri" w:hAnsi="Arial" w:cs="Arial"/>
          <w:b/>
          <w:bCs/>
          <w:caps/>
          <w:sz w:val="24"/>
          <w:szCs w:val="24"/>
          <w:lang w:eastAsia="en-US"/>
        </w:rPr>
      </w:pPr>
    </w:p>
    <w:p w14:paraId="7BE5EBFE" w14:textId="77777777" w:rsidR="007218E8" w:rsidRPr="00816AC4" w:rsidRDefault="007218E8" w:rsidP="00B5550C">
      <w:pPr>
        <w:numPr>
          <w:ilvl w:val="1"/>
          <w:numId w:val="21"/>
        </w:numPr>
        <w:tabs>
          <w:tab w:val="left" w:pos="1560"/>
          <w:tab w:val="left" w:pos="1843"/>
        </w:tabs>
        <w:spacing w:after="0" w:line="240" w:lineRule="auto"/>
        <w:ind w:left="851" w:firstLine="425"/>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Šią sutartį sudaro šie priedai, kurie yra neatskiriama jos dalis:</w:t>
      </w:r>
    </w:p>
    <w:p w14:paraId="3E9B788B" w14:textId="77777777" w:rsidR="007218E8" w:rsidRPr="00816AC4" w:rsidRDefault="007218E8" w:rsidP="00B5550C">
      <w:pPr>
        <w:numPr>
          <w:ilvl w:val="2"/>
          <w:numId w:val="21"/>
        </w:numPr>
        <w:tabs>
          <w:tab w:val="left" w:pos="1560"/>
          <w:tab w:val="left" w:pos="1843"/>
        </w:tabs>
        <w:spacing w:after="0" w:line="240" w:lineRule="auto"/>
        <w:ind w:left="851" w:firstLine="425"/>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1 priedas –Techninė specifikacija;</w:t>
      </w:r>
    </w:p>
    <w:p w14:paraId="6D6C3D57" w14:textId="258E3301" w:rsidR="007218E8" w:rsidRPr="00816AC4" w:rsidRDefault="007218E8" w:rsidP="00B5550C">
      <w:pPr>
        <w:numPr>
          <w:ilvl w:val="2"/>
          <w:numId w:val="21"/>
        </w:numPr>
        <w:tabs>
          <w:tab w:val="left" w:pos="1560"/>
          <w:tab w:val="left" w:pos="1843"/>
        </w:tabs>
        <w:spacing w:after="0" w:line="240" w:lineRule="auto"/>
        <w:ind w:left="851" w:firstLine="425"/>
        <w:contextualSpacing/>
        <w:jc w:val="both"/>
        <w:rPr>
          <w:rFonts w:ascii="Arial" w:eastAsia="Calibri" w:hAnsi="Arial" w:cs="Arial"/>
          <w:sz w:val="24"/>
          <w:szCs w:val="24"/>
          <w:lang w:eastAsia="en-US"/>
        </w:rPr>
      </w:pPr>
      <w:r w:rsidRPr="00816AC4">
        <w:rPr>
          <w:rFonts w:ascii="Arial" w:eastAsia="Calibri" w:hAnsi="Arial" w:cs="Arial"/>
          <w:sz w:val="24"/>
          <w:szCs w:val="24"/>
          <w:lang w:eastAsia="en-US"/>
        </w:rPr>
        <w:t xml:space="preserve">2 priedas </w:t>
      </w:r>
      <w:bookmarkStart w:id="34" w:name="_Hlk97215794"/>
      <w:r w:rsidRPr="00816AC4">
        <w:rPr>
          <w:rFonts w:ascii="Arial" w:eastAsia="Calibri" w:hAnsi="Arial" w:cs="Arial"/>
          <w:sz w:val="24"/>
          <w:szCs w:val="24"/>
          <w:lang w:eastAsia="en-US"/>
        </w:rPr>
        <w:t>–</w:t>
      </w:r>
      <w:bookmarkEnd w:id="34"/>
      <w:r w:rsidRPr="00816AC4">
        <w:rPr>
          <w:rFonts w:ascii="Arial" w:eastAsia="Calibri" w:hAnsi="Arial" w:cs="Arial"/>
          <w:sz w:val="24"/>
          <w:szCs w:val="24"/>
          <w:lang w:eastAsia="en-US"/>
        </w:rPr>
        <w:t xml:space="preserve"> </w:t>
      </w:r>
      <w:r w:rsidR="00F84F78" w:rsidRPr="00816AC4">
        <w:rPr>
          <w:rFonts w:ascii="Arial" w:eastAsia="Calibri" w:hAnsi="Arial" w:cs="Arial"/>
          <w:sz w:val="24"/>
          <w:szCs w:val="24"/>
          <w:lang w:eastAsia="en-US"/>
        </w:rPr>
        <w:t>Tiekėjo pasiūlymas.</w:t>
      </w:r>
    </w:p>
    <w:p w14:paraId="6C7A326E" w14:textId="77777777" w:rsidR="007218E8" w:rsidRPr="00816AC4" w:rsidRDefault="007218E8" w:rsidP="007218E8">
      <w:pPr>
        <w:spacing w:after="0" w:line="240" w:lineRule="auto"/>
        <w:ind w:left="851" w:firstLine="425"/>
        <w:jc w:val="both"/>
        <w:rPr>
          <w:rFonts w:ascii="Arial" w:eastAsia="Calibri" w:hAnsi="Arial" w:cs="Arial"/>
          <w:sz w:val="24"/>
          <w:szCs w:val="24"/>
          <w:lang w:eastAsia="en-US"/>
        </w:rPr>
      </w:pPr>
    </w:p>
    <w:p w14:paraId="26EDA1AB" w14:textId="77777777" w:rsidR="007218E8" w:rsidRPr="00816AC4" w:rsidRDefault="007218E8" w:rsidP="00B5550C">
      <w:pPr>
        <w:numPr>
          <w:ilvl w:val="0"/>
          <w:numId w:val="6"/>
        </w:numPr>
        <w:tabs>
          <w:tab w:val="left" w:pos="426"/>
        </w:tabs>
        <w:spacing w:after="0" w:line="240" w:lineRule="auto"/>
        <w:ind w:left="0" w:firstLine="0"/>
        <w:jc w:val="center"/>
        <w:rPr>
          <w:rFonts w:ascii="Arial" w:eastAsia="Calibri" w:hAnsi="Arial" w:cs="Arial"/>
          <w:b/>
          <w:bCs/>
          <w:caps/>
          <w:sz w:val="24"/>
          <w:szCs w:val="24"/>
          <w:lang w:eastAsia="en-US"/>
        </w:rPr>
      </w:pPr>
      <w:r w:rsidRPr="00816AC4">
        <w:rPr>
          <w:rFonts w:ascii="Arial" w:eastAsia="Calibri" w:hAnsi="Arial" w:cs="Arial"/>
          <w:b/>
          <w:bCs/>
          <w:caps/>
          <w:sz w:val="24"/>
          <w:szCs w:val="24"/>
          <w:lang w:eastAsia="en-US"/>
        </w:rPr>
        <w:t>šalių adresai, rekvizitai ir parašai</w:t>
      </w:r>
    </w:p>
    <w:p w14:paraId="055FF2C5" w14:textId="77777777" w:rsidR="007218E8" w:rsidRPr="00816AC4" w:rsidRDefault="007218E8" w:rsidP="007218E8">
      <w:pPr>
        <w:spacing w:after="0" w:line="240" w:lineRule="auto"/>
        <w:jc w:val="both"/>
        <w:rPr>
          <w:rFonts w:ascii="Arial" w:eastAsia="Calibri" w:hAnsi="Arial" w:cs="Arial"/>
          <w:sz w:val="24"/>
          <w:szCs w:val="24"/>
        </w:rPr>
      </w:pPr>
    </w:p>
    <w:tbl>
      <w:tblPr>
        <w:tblW w:w="0" w:type="auto"/>
        <w:tblInd w:w="-142" w:type="dxa"/>
        <w:shd w:val="clear" w:color="auto" w:fill="FFFFFF"/>
        <w:tblLayout w:type="fixed"/>
        <w:tblLook w:val="0000" w:firstRow="0" w:lastRow="0" w:firstColumn="0" w:lastColumn="0" w:noHBand="0" w:noVBand="0"/>
      </w:tblPr>
      <w:tblGrid>
        <w:gridCol w:w="4748"/>
        <w:gridCol w:w="4748"/>
      </w:tblGrid>
      <w:tr w:rsidR="007218E8" w:rsidRPr="00816AC4" w14:paraId="4B659BFC" w14:textId="77777777" w:rsidTr="007F5700">
        <w:tc>
          <w:tcPr>
            <w:tcW w:w="4748" w:type="dxa"/>
            <w:shd w:val="clear" w:color="auto" w:fill="FFFFFF"/>
          </w:tcPr>
          <w:p w14:paraId="4CF11448" w14:textId="77777777" w:rsidR="007218E8" w:rsidRPr="00816AC4" w:rsidRDefault="007218E8" w:rsidP="007218E8">
            <w:pPr>
              <w:snapToGrid w:val="0"/>
              <w:spacing w:after="0" w:line="240" w:lineRule="auto"/>
              <w:jc w:val="both"/>
              <w:rPr>
                <w:rFonts w:ascii="Arial" w:eastAsia="Times New Roman" w:hAnsi="Arial" w:cs="Arial"/>
                <w:b/>
                <w:bCs/>
                <w:caps/>
                <w:sz w:val="24"/>
                <w:szCs w:val="24"/>
                <w:lang w:eastAsia="en-US"/>
              </w:rPr>
            </w:pPr>
            <w:bookmarkStart w:id="35" w:name="_Hlk35525660"/>
            <w:r w:rsidRPr="00816AC4">
              <w:rPr>
                <w:rFonts w:ascii="Arial" w:eastAsia="Times New Roman" w:hAnsi="Arial" w:cs="Arial"/>
                <w:b/>
                <w:bCs/>
                <w:caps/>
                <w:sz w:val="24"/>
                <w:szCs w:val="24"/>
                <w:lang w:eastAsia="en-US"/>
              </w:rPr>
              <w:t>Užsakovas</w:t>
            </w:r>
          </w:p>
          <w:p w14:paraId="57A3E825"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Alytaus miesto savivaldybės administracija</w:t>
            </w:r>
          </w:p>
        </w:tc>
        <w:tc>
          <w:tcPr>
            <w:tcW w:w="4748" w:type="dxa"/>
            <w:shd w:val="clear" w:color="auto" w:fill="FFFFFF"/>
          </w:tcPr>
          <w:p w14:paraId="460DB30D" w14:textId="77777777" w:rsidR="007218E8" w:rsidRPr="00816AC4" w:rsidRDefault="007218E8" w:rsidP="007218E8">
            <w:pPr>
              <w:snapToGrid w:val="0"/>
              <w:spacing w:after="0" w:line="240" w:lineRule="auto"/>
              <w:jc w:val="both"/>
              <w:rPr>
                <w:rFonts w:ascii="Arial" w:eastAsia="Times New Roman" w:hAnsi="Arial" w:cs="Arial"/>
                <w:b/>
                <w:bCs/>
                <w:caps/>
                <w:sz w:val="24"/>
                <w:szCs w:val="24"/>
                <w:lang w:eastAsia="en-US"/>
              </w:rPr>
            </w:pPr>
            <w:r w:rsidRPr="00816AC4">
              <w:rPr>
                <w:rFonts w:ascii="Arial" w:eastAsia="Times New Roman" w:hAnsi="Arial" w:cs="Arial"/>
                <w:b/>
                <w:bCs/>
                <w:caps/>
                <w:sz w:val="24"/>
                <w:szCs w:val="24"/>
                <w:lang w:eastAsia="en-US"/>
              </w:rPr>
              <w:t>Tiekėjas</w:t>
            </w:r>
          </w:p>
          <w:p w14:paraId="169ACADF" w14:textId="0AE5CD68" w:rsidR="00565647" w:rsidRPr="00816AC4" w:rsidRDefault="00565647" w:rsidP="003C6518">
            <w:pPr>
              <w:snapToGrid w:val="0"/>
              <w:spacing w:after="0" w:line="240" w:lineRule="auto"/>
              <w:jc w:val="both"/>
              <w:rPr>
                <w:rFonts w:ascii="Arial" w:eastAsia="Times New Roman" w:hAnsi="Arial" w:cs="Arial"/>
                <w:sz w:val="24"/>
                <w:szCs w:val="24"/>
                <w:lang w:eastAsia="en-US"/>
              </w:rPr>
            </w:pPr>
            <w:r w:rsidRPr="00816AC4">
              <w:rPr>
                <w:rFonts w:ascii="Arial" w:hAnsi="Arial" w:cs="Arial"/>
                <w:color w:val="333333"/>
                <w:sz w:val="24"/>
                <w:szCs w:val="24"/>
                <w:shd w:val="clear" w:color="auto" w:fill="FFFFFF"/>
              </w:rPr>
              <w:t>UAB „Dzūkijos vandenys“</w:t>
            </w:r>
          </w:p>
        </w:tc>
      </w:tr>
      <w:tr w:rsidR="007218E8" w:rsidRPr="00816AC4" w14:paraId="18F86076" w14:textId="77777777" w:rsidTr="007F5700">
        <w:tc>
          <w:tcPr>
            <w:tcW w:w="4748" w:type="dxa"/>
            <w:shd w:val="clear" w:color="auto" w:fill="FFFFFF"/>
          </w:tcPr>
          <w:p w14:paraId="141DFD9F"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Kodas 188706935</w:t>
            </w:r>
          </w:p>
        </w:tc>
        <w:tc>
          <w:tcPr>
            <w:tcW w:w="4748" w:type="dxa"/>
            <w:shd w:val="clear" w:color="auto" w:fill="FFFFFF"/>
          </w:tcPr>
          <w:p w14:paraId="5D9785E4" w14:textId="2D05C388" w:rsidR="00565647" w:rsidRPr="00816AC4" w:rsidRDefault="00565647" w:rsidP="003C6518">
            <w:pPr>
              <w:snapToGrid w:val="0"/>
              <w:spacing w:after="0" w:line="240" w:lineRule="auto"/>
              <w:jc w:val="both"/>
              <w:rPr>
                <w:rFonts w:ascii="Arial" w:eastAsia="Times New Roman" w:hAnsi="Arial" w:cs="Arial"/>
                <w:sz w:val="24"/>
                <w:szCs w:val="24"/>
                <w:lang w:eastAsia="en-US"/>
              </w:rPr>
            </w:pPr>
            <w:r w:rsidRPr="00816AC4">
              <w:rPr>
                <w:rFonts w:ascii="Arial" w:hAnsi="Arial" w:cs="Arial"/>
                <w:color w:val="333333"/>
                <w:sz w:val="24"/>
                <w:szCs w:val="24"/>
                <w:shd w:val="clear" w:color="auto" w:fill="FFFFFF"/>
              </w:rPr>
              <w:t>Kodas 149566841</w:t>
            </w:r>
          </w:p>
        </w:tc>
      </w:tr>
      <w:tr w:rsidR="007218E8" w:rsidRPr="00816AC4" w14:paraId="3AE33170" w14:textId="77777777" w:rsidTr="007F5700">
        <w:tc>
          <w:tcPr>
            <w:tcW w:w="4748" w:type="dxa"/>
            <w:shd w:val="clear" w:color="auto" w:fill="FFFFFF"/>
          </w:tcPr>
          <w:p w14:paraId="0B99402C"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Rotušės a. 4, LT-62504 Alytus</w:t>
            </w:r>
          </w:p>
        </w:tc>
        <w:tc>
          <w:tcPr>
            <w:tcW w:w="4748" w:type="dxa"/>
            <w:shd w:val="clear" w:color="auto" w:fill="FFFFFF"/>
          </w:tcPr>
          <w:p w14:paraId="50D29D23" w14:textId="512B0D73" w:rsidR="00565647" w:rsidRPr="00816AC4" w:rsidRDefault="00565647" w:rsidP="003C6518">
            <w:pPr>
              <w:snapToGrid w:val="0"/>
              <w:spacing w:after="0" w:line="240" w:lineRule="auto"/>
              <w:jc w:val="both"/>
              <w:rPr>
                <w:rFonts w:ascii="Arial" w:eastAsia="Times New Roman" w:hAnsi="Arial" w:cs="Arial"/>
                <w:sz w:val="24"/>
                <w:szCs w:val="24"/>
                <w:lang w:eastAsia="en-US"/>
              </w:rPr>
            </w:pPr>
            <w:r w:rsidRPr="00816AC4">
              <w:rPr>
                <w:rFonts w:ascii="Arial" w:hAnsi="Arial" w:cs="Arial"/>
                <w:color w:val="333333"/>
                <w:sz w:val="24"/>
                <w:szCs w:val="24"/>
                <w:shd w:val="clear" w:color="auto" w:fill="FFFFFF"/>
              </w:rPr>
              <w:t>Pulko g. 75, 62135 Alytus</w:t>
            </w:r>
          </w:p>
        </w:tc>
      </w:tr>
      <w:tr w:rsidR="007218E8" w:rsidRPr="00816AC4" w14:paraId="7A103E5B" w14:textId="77777777" w:rsidTr="007F5700">
        <w:tc>
          <w:tcPr>
            <w:tcW w:w="4748" w:type="dxa"/>
            <w:shd w:val="clear" w:color="auto" w:fill="FFFFFF"/>
          </w:tcPr>
          <w:p w14:paraId="38EC7AD7"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Tel. (8 315) 55102, faks. (8 315) 55 191</w:t>
            </w:r>
          </w:p>
        </w:tc>
        <w:tc>
          <w:tcPr>
            <w:tcW w:w="4748" w:type="dxa"/>
            <w:shd w:val="clear" w:color="auto" w:fill="FFFFFF"/>
          </w:tcPr>
          <w:p w14:paraId="63316C2F" w14:textId="783EE3B8" w:rsidR="007218E8" w:rsidRPr="00816AC4" w:rsidRDefault="00565647" w:rsidP="007218E8">
            <w:pPr>
              <w:snapToGrid w:val="0"/>
              <w:spacing w:after="0" w:line="240" w:lineRule="auto"/>
              <w:jc w:val="both"/>
              <w:rPr>
                <w:rFonts w:ascii="Arial" w:eastAsia="Times New Roman" w:hAnsi="Arial" w:cs="Arial"/>
                <w:sz w:val="24"/>
                <w:szCs w:val="24"/>
                <w:lang w:eastAsia="en-US"/>
              </w:rPr>
            </w:pPr>
            <w:r w:rsidRPr="00816AC4">
              <w:rPr>
                <w:rFonts w:ascii="Arial" w:hAnsi="Arial" w:cs="Arial"/>
                <w:color w:val="333333"/>
                <w:sz w:val="24"/>
                <w:szCs w:val="24"/>
                <w:shd w:val="clear" w:color="auto" w:fill="FFFFFF"/>
              </w:rPr>
              <w:t>Tel. +370 315 73 470</w:t>
            </w:r>
          </w:p>
        </w:tc>
      </w:tr>
      <w:tr w:rsidR="007218E8" w:rsidRPr="00816AC4" w14:paraId="7B3CAFBA" w14:textId="77777777" w:rsidTr="007F5700">
        <w:tc>
          <w:tcPr>
            <w:tcW w:w="4748" w:type="dxa"/>
            <w:shd w:val="clear" w:color="auto" w:fill="FFFFFF"/>
          </w:tcPr>
          <w:p w14:paraId="5C352FDA"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El. paštas </w:t>
            </w:r>
            <w:hyperlink r:id="rId13" w:history="1">
              <w:r w:rsidRPr="00816AC4">
                <w:rPr>
                  <w:rFonts w:ascii="Arial" w:eastAsia="Times New Roman" w:hAnsi="Arial" w:cs="Arial"/>
                  <w:color w:val="0563C1"/>
                  <w:sz w:val="24"/>
                  <w:szCs w:val="24"/>
                  <w:u w:val="single"/>
                  <w:lang w:eastAsia="en-US"/>
                </w:rPr>
                <w:t>info@alytus.lt</w:t>
              </w:r>
            </w:hyperlink>
            <w:r w:rsidRPr="00816AC4">
              <w:rPr>
                <w:rFonts w:ascii="Arial" w:eastAsia="Times New Roman" w:hAnsi="Arial" w:cs="Arial"/>
                <w:sz w:val="24"/>
                <w:szCs w:val="24"/>
                <w:lang w:eastAsia="en-US"/>
              </w:rPr>
              <w:t xml:space="preserve"> </w:t>
            </w:r>
          </w:p>
        </w:tc>
        <w:tc>
          <w:tcPr>
            <w:tcW w:w="4748" w:type="dxa"/>
            <w:shd w:val="clear" w:color="auto" w:fill="FFFFFF"/>
          </w:tcPr>
          <w:p w14:paraId="7F79B5B4" w14:textId="4C2258F8"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El. paštas </w:t>
            </w:r>
            <w:r w:rsidR="00565647" w:rsidRPr="00816AC4">
              <w:rPr>
                <w:rFonts w:ascii="Arial" w:hAnsi="Arial" w:cs="Arial"/>
                <w:color w:val="333333"/>
                <w:sz w:val="24"/>
                <w:szCs w:val="24"/>
                <w:shd w:val="clear" w:color="auto" w:fill="FFFFFF"/>
              </w:rPr>
              <w:t>dzukvand@vandenys.lt</w:t>
            </w:r>
          </w:p>
        </w:tc>
      </w:tr>
      <w:tr w:rsidR="007218E8" w:rsidRPr="00816AC4" w14:paraId="19C1E6D3" w14:textId="77777777" w:rsidTr="007F5700">
        <w:tc>
          <w:tcPr>
            <w:tcW w:w="4748" w:type="dxa"/>
            <w:shd w:val="clear" w:color="auto" w:fill="FFFFFF"/>
          </w:tcPr>
          <w:p w14:paraId="622E5DCA" w14:textId="3AB821A4" w:rsidR="007218E8" w:rsidRPr="00816AC4" w:rsidRDefault="007218E8" w:rsidP="007218E8">
            <w:pPr>
              <w:snapToGrid w:val="0"/>
              <w:spacing w:after="0" w:line="240" w:lineRule="auto"/>
              <w:jc w:val="both"/>
              <w:rPr>
                <w:rFonts w:ascii="Arial" w:eastAsia="Times New Roman" w:hAnsi="Arial" w:cs="Arial"/>
                <w:sz w:val="24"/>
                <w:szCs w:val="24"/>
                <w:lang w:eastAsia="en-US"/>
              </w:rPr>
            </w:pPr>
          </w:p>
        </w:tc>
        <w:tc>
          <w:tcPr>
            <w:tcW w:w="4748" w:type="dxa"/>
            <w:shd w:val="clear" w:color="auto" w:fill="FFFFFF"/>
          </w:tcPr>
          <w:p w14:paraId="27D10BE4" w14:textId="72F1A733"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A. s.</w:t>
            </w:r>
            <w:r w:rsidR="00565647" w:rsidRPr="00816AC4">
              <w:rPr>
                <w:rFonts w:ascii="Arial" w:hAnsi="Arial" w:cs="Arial"/>
                <w:color w:val="333333"/>
                <w:sz w:val="24"/>
                <w:szCs w:val="24"/>
                <w:shd w:val="clear" w:color="auto" w:fill="FFFFFF"/>
              </w:rPr>
              <w:t> LT877300010002208247</w:t>
            </w:r>
          </w:p>
        </w:tc>
      </w:tr>
      <w:tr w:rsidR="007218E8" w:rsidRPr="00816AC4" w14:paraId="7E0147DF" w14:textId="77777777" w:rsidTr="007F5700">
        <w:tc>
          <w:tcPr>
            <w:tcW w:w="4748" w:type="dxa"/>
            <w:shd w:val="clear" w:color="auto" w:fill="FFFFFF"/>
          </w:tcPr>
          <w:p w14:paraId="3EC0DA95"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p>
        </w:tc>
        <w:tc>
          <w:tcPr>
            <w:tcW w:w="4748" w:type="dxa"/>
            <w:shd w:val="clear" w:color="auto" w:fill="FFFFFF"/>
          </w:tcPr>
          <w:p w14:paraId="078E6D3C" w14:textId="1DE259E1" w:rsidR="007218E8" w:rsidRPr="00816AC4" w:rsidRDefault="00A72DFF" w:rsidP="007218E8">
            <w:pPr>
              <w:snapToGrid w:val="0"/>
              <w:spacing w:after="0" w:line="240" w:lineRule="auto"/>
              <w:jc w:val="both"/>
              <w:rPr>
                <w:rFonts w:ascii="Arial" w:eastAsia="Times New Roman" w:hAnsi="Arial" w:cs="Arial"/>
                <w:sz w:val="24"/>
                <w:szCs w:val="24"/>
                <w:lang w:eastAsia="en-US"/>
              </w:rPr>
            </w:pPr>
            <w:r w:rsidRPr="00816AC4">
              <w:rPr>
                <w:rFonts w:ascii="Arial" w:hAnsi="Arial" w:cs="Arial"/>
                <w:color w:val="333333"/>
                <w:sz w:val="24"/>
                <w:szCs w:val="24"/>
                <w:shd w:val="clear" w:color="auto" w:fill="FFFFFF"/>
              </w:rPr>
              <w:t>„Swedbank“, AB</w:t>
            </w:r>
          </w:p>
        </w:tc>
      </w:tr>
      <w:tr w:rsidR="007218E8" w:rsidRPr="00816AC4" w14:paraId="64681838" w14:textId="77777777" w:rsidTr="007F5700">
        <w:tc>
          <w:tcPr>
            <w:tcW w:w="4748" w:type="dxa"/>
            <w:shd w:val="clear" w:color="auto" w:fill="FFFFFF"/>
          </w:tcPr>
          <w:p w14:paraId="122F353E" w14:textId="2A42A092"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Administracijos direktorius</w:t>
            </w:r>
          </w:p>
        </w:tc>
        <w:tc>
          <w:tcPr>
            <w:tcW w:w="4748" w:type="dxa"/>
            <w:shd w:val="clear" w:color="auto" w:fill="FFFFFF"/>
          </w:tcPr>
          <w:p w14:paraId="381A4F7C" w14:textId="63924F4D" w:rsidR="007218E8" w:rsidRPr="00816AC4" w:rsidRDefault="00A72DFF"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D</w:t>
            </w:r>
            <w:r w:rsidRPr="00816AC4">
              <w:rPr>
                <w:rFonts w:ascii="Arial" w:hAnsi="Arial" w:cs="Arial"/>
                <w:color w:val="333333"/>
                <w:sz w:val="24"/>
                <w:szCs w:val="24"/>
                <w:shd w:val="clear" w:color="auto" w:fill="FFFFFF"/>
              </w:rPr>
              <w:t xml:space="preserve">irektorius </w:t>
            </w:r>
          </w:p>
        </w:tc>
      </w:tr>
      <w:tr w:rsidR="007218E8" w:rsidRPr="00816AC4" w14:paraId="7A685139" w14:textId="77777777" w:rsidTr="007F5700">
        <w:tc>
          <w:tcPr>
            <w:tcW w:w="4748" w:type="dxa"/>
            <w:shd w:val="clear" w:color="auto" w:fill="FFFFFF"/>
          </w:tcPr>
          <w:p w14:paraId="087603D3"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___________________________</w:t>
            </w:r>
          </w:p>
          <w:p w14:paraId="327D6336" w14:textId="77777777" w:rsidR="007218E8" w:rsidRPr="00816AC4" w:rsidRDefault="007218E8" w:rsidP="007218E8">
            <w:pPr>
              <w:snapToGrid w:val="0"/>
              <w:spacing w:after="0" w:line="240" w:lineRule="auto"/>
              <w:jc w:val="both"/>
              <w:rPr>
                <w:rFonts w:ascii="Arial" w:eastAsia="Times New Roman" w:hAnsi="Arial" w:cs="Arial"/>
                <w:sz w:val="24"/>
                <w:szCs w:val="24"/>
                <w:vertAlign w:val="superscript"/>
                <w:lang w:eastAsia="en-US"/>
              </w:rPr>
            </w:pPr>
            <w:r w:rsidRPr="00816AC4">
              <w:rPr>
                <w:rFonts w:ascii="Arial" w:eastAsia="Times New Roman" w:hAnsi="Arial" w:cs="Arial"/>
                <w:sz w:val="24"/>
                <w:szCs w:val="24"/>
                <w:vertAlign w:val="superscript"/>
                <w:lang w:eastAsia="en-US"/>
              </w:rPr>
              <w:t>(parašas)</w:t>
            </w:r>
          </w:p>
        </w:tc>
        <w:tc>
          <w:tcPr>
            <w:tcW w:w="4748" w:type="dxa"/>
            <w:shd w:val="clear" w:color="auto" w:fill="FFFFFF"/>
          </w:tcPr>
          <w:p w14:paraId="0F53D2E1"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________________________________</w:t>
            </w:r>
          </w:p>
          <w:p w14:paraId="1DCDC76D"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vertAlign w:val="superscript"/>
                <w:lang w:eastAsia="en-US"/>
              </w:rPr>
              <w:t>(parašas)</w:t>
            </w:r>
          </w:p>
        </w:tc>
      </w:tr>
      <w:tr w:rsidR="007218E8" w:rsidRPr="00816AC4" w14:paraId="6E3AD043" w14:textId="77777777" w:rsidTr="007F5700">
        <w:trPr>
          <w:trHeight w:val="390"/>
        </w:trPr>
        <w:tc>
          <w:tcPr>
            <w:tcW w:w="4748" w:type="dxa"/>
            <w:shd w:val="clear" w:color="auto" w:fill="FFFFFF"/>
          </w:tcPr>
          <w:p w14:paraId="0F00F37E" w14:textId="51C56716" w:rsidR="007218E8" w:rsidRPr="00816AC4" w:rsidRDefault="00565647"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Gintaras Rakaitis</w:t>
            </w:r>
          </w:p>
        </w:tc>
        <w:tc>
          <w:tcPr>
            <w:tcW w:w="4748" w:type="dxa"/>
            <w:shd w:val="clear" w:color="auto" w:fill="FFFFFF"/>
          </w:tcPr>
          <w:p w14:paraId="3289DEF3" w14:textId="0D7B0754" w:rsidR="007218E8" w:rsidRPr="00816AC4" w:rsidRDefault="00A72DFF" w:rsidP="007218E8">
            <w:pPr>
              <w:snapToGrid w:val="0"/>
              <w:spacing w:after="0" w:line="240" w:lineRule="auto"/>
              <w:jc w:val="both"/>
              <w:rPr>
                <w:rFonts w:ascii="Arial" w:eastAsia="Times New Roman" w:hAnsi="Arial" w:cs="Arial"/>
                <w:sz w:val="24"/>
                <w:szCs w:val="24"/>
                <w:lang w:eastAsia="en-US"/>
              </w:rPr>
            </w:pPr>
            <w:r w:rsidRPr="00816AC4">
              <w:rPr>
                <w:rFonts w:ascii="Arial" w:hAnsi="Arial" w:cs="Arial"/>
                <w:color w:val="333333"/>
                <w:sz w:val="24"/>
                <w:szCs w:val="24"/>
                <w:shd w:val="clear" w:color="auto" w:fill="FFFFFF"/>
              </w:rPr>
              <w:t xml:space="preserve">Jurijus </w:t>
            </w:r>
            <w:proofErr w:type="spellStart"/>
            <w:r w:rsidRPr="00816AC4">
              <w:rPr>
                <w:rFonts w:ascii="Arial" w:hAnsi="Arial" w:cs="Arial"/>
                <w:color w:val="333333"/>
                <w:sz w:val="24"/>
                <w:szCs w:val="24"/>
                <w:shd w:val="clear" w:color="auto" w:fill="FFFFFF"/>
              </w:rPr>
              <w:t>Červiakovskis</w:t>
            </w:r>
            <w:proofErr w:type="spellEnd"/>
          </w:p>
        </w:tc>
      </w:tr>
      <w:tr w:rsidR="007218E8" w:rsidRPr="00816AC4" w14:paraId="7120081A" w14:textId="77777777" w:rsidTr="007218E8">
        <w:trPr>
          <w:trHeight w:val="60"/>
        </w:trPr>
        <w:tc>
          <w:tcPr>
            <w:tcW w:w="4748" w:type="dxa"/>
            <w:shd w:val="clear" w:color="auto" w:fill="FFFFFF"/>
          </w:tcPr>
          <w:p w14:paraId="61549F30"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                                                 A.V.</w:t>
            </w:r>
          </w:p>
        </w:tc>
        <w:tc>
          <w:tcPr>
            <w:tcW w:w="4748" w:type="dxa"/>
            <w:shd w:val="clear" w:color="auto" w:fill="FFFFFF"/>
          </w:tcPr>
          <w:p w14:paraId="066BD03A" w14:textId="77777777" w:rsidR="007218E8" w:rsidRPr="00816AC4" w:rsidRDefault="007218E8" w:rsidP="007218E8">
            <w:pPr>
              <w:snapToGrid w:val="0"/>
              <w:spacing w:after="0" w:line="240" w:lineRule="auto"/>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                                            A.V.</w:t>
            </w:r>
          </w:p>
        </w:tc>
      </w:tr>
      <w:bookmarkEnd w:id="35"/>
    </w:tbl>
    <w:p w14:paraId="5701B7CE" w14:textId="6C3A49D2" w:rsidR="00FB70A0" w:rsidRPr="00816AC4" w:rsidRDefault="00FB70A0" w:rsidP="00FB70A0">
      <w:pPr>
        <w:jc w:val="both"/>
        <w:rPr>
          <w:rFonts w:ascii="Arial" w:eastAsia="Calibri" w:hAnsi="Arial" w:cs="Arial"/>
          <w:i/>
          <w:iCs/>
          <w:color w:val="7030A0"/>
          <w:sz w:val="24"/>
          <w:szCs w:val="24"/>
        </w:rPr>
      </w:pPr>
    </w:p>
    <w:p w14:paraId="5B97C863" w14:textId="062D39AD" w:rsidR="004C6CCD" w:rsidRPr="00816AC4" w:rsidRDefault="004C6CCD" w:rsidP="00FB70A0">
      <w:pPr>
        <w:jc w:val="both"/>
        <w:rPr>
          <w:rFonts w:ascii="Arial" w:eastAsia="Calibri" w:hAnsi="Arial" w:cs="Arial"/>
          <w:i/>
          <w:iCs/>
          <w:color w:val="7030A0"/>
          <w:sz w:val="24"/>
          <w:szCs w:val="24"/>
        </w:rPr>
      </w:pPr>
    </w:p>
    <w:p w14:paraId="100A5973" w14:textId="78163BB5" w:rsidR="004248C9" w:rsidRPr="00816AC4" w:rsidRDefault="004248C9" w:rsidP="00FB70A0">
      <w:pPr>
        <w:jc w:val="both"/>
        <w:rPr>
          <w:rFonts w:ascii="Arial" w:eastAsia="Calibri" w:hAnsi="Arial" w:cs="Arial"/>
          <w:i/>
          <w:iCs/>
          <w:color w:val="7030A0"/>
          <w:sz w:val="24"/>
          <w:szCs w:val="24"/>
        </w:rPr>
      </w:pPr>
    </w:p>
    <w:p w14:paraId="07FD9208" w14:textId="77777777" w:rsidR="004248C9" w:rsidRPr="00816AC4" w:rsidRDefault="004248C9" w:rsidP="00FB70A0">
      <w:pPr>
        <w:jc w:val="both"/>
        <w:rPr>
          <w:rFonts w:ascii="Arial" w:eastAsia="Calibri" w:hAnsi="Arial" w:cs="Arial"/>
          <w:i/>
          <w:iCs/>
          <w:color w:val="7030A0"/>
          <w:sz w:val="24"/>
          <w:szCs w:val="24"/>
        </w:rPr>
      </w:pPr>
    </w:p>
    <w:p w14:paraId="406D127E" w14:textId="336B3D85" w:rsidR="004C6CCD" w:rsidRPr="00816AC4" w:rsidRDefault="004C6CCD" w:rsidP="00FB70A0">
      <w:pPr>
        <w:jc w:val="both"/>
        <w:rPr>
          <w:rFonts w:ascii="Arial" w:eastAsia="Calibri" w:hAnsi="Arial" w:cs="Arial"/>
          <w:i/>
          <w:iCs/>
          <w:color w:val="7030A0"/>
          <w:sz w:val="24"/>
          <w:szCs w:val="24"/>
        </w:rPr>
      </w:pPr>
    </w:p>
    <w:p w14:paraId="3423F7AD" w14:textId="7DC5F4D5" w:rsidR="004C6CCD" w:rsidRPr="00816AC4" w:rsidRDefault="004C6CCD" w:rsidP="00FB70A0">
      <w:pPr>
        <w:jc w:val="both"/>
        <w:rPr>
          <w:rFonts w:ascii="Arial" w:eastAsia="Calibri" w:hAnsi="Arial" w:cs="Arial"/>
          <w:i/>
          <w:iCs/>
          <w:color w:val="7030A0"/>
          <w:sz w:val="24"/>
          <w:szCs w:val="24"/>
        </w:rPr>
      </w:pPr>
    </w:p>
    <w:p w14:paraId="2E4E9C78" w14:textId="77777777" w:rsidR="0015479C" w:rsidRPr="00816AC4" w:rsidRDefault="0015479C" w:rsidP="00FB70A0">
      <w:pPr>
        <w:jc w:val="both"/>
        <w:rPr>
          <w:rFonts w:ascii="Arial" w:eastAsia="Calibri" w:hAnsi="Arial" w:cs="Arial"/>
          <w:i/>
          <w:iCs/>
          <w:color w:val="7030A0"/>
          <w:sz w:val="24"/>
          <w:szCs w:val="24"/>
        </w:rPr>
      </w:pPr>
    </w:p>
    <w:p w14:paraId="7DDD69C4" w14:textId="322F7306" w:rsidR="004C6CCD" w:rsidRPr="00816AC4" w:rsidRDefault="004C6CCD" w:rsidP="00FB70A0">
      <w:pPr>
        <w:jc w:val="both"/>
        <w:rPr>
          <w:rFonts w:ascii="Arial" w:eastAsia="Calibri" w:hAnsi="Arial" w:cs="Arial"/>
          <w:i/>
          <w:iCs/>
          <w:color w:val="7030A0"/>
          <w:sz w:val="24"/>
          <w:szCs w:val="24"/>
        </w:rPr>
      </w:pPr>
    </w:p>
    <w:p w14:paraId="615C7988" w14:textId="7BAFD4D5" w:rsidR="004C6CCD" w:rsidRPr="00816AC4" w:rsidRDefault="004C6CCD" w:rsidP="00FB70A0">
      <w:pPr>
        <w:jc w:val="both"/>
        <w:rPr>
          <w:rFonts w:ascii="Arial" w:eastAsia="Calibri" w:hAnsi="Arial" w:cs="Arial"/>
          <w:i/>
          <w:iCs/>
          <w:color w:val="7030A0"/>
          <w:sz w:val="24"/>
          <w:szCs w:val="24"/>
        </w:rPr>
      </w:pPr>
    </w:p>
    <w:p w14:paraId="2384EA57" w14:textId="77777777" w:rsidR="003C6518" w:rsidRPr="00816AC4" w:rsidRDefault="003C6518" w:rsidP="00FB70A0">
      <w:pPr>
        <w:jc w:val="both"/>
        <w:rPr>
          <w:rFonts w:ascii="Arial" w:eastAsia="Calibri" w:hAnsi="Arial" w:cs="Arial"/>
          <w:i/>
          <w:iCs/>
          <w:color w:val="7030A0"/>
          <w:sz w:val="24"/>
          <w:szCs w:val="24"/>
        </w:rPr>
      </w:pPr>
    </w:p>
    <w:p w14:paraId="3B258792" w14:textId="29CEC7FA" w:rsidR="004C6CCD" w:rsidRPr="00816AC4" w:rsidRDefault="004C6CCD" w:rsidP="00FB70A0">
      <w:pPr>
        <w:jc w:val="both"/>
        <w:rPr>
          <w:rFonts w:ascii="Arial" w:eastAsia="Calibri" w:hAnsi="Arial" w:cs="Arial"/>
          <w:i/>
          <w:iCs/>
          <w:color w:val="7030A0"/>
          <w:sz w:val="24"/>
          <w:szCs w:val="24"/>
        </w:rPr>
      </w:pPr>
    </w:p>
    <w:p w14:paraId="68D79C78" w14:textId="77777777" w:rsidR="004C6CCD" w:rsidRPr="00816AC4" w:rsidRDefault="004C6CCD" w:rsidP="004C6CCD">
      <w:pPr>
        <w:pStyle w:val="Paantrat"/>
        <w:jc w:val="center"/>
        <w:rPr>
          <w:rFonts w:ascii="Arial" w:hAnsi="Arial" w:cs="Arial"/>
          <w:b/>
          <w:bCs/>
          <w:sz w:val="24"/>
          <w:szCs w:val="24"/>
        </w:rPr>
      </w:pPr>
      <w:r w:rsidRPr="00816AC4">
        <w:rPr>
          <w:rFonts w:ascii="Arial" w:hAnsi="Arial" w:cs="Arial"/>
          <w:b/>
          <w:bCs/>
          <w:sz w:val="24"/>
          <w:szCs w:val="24"/>
        </w:rPr>
        <w:lastRenderedPageBreak/>
        <w:t>TECHNINĖ SPECIFIKACIJA</w:t>
      </w:r>
    </w:p>
    <w:p w14:paraId="329AA6C0"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rPr>
      </w:pPr>
      <w:r w:rsidRPr="00816AC4">
        <w:rPr>
          <w:rFonts w:ascii="Arial" w:eastAsia="Times New Roman" w:hAnsi="Arial" w:cs="Arial"/>
          <w:sz w:val="24"/>
          <w:szCs w:val="24"/>
          <w:lang w:eastAsia="en-US"/>
        </w:rPr>
        <w:t>1. Tiekėjas privalo p</w:t>
      </w:r>
      <w:r w:rsidRPr="00816AC4">
        <w:rPr>
          <w:rFonts w:ascii="Arial" w:eastAsia="Times New Roman" w:hAnsi="Arial" w:cs="Arial"/>
          <w:sz w:val="24"/>
          <w:szCs w:val="24"/>
        </w:rPr>
        <w:t xml:space="preserve">riežiūrą vykdyti pagal pridedamas Senamiesčio skvero fontano, Pirmojo Alytaus aikštės fontano, Rotušės aikštės fontano, Alytaus miesto sodo fontano, Dailidės ežerėlio fontano Studentų skvero fontano instrukcijas. </w:t>
      </w:r>
    </w:p>
    <w:p w14:paraId="71FBD097"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rPr>
      </w:pPr>
      <w:r w:rsidRPr="00816AC4">
        <w:rPr>
          <w:rFonts w:ascii="Arial" w:eastAsia="Times New Roman" w:hAnsi="Arial" w:cs="Arial"/>
          <w:sz w:val="24"/>
          <w:szCs w:val="24"/>
        </w:rPr>
        <w:t>Alytaus sporto ir rekreacijos centro fontano, Žuvinto fontano, Alytaus kultūros centro fontano, Klevų g. kapinių, Daugų g. kapinių, Šv. Angelų sargų bažnyčios kapinių, viešųjų konteinerinių tualetų priežiūros instrukcijos nepridedamos.</w:t>
      </w:r>
    </w:p>
    <w:p w14:paraId="647E1D93"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2. Fontanai vasaros sezono metu turi veikti nuo 7.30 val. iki 22 val. (laikas gali būti tikslinamas).</w:t>
      </w:r>
    </w:p>
    <w:p w14:paraId="55417FD2" w14:textId="77777777" w:rsidR="004C6CCD" w:rsidRPr="00816AC4" w:rsidRDefault="004C6CCD" w:rsidP="004C6CCD">
      <w:pPr>
        <w:widowControl w:val="0"/>
        <w:spacing w:after="0" w:line="240" w:lineRule="auto"/>
        <w:ind w:firstLine="851"/>
        <w:jc w:val="both"/>
        <w:rPr>
          <w:rFonts w:ascii="Arial" w:eastAsia="Times New Roman" w:hAnsi="Arial" w:cs="Arial"/>
          <w:b/>
          <w:sz w:val="24"/>
          <w:szCs w:val="24"/>
          <w:lang w:eastAsia="en-US"/>
        </w:rPr>
      </w:pPr>
    </w:p>
    <w:p w14:paraId="4CD178F3" w14:textId="77777777" w:rsidR="004C6CCD" w:rsidRPr="00816AC4" w:rsidRDefault="004C6CCD" w:rsidP="004C6CCD">
      <w:pPr>
        <w:widowControl w:val="0"/>
        <w:spacing w:after="0" w:line="240" w:lineRule="auto"/>
        <w:ind w:firstLine="851"/>
        <w:jc w:val="both"/>
        <w:rPr>
          <w:rFonts w:ascii="Arial" w:eastAsia="Times New Roman" w:hAnsi="Arial" w:cs="Arial"/>
          <w:b/>
          <w:sz w:val="24"/>
          <w:szCs w:val="24"/>
          <w:lang w:eastAsia="en-US"/>
        </w:rPr>
      </w:pPr>
      <w:r w:rsidRPr="00816AC4">
        <w:rPr>
          <w:rFonts w:ascii="Arial" w:eastAsia="Times New Roman" w:hAnsi="Arial" w:cs="Arial"/>
          <w:b/>
          <w:sz w:val="24"/>
          <w:szCs w:val="24"/>
          <w:lang w:eastAsia="en-US"/>
        </w:rPr>
        <w:t>3. Vykdydamas nuolatinę fontanų priežiūrą – eksploataciją (vykdoma nuo paleidimo vasarai iki išjungimo žiemai) tiekėjas privalo:</w:t>
      </w:r>
    </w:p>
    <w:p w14:paraId="1B19DE11"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3.1. Prižiūrėti fontanų baseinų švarą, išrinkti šiukšles ir lapus;</w:t>
      </w:r>
    </w:p>
    <w:p w14:paraId="4A68F935"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3.2. Esant poreikiui valyti cirkuliacines vandens (priėmimo) groteles, išplauti darbinę kamerą, darbinio siurblio apsaugines groteles (tinklelius);</w:t>
      </w:r>
    </w:p>
    <w:p w14:paraId="382D4796"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3.3. Prižiūrėti purkštukus, išvalyti užsikimšusius;</w:t>
      </w:r>
    </w:p>
    <w:p w14:paraId="3C201D75"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3.4. Prižiūrėti fontano vandens papildymo apskaitos ir darbinių kamerų sklendes ir vandens skaitiklį;</w:t>
      </w:r>
    </w:p>
    <w:p w14:paraId="3716F4C9"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3.5. Papildyti siurblių darbui reikalingą vandens kiekį baseine;</w:t>
      </w:r>
    </w:p>
    <w:p w14:paraId="06B99059"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 3.6. Vieną kartą per mėn. išplauti fontanų baseinus, nuplaunant ir apšvietimo prožektorių stiklus  ir apdailinius akmenis apie fontano baseiną (kad nebūtų juodų dėmių), išplovus informuoti užsakovą;</w:t>
      </w:r>
    </w:p>
    <w:p w14:paraId="17E36B32" w14:textId="77777777" w:rsidR="004C6CCD" w:rsidRPr="00816AC4" w:rsidRDefault="004C6CCD" w:rsidP="004C6CCD">
      <w:pPr>
        <w:widowControl w:val="0"/>
        <w:spacing w:after="0" w:line="240" w:lineRule="auto"/>
        <w:ind w:firstLine="851"/>
        <w:jc w:val="both"/>
        <w:rPr>
          <w:rFonts w:ascii="Arial" w:eastAsia="Times New Roman" w:hAnsi="Arial" w:cs="Arial"/>
          <w:i/>
          <w:sz w:val="24"/>
          <w:szCs w:val="24"/>
          <w:lang w:eastAsia="en-US"/>
        </w:rPr>
      </w:pPr>
      <w:r w:rsidRPr="00816AC4">
        <w:rPr>
          <w:rFonts w:ascii="Arial" w:eastAsia="Times New Roman" w:hAnsi="Arial" w:cs="Arial"/>
          <w:sz w:val="24"/>
          <w:szCs w:val="24"/>
          <w:lang w:eastAsia="en-US"/>
        </w:rPr>
        <w:t>3.7. Prižiūrėti elektros instaliaciją ir siurblių valdymo kompiuterio programinę įrangą</w:t>
      </w:r>
      <w:r w:rsidRPr="00816AC4">
        <w:rPr>
          <w:rFonts w:ascii="Arial" w:eastAsia="Times New Roman" w:hAnsi="Arial" w:cs="Arial"/>
          <w:i/>
          <w:sz w:val="24"/>
          <w:szCs w:val="24"/>
          <w:lang w:eastAsia="en-US"/>
        </w:rPr>
        <w:t xml:space="preserve"> </w:t>
      </w:r>
      <w:r w:rsidRPr="00816AC4">
        <w:rPr>
          <w:rFonts w:ascii="Arial" w:eastAsia="Times New Roman" w:hAnsi="Arial" w:cs="Arial"/>
          <w:sz w:val="24"/>
          <w:szCs w:val="24"/>
          <w:lang w:eastAsia="en-US"/>
        </w:rPr>
        <w:t>(nedelsiant informuoti užsakovą apie gedimus);</w:t>
      </w:r>
    </w:p>
    <w:p w14:paraId="0A940DDF"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3.8. Prižiūrėti siurblio pajungimo įrangą ir vamzdynus iki vandens apskaitos įrenginių, darbinėje ir ištuštinimo kameroje (nedelsiant informuoti užsakovą apie gedimus).</w:t>
      </w:r>
    </w:p>
    <w:p w14:paraId="6CE4DA08"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3.9. Ilgesnį laiką esant lietingam orui fontanus išjungti ir įjungti pagal užsakovo pranešimus.</w:t>
      </w:r>
    </w:p>
    <w:p w14:paraId="228D63B0"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3.10. Eksploatacijos metu kiekvieną mėnesį perduoti įvadinio vandens skaitiklio rodmenis UAB ,,Dzūkijos vandenys“</w:t>
      </w:r>
      <w:r w:rsidRPr="00816AC4">
        <w:rPr>
          <w:rFonts w:ascii="Arial" w:eastAsia="Times New Roman" w:hAnsi="Arial" w:cs="Arial"/>
          <w:sz w:val="24"/>
          <w:szCs w:val="24"/>
        </w:rPr>
        <w:t xml:space="preserve"> abonentinei tarnybai</w:t>
      </w:r>
      <w:r w:rsidRPr="00816AC4">
        <w:rPr>
          <w:rFonts w:ascii="Arial" w:eastAsia="Times New Roman" w:hAnsi="Arial" w:cs="Arial"/>
          <w:sz w:val="24"/>
          <w:szCs w:val="24"/>
          <w:lang w:eastAsia="en-US"/>
        </w:rPr>
        <w:t>.</w:t>
      </w:r>
    </w:p>
    <w:p w14:paraId="2536174E"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p>
    <w:p w14:paraId="2728BFF0" w14:textId="77777777" w:rsidR="004C6CCD" w:rsidRPr="00816AC4" w:rsidRDefault="004C6CCD" w:rsidP="004C6CCD">
      <w:pPr>
        <w:widowControl w:val="0"/>
        <w:spacing w:after="0" w:line="240" w:lineRule="auto"/>
        <w:ind w:firstLine="851"/>
        <w:jc w:val="both"/>
        <w:rPr>
          <w:rFonts w:ascii="Arial" w:eastAsia="Times New Roman" w:hAnsi="Arial" w:cs="Arial"/>
          <w:b/>
          <w:sz w:val="24"/>
          <w:szCs w:val="24"/>
          <w:lang w:eastAsia="en-US"/>
        </w:rPr>
      </w:pPr>
      <w:r w:rsidRPr="00816AC4">
        <w:rPr>
          <w:rFonts w:ascii="Arial" w:eastAsia="Times New Roman" w:hAnsi="Arial" w:cs="Arial"/>
          <w:b/>
          <w:sz w:val="24"/>
          <w:szCs w:val="24"/>
          <w:lang w:eastAsia="en-US"/>
        </w:rPr>
        <w:t xml:space="preserve">4. Paslaugos atliekamos pagal užsakymus: </w:t>
      </w:r>
    </w:p>
    <w:p w14:paraId="6158214B"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 4.1. Papildomas fontanų baseinų išplovimas, nuplaunant ir apšvietimo prožektorių stiklus  ir apdailinius akmenis apie fontano baseiną (kad nebūtų juodų dėmių);</w:t>
      </w:r>
    </w:p>
    <w:p w14:paraId="0D02228D"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4.2. Fontano siurblio išėmimas ir įdėjimas;</w:t>
      </w:r>
    </w:p>
    <w:p w14:paraId="25F428B5"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4.3. Sugedusio kompiuterio ar valdymo bloko pakeitimas (pateikia užsakovas);</w:t>
      </w:r>
    </w:p>
    <w:p w14:paraId="22CA650C"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4.4.  Nuo nurodytos datos fontanų įjungimas ir fontanų ir jų sistemų paruošimas vasarai;</w:t>
      </w:r>
    </w:p>
    <w:p w14:paraId="4993472A"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4.5. Nuo nurodytos datos fontanų išjungimas ir fontanų ir jų sistemų paruošimas žiemai;</w:t>
      </w:r>
    </w:p>
    <w:p w14:paraId="321DECE0"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4.6. Senamiesčio skvero ir I Alytaus aikštėje esančių fontanų uždengimas žiemai dangčiais (sandariais, pagamintais iš jūrinės plokštės), o pavasarį pradedant eksploataciją nudengimas (fontanų dangčiais pasirūpina paslaugos tiekėjas, vasarą dangčiai sandėliuojami paslaugos tiekėjo patalpose);</w:t>
      </w:r>
    </w:p>
    <w:p w14:paraId="41152651"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4.7. </w:t>
      </w:r>
      <w:r w:rsidRPr="00816AC4">
        <w:rPr>
          <w:rFonts w:ascii="Arial" w:eastAsia="Times New Roman" w:hAnsi="Arial" w:cs="Arial"/>
          <w:bCs/>
          <w:sz w:val="24"/>
          <w:szCs w:val="24"/>
          <w:lang w:eastAsia="en-US"/>
        </w:rPr>
        <w:t>Uždaromosios armatūros pakeitimas (sklendė, kranas, uždoris, filtras);</w:t>
      </w:r>
    </w:p>
    <w:p w14:paraId="636BBC34" w14:textId="77777777" w:rsidR="004C6CCD" w:rsidRPr="00816AC4" w:rsidRDefault="004C6CCD" w:rsidP="004C6CCD">
      <w:pPr>
        <w:widowControl w:val="0"/>
        <w:spacing w:after="0" w:line="240" w:lineRule="auto"/>
        <w:ind w:firstLine="851"/>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4.8. Fontanų darbo režimo programavimas;</w:t>
      </w:r>
    </w:p>
    <w:p w14:paraId="371FFB5F" w14:textId="77777777" w:rsidR="004C6CCD" w:rsidRPr="00816AC4" w:rsidRDefault="004C6CCD" w:rsidP="004C6CCD">
      <w:pPr>
        <w:widowControl w:val="0"/>
        <w:spacing w:after="0" w:line="240" w:lineRule="auto"/>
        <w:ind w:firstLine="851"/>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4.9. Fontanų laiko režimo programavimas;</w:t>
      </w:r>
    </w:p>
    <w:p w14:paraId="60FB353D" w14:textId="77777777" w:rsidR="004C6CCD" w:rsidRPr="00816AC4" w:rsidRDefault="004C6CCD" w:rsidP="004C6CCD">
      <w:pPr>
        <w:widowControl w:val="0"/>
        <w:spacing w:after="0" w:line="240" w:lineRule="auto"/>
        <w:ind w:firstLine="851"/>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 xml:space="preserve">4.10. </w:t>
      </w:r>
      <w:r w:rsidRPr="00816AC4">
        <w:rPr>
          <w:rFonts w:ascii="Arial" w:eastAsia="Times New Roman" w:hAnsi="Arial" w:cs="Arial"/>
          <w:sz w:val="24"/>
          <w:szCs w:val="24"/>
        </w:rPr>
        <w:t>Klevų g. kapinėse, Daugų g. kapinėse, Šv. Angelų sargų bažnyčios kapinėse</w:t>
      </w:r>
      <w:r w:rsidRPr="00816AC4">
        <w:rPr>
          <w:rFonts w:ascii="Arial" w:eastAsia="Times New Roman" w:hAnsi="Arial" w:cs="Arial"/>
          <w:bCs/>
          <w:sz w:val="24"/>
          <w:szCs w:val="24"/>
          <w:lang w:eastAsia="en-US"/>
        </w:rPr>
        <w:t xml:space="preserve"> vandentiekio pajungimas vasarai ir išjungimas žiemai, įskaitant skaitiklių sumontavimą/ demontavimą (įjungiant </w:t>
      </w:r>
      <w:r w:rsidRPr="00816AC4">
        <w:rPr>
          <w:rFonts w:ascii="Arial" w:eastAsia="Times New Roman" w:hAnsi="Arial" w:cs="Arial"/>
          <w:sz w:val="24"/>
          <w:szCs w:val="24"/>
          <w:lang w:eastAsia="en-US"/>
        </w:rPr>
        <w:t>pastebėjus gedimus, nedelsiant informuoti užsakovą);</w:t>
      </w:r>
      <w:r w:rsidRPr="00816AC4">
        <w:rPr>
          <w:rFonts w:ascii="Arial" w:eastAsia="Times New Roman" w:hAnsi="Arial" w:cs="Arial"/>
          <w:bCs/>
          <w:sz w:val="24"/>
          <w:szCs w:val="24"/>
          <w:lang w:eastAsia="en-US"/>
        </w:rPr>
        <w:t xml:space="preserve"> </w:t>
      </w:r>
    </w:p>
    <w:p w14:paraId="20365B2D"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bCs/>
          <w:sz w:val="24"/>
          <w:szCs w:val="24"/>
          <w:lang w:eastAsia="en-US"/>
        </w:rPr>
        <w:lastRenderedPageBreak/>
        <w:t xml:space="preserve">4.11. Viešuosiuose konteineriniuose tualetuose, esančiuose Jaunimo parke ir Miesto sode, vandentiekio pajungimas vasarai ir išjungimas žiemai, skaitiklių sumontavimas/ numontavimas (įjungiant </w:t>
      </w:r>
      <w:r w:rsidRPr="00816AC4">
        <w:rPr>
          <w:rFonts w:ascii="Arial" w:eastAsia="Times New Roman" w:hAnsi="Arial" w:cs="Arial"/>
          <w:sz w:val="24"/>
          <w:szCs w:val="24"/>
          <w:lang w:eastAsia="en-US"/>
        </w:rPr>
        <w:t>pastebėjus gedimus, nedelsiant informuoti užsakovą);</w:t>
      </w:r>
    </w:p>
    <w:p w14:paraId="6054840B"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4.12. Avarijų vamzdyne </w:t>
      </w:r>
      <w:proofErr w:type="spellStart"/>
      <w:r w:rsidRPr="00816AC4">
        <w:rPr>
          <w:rFonts w:ascii="Arial" w:eastAsia="Times New Roman" w:hAnsi="Arial" w:cs="Arial"/>
          <w:sz w:val="24"/>
          <w:szCs w:val="24"/>
          <w:lang w:eastAsia="en-US"/>
        </w:rPr>
        <w:t>defektavimas</w:t>
      </w:r>
      <w:proofErr w:type="spellEnd"/>
      <w:r w:rsidRPr="00816AC4">
        <w:rPr>
          <w:rFonts w:ascii="Arial" w:eastAsia="Times New Roman" w:hAnsi="Arial" w:cs="Arial"/>
          <w:sz w:val="24"/>
          <w:szCs w:val="24"/>
          <w:lang w:eastAsia="en-US"/>
        </w:rPr>
        <w:t xml:space="preserve"> (vandentiekio tinkle avarijos vietos suradimas).</w:t>
      </w:r>
    </w:p>
    <w:p w14:paraId="255A8AC4" w14:textId="77777777" w:rsidR="004C6CCD" w:rsidRPr="00816AC4" w:rsidRDefault="004C6CCD" w:rsidP="004C6CCD">
      <w:pPr>
        <w:widowControl w:val="0"/>
        <w:spacing w:after="0" w:line="240" w:lineRule="auto"/>
        <w:ind w:firstLine="851"/>
        <w:jc w:val="both"/>
        <w:rPr>
          <w:rFonts w:ascii="Arial" w:eastAsia="Times New Roman" w:hAnsi="Arial" w:cs="Arial"/>
          <w:b/>
          <w:sz w:val="24"/>
          <w:szCs w:val="24"/>
          <w:lang w:eastAsia="en-US"/>
        </w:rPr>
      </w:pPr>
    </w:p>
    <w:p w14:paraId="1D8A42D8" w14:textId="77777777" w:rsidR="004C6CCD" w:rsidRPr="00816AC4" w:rsidRDefault="004C6CCD" w:rsidP="004C6CCD">
      <w:pPr>
        <w:widowControl w:val="0"/>
        <w:spacing w:after="0" w:line="240" w:lineRule="auto"/>
        <w:ind w:firstLine="851"/>
        <w:jc w:val="both"/>
        <w:rPr>
          <w:rFonts w:ascii="Arial" w:eastAsia="Times New Roman" w:hAnsi="Arial" w:cs="Arial"/>
          <w:b/>
          <w:sz w:val="24"/>
          <w:szCs w:val="24"/>
          <w:lang w:eastAsia="en-US"/>
        </w:rPr>
      </w:pPr>
      <w:r w:rsidRPr="00816AC4">
        <w:rPr>
          <w:rFonts w:ascii="Arial" w:eastAsia="Times New Roman" w:hAnsi="Arial" w:cs="Arial"/>
          <w:b/>
          <w:sz w:val="24"/>
          <w:szCs w:val="24"/>
          <w:lang w:eastAsia="en-US"/>
        </w:rPr>
        <w:t xml:space="preserve">5. Rekomenduojami minimalūs technikos kiekiai: </w:t>
      </w:r>
    </w:p>
    <w:p w14:paraId="5C331070"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1. Viena vandenvežė;</w:t>
      </w:r>
    </w:p>
    <w:p w14:paraId="2E0A8CD4"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2. Viena asenizacinė (vakuuminė) automašina;</w:t>
      </w:r>
    </w:p>
    <w:p w14:paraId="65C96952" w14:textId="77777777" w:rsidR="004C6CCD" w:rsidRPr="00816AC4" w:rsidRDefault="004C6CCD" w:rsidP="004C6CCD">
      <w:pPr>
        <w:widowControl w:val="0"/>
        <w:spacing w:after="0" w:line="240" w:lineRule="auto"/>
        <w:ind w:firstLine="851"/>
        <w:jc w:val="both"/>
        <w:rPr>
          <w:rFonts w:ascii="Arial" w:eastAsia="Times New Roman" w:hAnsi="Arial" w:cs="Arial"/>
          <w:sz w:val="24"/>
          <w:szCs w:val="24"/>
          <w:lang w:eastAsia="en-US"/>
        </w:rPr>
      </w:pPr>
      <w:r w:rsidRPr="00816AC4">
        <w:rPr>
          <w:rFonts w:ascii="Arial" w:eastAsia="Times New Roman" w:hAnsi="Arial" w:cs="Arial"/>
          <w:sz w:val="24"/>
          <w:szCs w:val="24"/>
          <w:lang w:eastAsia="en-US"/>
        </w:rPr>
        <w:t xml:space="preserve">3. Dvi hidrodinaminės </w:t>
      </w:r>
      <w:proofErr w:type="spellStart"/>
      <w:r w:rsidRPr="00816AC4">
        <w:rPr>
          <w:rFonts w:ascii="Arial" w:eastAsia="Times New Roman" w:hAnsi="Arial" w:cs="Arial"/>
          <w:sz w:val="24"/>
          <w:szCs w:val="24"/>
          <w:lang w:eastAsia="en-US"/>
        </w:rPr>
        <w:t>dumbliasiurbės</w:t>
      </w:r>
      <w:proofErr w:type="spellEnd"/>
      <w:r w:rsidRPr="00816AC4">
        <w:rPr>
          <w:rFonts w:ascii="Arial" w:eastAsia="Times New Roman" w:hAnsi="Arial" w:cs="Arial"/>
          <w:sz w:val="24"/>
          <w:szCs w:val="24"/>
          <w:lang w:eastAsia="en-US"/>
        </w:rPr>
        <w:t>;</w:t>
      </w:r>
    </w:p>
    <w:p w14:paraId="7ADA537D" w14:textId="77777777" w:rsidR="004C6CCD" w:rsidRPr="00816AC4" w:rsidRDefault="004C6CCD" w:rsidP="004C6CCD">
      <w:pPr>
        <w:widowControl w:val="0"/>
        <w:spacing w:after="0" w:line="240" w:lineRule="auto"/>
        <w:ind w:firstLine="851"/>
        <w:jc w:val="both"/>
        <w:rPr>
          <w:rFonts w:ascii="Arial" w:eastAsia="Calibri" w:hAnsi="Arial" w:cs="Arial"/>
          <w:sz w:val="24"/>
          <w:szCs w:val="24"/>
          <w:lang w:eastAsia="en-US"/>
        </w:rPr>
      </w:pPr>
      <w:r w:rsidRPr="00816AC4">
        <w:rPr>
          <w:rFonts w:ascii="Arial" w:eastAsia="Times New Roman" w:hAnsi="Arial" w:cs="Arial"/>
          <w:sz w:val="24"/>
          <w:szCs w:val="24"/>
          <w:lang w:eastAsia="en-US"/>
        </w:rPr>
        <w:t xml:space="preserve">4. Vamzdynų televizinės diagnostikos įranga avarijų </w:t>
      </w:r>
      <w:proofErr w:type="spellStart"/>
      <w:r w:rsidRPr="00816AC4">
        <w:rPr>
          <w:rFonts w:ascii="Arial" w:eastAsia="Times New Roman" w:hAnsi="Arial" w:cs="Arial"/>
          <w:sz w:val="24"/>
          <w:szCs w:val="24"/>
          <w:lang w:eastAsia="en-US"/>
        </w:rPr>
        <w:t>defektavimui</w:t>
      </w:r>
      <w:proofErr w:type="spellEnd"/>
      <w:r w:rsidRPr="00816AC4">
        <w:rPr>
          <w:rFonts w:ascii="Arial" w:eastAsia="Times New Roman" w:hAnsi="Arial" w:cs="Arial"/>
          <w:sz w:val="24"/>
          <w:szCs w:val="24"/>
          <w:lang w:eastAsia="en-US"/>
        </w:rPr>
        <w:t>.</w:t>
      </w:r>
    </w:p>
    <w:p w14:paraId="24C1E769" w14:textId="77777777" w:rsidR="004C6CCD" w:rsidRPr="00816AC4" w:rsidRDefault="004C6CCD" w:rsidP="004C6CCD">
      <w:pPr>
        <w:widowControl w:val="0"/>
        <w:spacing w:after="0" w:line="240" w:lineRule="auto"/>
        <w:ind w:firstLine="851"/>
        <w:jc w:val="both"/>
        <w:rPr>
          <w:rFonts w:ascii="Arial" w:eastAsia="Times New Roman" w:hAnsi="Arial" w:cs="Arial"/>
          <w:bCs/>
          <w:sz w:val="24"/>
          <w:szCs w:val="24"/>
          <w:lang w:eastAsia="en-US"/>
        </w:rPr>
      </w:pPr>
    </w:p>
    <w:p w14:paraId="3DD76A81" w14:textId="77777777" w:rsidR="004C6CCD" w:rsidRPr="00816AC4" w:rsidRDefault="004C6CCD" w:rsidP="004C6CCD">
      <w:pPr>
        <w:widowControl w:val="0"/>
        <w:spacing w:after="0" w:line="240" w:lineRule="auto"/>
        <w:ind w:firstLine="851"/>
        <w:jc w:val="both"/>
        <w:rPr>
          <w:rFonts w:ascii="Arial" w:eastAsia="Times New Roman" w:hAnsi="Arial" w:cs="Arial"/>
          <w:bCs/>
          <w:sz w:val="24"/>
          <w:szCs w:val="24"/>
          <w:lang w:eastAsia="en-US"/>
        </w:rPr>
      </w:pPr>
      <w:r w:rsidRPr="00816AC4">
        <w:rPr>
          <w:rFonts w:ascii="Arial" w:eastAsia="Times New Roman" w:hAnsi="Arial" w:cs="Arial"/>
          <w:b/>
          <w:sz w:val="24"/>
          <w:szCs w:val="24"/>
          <w:lang w:eastAsia="en-US"/>
        </w:rPr>
        <w:t>Pridedama</w:t>
      </w:r>
      <w:r w:rsidRPr="00816AC4">
        <w:rPr>
          <w:rFonts w:ascii="Arial" w:eastAsia="Times New Roman" w:hAnsi="Arial" w:cs="Arial"/>
          <w:bCs/>
          <w:sz w:val="24"/>
          <w:szCs w:val="24"/>
          <w:lang w:eastAsia="en-US"/>
        </w:rPr>
        <w:t>:</w:t>
      </w:r>
    </w:p>
    <w:p w14:paraId="0C1DBC05" w14:textId="77777777" w:rsidR="004C6CCD" w:rsidRPr="00816AC4" w:rsidRDefault="004C6CCD" w:rsidP="00B5550C">
      <w:pPr>
        <w:pStyle w:val="Sraopastraipa"/>
        <w:widowControl w:val="0"/>
        <w:numPr>
          <w:ilvl w:val="0"/>
          <w:numId w:val="3"/>
        </w:numPr>
        <w:tabs>
          <w:tab w:val="left" w:pos="1701"/>
        </w:tabs>
        <w:spacing w:after="0" w:line="240" w:lineRule="auto"/>
        <w:ind w:left="0" w:firstLine="1134"/>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1 priedas –Senamiesčio skvero fontano</w:t>
      </w:r>
      <w:r w:rsidRPr="00816AC4">
        <w:rPr>
          <w:rFonts w:ascii="Arial" w:hAnsi="Arial" w:cs="Arial"/>
        </w:rPr>
        <w:t xml:space="preserve"> </w:t>
      </w:r>
      <w:r w:rsidRPr="00816AC4">
        <w:rPr>
          <w:rFonts w:ascii="Arial" w:eastAsia="Times New Roman" w:hAnsi="Arial" w:cs="Arial"/>
          <w:bCs/>
          <w:sz w:val="24"/>
          <w:szCs w:val="24"/>
          <w:lang w:eastAsia="en-US"/>
        </w:rPr>
        <w:t>instrukcija , 63 lapai;</w:t>
      </w:r>
    </w:p>
    <w:p w14:paraId="6BC2C788" w14:textId="77777777" w:rsidR="004C6CCD" w:rsidRPr="00816AC4" w:rsidRDefault="004C6CCD" w:rsidP="00B5550C">
      <w:pPr>
        <w:pStyle w:val="Sraopastraipa"/>
        <w:widowControl w:val="0"/>
        <w:numPr>
          <w:ilvl w:val="0"/>
          <w:numId w:val="3"/>
        </w:numPr>
        <w:tabs>
          <w:tab w:val="left" w:pos="1701"/>
        </w:tabs>
        <w:spacing w:after="0" w:line="240" w:lineRule="auto"/>
        <w:ind w:left="0" w:firstLine="1134"/>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2 priedas –Pirmojo Alytaus aikštės fontano</w:t>
      </w:r>
      <w:r w:rsidRPr="00816AC4">
        <w:rPr>
          <w:rFonts w:ascii="Arial" w:hAnsi="Arial" w:cs="Arial"/>
        </w:rPr>
        <w:t xml:space="preserve"> </w:t>
      </w:r>
      <w:r w:rsidRPr="00816AC4">
        <w:rPr>
          <w:rFonts w:ascii="Arial" w:eastAsia="Times New Roman" w:hAnsi="Arial" w:cs="Arial"/>
          <w:bCs/>
          <w:sz w:val="24"/>
          <w:szCs w:val="24"/>
          <w:lang w:eastAsia="en-US"/>
        </w:rPr>
        <w:t>instrukcija, 19 lapų;</w:t>
      </w:r>
    </w:p>
    <w:p w14:paraId="2A6DA3B2" w14:textId="77777777" w:rsidR="004C6CCD" w:rsidRPr="00816AC4" w:rsidRDefault="004C6CCD" w:rsidP="00B5550C">
      <w:pPr>
        <w:pStyle w:val="Sraopastraipa"/>
        <w:widowControl w:val="0"/>
        <w:numPr>
          <w:ilvl w:val="0"/>
          <w:numId w:val="3"/>
        </w:numPr>
        <w:tabs>
          <w:tab w:val="left" w:pos="1701"/>
        </w:tabs>
        <w:spacing w:after="0" w:line="240" w:lineRule="auto"/>
        <w:ind w:left="0" w:firstLine="1134"/>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3 priedas –Rotušės aikštės fontano</w:t>
      </w:r>
      <w:r w:rsidRPr="00816AC4">
        <w:rPr>
          <w:rFonts w:ascii="Arial" w:hAnsi="Arial" w:cs="Arial"/>
        </w:rPr>
        <w:t xml:space="preserve"> </w:t>
      </w:r>
      <w:r w:rsidRPr="00816AC4">
        <w:rPr>
          <w:rFonts w:ascii="Arial" w:eastAsia="Times New Roman" w:hAnsi="Arial" w:cs="Arial"/>
          <w:bCs/>
          <w:sz w:val="24"/>
          <w:szCs w:val="24"/>
          <w:lang w:eastAsia="en-US"/>
        </w:rPr>
        <w:t>instrukcija, 8 lapai;</w:t>
      </w:r>
    </w:p>
    <w:p w14:paraId="4B2D9DBC" w14:textId="77777777" w:rsidR="004C6CCD" w:rsidRPr="00816AC4" w:rsidRDefault="004C6CCD" w:rsidP="00B5550C">
      <w:pPr>
        <w:pStyle w:val="Sraopastraipa"/>
        <w:widowControl w:val="0"/>
        <w:numPr>
          <w:ilvl w:val="0"/>
          <w:numId w:val="3"/>
        </w:numPr>
        <w:tabs>
          <w:tab w:val="left" w:pos="1701"/>
        </w:tabs>
        <w:spacing w:after="0" w:line="240" w:lineRule="auto"/>
        <w:ind w:left="0" w:firstLine="1134"/>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4 priedas –Alytaus miesto sodo fontano</w:t>
      </w:r>
      <w:r w:rsidRPr="00816AC4">
        <w:rPr>
          <w:rFonts w:ascii="Arial" w:hAnsi="Arial" w:cs="Arial"/>
        </w:rPr>
        <w:t xml:space="preserve"> </w:t>
      </w:r>
      <w:r w:rsidRPr="00816AC4">
        <w:rPr>
          <w:rFonts w:ascii="Arial" w:eastAsia="Times New Roman" w:hAnsi="Arial" w:cs="Arial"/>
          <w:bCs/>
          <w:sz w:val="24"/>
          <w:szCs w:val="24"/>
          <w:lang w:eastAsia="en-US"/>
        </w:rPr>
        <w:t>instrukcija, 16 lapų;</w:t>
      </w:r>
    </w:p>
    <w:p w14:paraId="3009065F" w14:textId="77777777" w:rsidR="004C6CCD" w:rsidRPr="00816AC4" w:rsidRDefault="004C6CCD" w:rsidP="00B5550C">
      <w:pPr>
        <w:pStyle w:val="Sraopastraipa"/>
        <w:widowControl w:val="0"/>
        <w:numPr>
          <w:ilvl w:val="0"/>
          <w:numId w:val="3"/>
        </w:numPr>
        <w:tabs>
          <w:tab w:val="left" w:pos="1701"/>
        </w:tabs>
        <w:spacing w:after="0" w:line="240" w:lineRule="auto"/>
        <w:ind w:left="0" w:firstLine="1134"/>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5 priedas –Dailidės pirmojo ežerėlio fontano</w:t>
      </w:r>
      <w:r w:rsidRPr="00816AC4">
        <w:rPr>
          <w:rFonts w:ascii="Arial" w:hAnsi="Arial" w:cs="Arial"/>
        </w:rPr>
        <w:t xml:space="preserve"> </w:t>
      </w:r>
      <w:r w:rsidRPr="00816AC4">
        <w:rPr>
          <w:rFonts w:ascii="Arial" w:eastAsia="Times New Roman" w:hAnsi="Arial" w:cs="Arial"/>
          <w:bCs/>
          <w:sz w:val="24"/>
          <w:szCs w:val="24"/>
          <w:lang w:eastAsia="en-US"/>
        </w:rPr>
        <w:t>instrukcija, 4 lapai;</w:t>
      </w:r>
    </w:p>
    <w:p w14:paraId="65463284" w14:textId="77777777" w:rsidR="004C6CCD" w:rsidRPr="00816AC4" w:rsidRDefault="004C6CCD" w:rsidP="00B5550C">
      <w:pPr>
        <w:pStyle w:val="Sraopastraipa"/>
        <w:widowControl w:val="0"/>
        <w:numPr>
          <w:ilvl w:val="0"/>
          <w:numId w:val="3"/>
        </w:numPr>
        <w:tabs>
          <w:tab w:val="left" w:pos="1701"/>
        </w:tabs>
        <w:spacing w:after="0" w:line="240" w:lineRule="auto"/>
        <w:ind w:left="0" w:firstLine="1134"/>
        <w:jc w:val="both"/>
        <w:rPr>
          <w:rFonts w:ascii="Arial" w:eastAsia="Times New Roman" w:hAnsi="Arial" w:cs="Arial"/>
          <w:bCs/>
          <w:sz w:val="24"/>
          <w:szCs w:val="24"/>
          <w:lang w:eastAsia="en-US"/>
        </w:rPr>
      </w:pPr>
      <w:r w:rsidRPr="00816AC4">
        <w:rPr>
          <w:rFonts w:ascii="Arial" w:eastAsia="Times New Roman" w:hAnsi="Arial" w:cs="Arial"/>
          <w:bCs/>
          <w:sz w:val="24"/>
          <w:szCs w:val="24"/>
          <w:lang w:eastAsia="en-US"/>
        </w:rPr>
        <w:t>6 priedas –Studentų skvero fontano</w:t>
      </w:r>
      <w:r w:rsidRPr="00816AC4">
        <w:rPr>
          <w:rFonts w:ascii="Arial" w:hAnsi="Arial" w:cs="Arial"/>
        </w:rPr>
        <w:t xml:space="preserve"> </w:t>
      </w:r>
      <w:r w:rsidRPr="00816AC4">
        <w:rPr>
          <w:rFonts w:ascii="Arial" w:eastAsia="Times New Roman" w:hAnsi="Arial" w:cs="Arial"/>
          <w:bCs/>
          <w:sz w:val="24"/>
          <w:szCs w:val="24"/>
          <w:lang w:eastAsia="en-US"/>
        </w:rPr>
        <w:t>instrukcija, 3 lapai.</w:t>
      </w:r>
    </w:p>
    <w:p w14:paraId="510CE125" w14:textId="77777777" w:rsidR="004C6CCD" w:rsidRPr="004E0F7E" w:rsidRDefault="004C6CCD" w:rsidP="004C6CCD">
      <w:pPr>
        <w:widowControl w:val="0"/>
        <w:spacing w:after="0" w:line="240" w:lineRule="auto"/>
        <w:ind w:firstLine="851"/>
        <w:jc w:val="both"/>
        <w:rPr>
          <w:rFonts w:ascii="Arial" w:eastAsia="Times New Roman" w:hAnsi="Arial" w:cs="Arial"/>
          <w:bCs/>
          <w:sz w:val="24"/>
          <w:szCs w:val="24"/>
          <w:lang w:eastAsia="en-US"/>
        </w:rPr>
      </w:pPr>
    </w:p>
    <w:p w14:paraId="7CDA96C9" w14:textId="26B0AAD4" w:rsidR="004C6CCD" w:rsidRPr="004E0F7E" w:rsidRDefault="004C6CCD" w:rsidP="004C6CCD">
      <w:pPr>
        <w:rPr>
          <w:rFonts w:ascii="Arial" w:eastAsiaTheme="majorEastAsia" w:hAnsi="Arial" w:cs="Arial"/>
          <w:b/>
          <w:bCs/>
          <w:smallCaps/>
          <w:color w:val="ED7D31" w:themeColor="accent2"/>
          <w:sz w:val="22"/>
          <w:szCs w:val="22"/>
        </w:rPr>
      </w:pPr>
    </w:p>
    <w:sectPr w:rsidR="004C6CCD" w:rsidRPr="004E0F7E" w:rsidSect="00DC511F">
      <w:footerReference w:type="first" r:id="rId14"/>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FFAD1" w14:textId="77777777" w:rsidR="002147D4" w:rsidRDefault="002147D4" w:rsidP="00D05666">
      <w:r>
        <w:separator/>
      </w:r>
    </w:p>
  </w:endnote>
  <w:endnote w:type="continuationSeparator" w:id="0">
    <w:p w14:paraId="4EBEAE4A" w14:textId="77777777" w:rsidR="002147D4" w:rsidRDefault="002147D4" w:rsidP="00D05666">
      <w:r>
        <w:continuationSeparator/>
      </w:r>
    </w:p>
  </w:endnote>
  <w:endnote w:type="continuationNotice" w:id="1">
    <w:p w14:paraId="701F90EA" w14:textId="77777777" w:rsidR="002147D4" w:rsidRDefault="002147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sidR="008F796E">
      <w:rPr>
        <w:noProof/>
      </w:rPr>
      <w:t>22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D960E" w14:textId="77777777" w:rsidR="002147D4" w:rsidRDefault="002147D4" w:rsidP="00D05666">
      <w:r>
        <w:separator/>
      </w:r>
    </w:p>
  </w:footnote>
  <w:footnote w:type="continuationSeparator" w:id="0">
    <w:p w14:paraId="1FB7F844" w14:textId="77777777" w:rsidR="002147D4" w:rsidRDefault="002147D4" w:rsidP="00D05666">
      <w:r>
        <w:continuationSeparator/>
      </w:r>
    </w:p>
  </w:footnote>
  <w:footnote w:type="continuationNotice" w:id="1">
    <w:p w14:paraId="1BC8D6BD" w14:textId="77777777" w:rsidR="002147D4" w:rsidRDefault="002147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7715"/>
    <w:multiLevelType w:val="multilevel"/>
    <w:tmpl w:val="6A8CF2FC"/>
    <w:lvl w:ilvl="0">
      <w:start w:val="9"/>
      <w:numFmt w:val="decimal"/>
      <w:suff w:val="space"/>
      <w:lvlText w:val="%1."/>
      <w:lvlJc w:val="left"/>
      <w:pPr>
        <w:ind w:left="360" w:hanging="360"/>
      </w:pPr>
      <w:rPr>
        <w:rFonts w:eastAsia="Times New Roman" w:hint="default"/>
        <w:b/>
        <w:bCs w:val="0"/>
      </w:rPr>
    </w:lvl>
    <w:lvl w:ilvl="1">
      <w:start w:val="1"/>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 w15:restartNumberingAfterBreak="0">
    <w:nsid w:val="0C5554CB"/>
    <w:multiLevelType w:val="hybridMultilevel"/>
    <w:tmpl w:val="0A42E6B0"/>
    <w:lvl w:ilvl="0" w:tplc="CB225B10">
      <w:start w:val="1"/>
      <w:numFmt w:val="decimal"/>
      <w:suff w:val="space"/>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9977051"/>
    <w:multiLevelType w:val="multilevel"/>
    <w:tmpl w:val="000ACA7C"/>
    <w:lvl w:ilvl="0">
      <w:start w:val="13"/>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4" w15:restartNumberingAfterBreak="0">
    <w:nsid w:val="220563A6"/>
    <w:multiLevelType w:val="multilevel"/>
    <w:tmpl w:val="3D787450"/>
    <w:lvl w:ilvl="0">
      <w:start w:val="1"/>
      <w:numFmt w:val="upperRoman"/>
      <w:lvlText w:val="%1."/>
      <w:lvlJc w:val="left"/>
      <w:pPr>
        <w:ind w:left="1080" w:hanging="720"/>
      </w:pPr>
      <w:rPr>
        <w:rFonts w:hint="default"/>
      </w:rPr>
    </w:lvl>
    <w:lvl w:ilvl="1">
      <w:start w:val="1"/>
      <w:numFmt w:val="decimal"/>
      <w:suff w:val="space"/>
      <w:lvlText w:val="4.%2."/>
      <w:lvlJc w:val="left"/>
      <w:pPr>
        <w:ind w:left="1353"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9261A3"/>
    <w:multiLevelType w:val="multilevel"/>
    <w:tmpl w:val="62DC091C"/>
    <w:lvl w:ilvl="0">
      <w:start w:val="3"/>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70D5518"/>
    <w:multiLevelType w:val="hybridMultilevel"/>
    <w:tmpl w:val="0B12FC28"/>
    <w:lvl w:ilvl="0" w:tplc="05D4E3DC">
      <w:start w:val="1"/>
      <w:numFmt w:val="decimal"/>
      <w:suff w:val="space"/>
      <w:lvlText w:val="7.%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6A1DCF"/>
    <w:multiLevelType w:val="multilevel"/>
    <w:tmpl w:val="63402570"/>
    <w:lvl w:ilvl="0">
      <w:start w:val="1"/>
      <w:numFmt w:val="decimal"/>
      <w:suff w:val="space"/>
      <w:lvlText w:val="%1."/>
      <w:lvlJc w:val="left"/>
      <w:pPr>
        <w:ind w:left="720" w:hanging="360"/>
      </w:pPr>
      <w:rPr>
        <w:rFonts w:hint="default"/>
        <w:b/>
        <w:bCs/>
      </w:rPr>
    </w:lvl>
    <w:lvl w:ilvl="1">
      <w:start w:val="1"/>
      <w:numFmt w:val="decimal"/>
      <w:isLgl/>
      <w:suff w:val="space"/>
      <w:lvlText w:val="%1.%2."/>
      <w:lvlJc w:val="left"/>
      <w:pPr>
        <w:ind w:left="1920" w:hanging="360"/>
      </w:pPr>
      <w:rPr>
        <w:rFonts w:hint="default"/>
        <w:b w:val="0"/>
        <w:bCs w:val="0"/>
        <w:i w:val="0"/>
        <w:color w:val="auto"/>
        <w:u w:val="none"/>
      </w:rPr>
    </w:lvl>
    <w:lvl w:ilvl="2">
      <w:start w:val="1"/>
      <w:numFmt w:val="decimal"/>
      <w:isLgl/>
      <w:suff w:val="space"/>
      <w:lvlText w:val="%1.%2.%3."/>
      <w:lvlJc w:val="left"/>
      <w:pPr>
        <w:ind w:left="1080" w:hanging="720"/>
      </w:pPr>
      <w:rPr>
        <w:rFonts w:hint="default"/>
        <w:b w:val="0"/>
        <w:bCs w:val="0"/>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8" w15:restartNumberingAfterBreak="0">
    <w:nsid w:val="2A9A021C"/>
    <w:multiLevelType w:val="hybridMultilevel"/>
    <w:tmpl w:val="1C44A584"/>
    <w:lvl w:ilvl="0" w:tplc="B34AD050">
      <w:start w:val="1"/>
      <w:numFmt w:val="decimal"/>
      <w:suff w:val="space"/>
      <w:lvlText w:val="6.%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CF3310F"/>
    <w:multiLevelType w:val="hybridMultilevel"/>
    <w:tmpl w:val="78A4907E"/>
    <w:lvl w:ilvl="0" w:tplc="66DA5118">
      <w:start w:val="1"/>
      <w:numFmt w:val="decimal"/>
      <w:suff w:val="space"/>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5B51BB9"/>
    <w:multiLevelType w:val="hybridMultilevel"/>
    <w:tmpl w:val="941A2D0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50F20EBE"/>
    <w:multiLevelType w:val="multilevel"/>
    <w:tmpl w:val="84204182"/>
    <w:lvl w:ilvl="0">
      <w:start w:val="16"/>
      <w:numFmt w:val="decimal"/>
      <w:lvlText w:val="%1."/>
      <w:lvlJc w:val="left"/>
      <w:pPr>
        <w:ind w:left="360" w:hanging="360"/>
      </w:pPr>
      <w:rPr>
        <w:rFonts w:eastAsia="Times New Roman" w:hint="default"/>
        <w:b/>
        <w:bCs w:val="0"/>
      </w:rPr>
    </w:lvl>
    <w:lvl w:ilvl="1">
      <w:start w:val="1"/>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2" w15:restartNumberingAfterBreak="0">
    <w:nsid w:val="51382390"/>
    <w:multiLevelType w:val="multilevel"/>
    <w:tmpl w:val="8140D4DE"/>
    <w:lvl w:ilvl="0">
      <w:start w:val="1"/>
      <w:numFmt w:val="upperRoman"/>
      <w:lvlText w:val="%1."/>
      <w:lvlJc w:val="left"/>
      <w:pPr>
        <w:ind w:left="1080" w:hanging="720"/>
      </w:pPr>
      <w:rPr>
        <w:rFonts w:hint="default"/>
      </w:rPr>
    </w:lvl>
    <w:lvl w:ilvl="1">
      <w:start w:val="1"/>
      <w:numFmt w:val="decimal"/>
      <w:suff w:val="space"/>
      <w:lvlText w:val="1.%2."/>
      <w:lvlJc w:val="left"/>
      <w:pPr>
        <w:ind w:left="1495"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D87688"/>
    <w:multiLevelType w:val="hybridMultilevel"/>
    <w:tmpl w:val="6FAEE08A"/>
    <w:lvl w:ilvl="0" w:tplc="6B4CCA10">
      <w:start w:val="1"/>
      <w:numFmt w:val="decimal"/>
      <w:suff w:val="space"/>
      <w:lvlText w:val="5.3.%1."/>
      <w:lvlJc w:val="left"/>
      <w:pPr>
        <w:ind w:left="180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2C170F"/>
    <w:multiLevelType w:val="multilevel"/>
    <w:tmpl w:val="FAFC1EE6"/>
    <w:lvl w:ilvl="0">
      <w:start w:val="13"/>
      <w:numFmt w:val="decimal"/>
      <w:suff w:val="space"/>
      <w:lvlText w:val="%1."/>
      <w:lvlJc w:val="left"/>
      <w:pPr>
        <w:ind w:left="360" w:hanging="360"/>
      </w:pPr>
      <w:rPr>
        <w:rFonts w:eastAsia="Times New Roman" w:hint="default"/>
        <w:b/>
        <w:bCs w:val="0"/>
      </w:rPr>
    </w:lvl>
    <w:lvl w:ilvl="1">
      <w:start w:val="4"/>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C7F0383"/>
    <w:multiLevelType w:val="hybridMultilevel"/>
    <w:tmpl w:val="E7A8AEC6"/>
    <w:lvl w:ilvl="0" w:tplc="6D04D2D6">
      <w:start w:val="3"/>
      <w:numFmt w:val="decimal"/>
      <w:suff w:val="space"/>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D5F2D05"/>
    <w:multiLevelType w:val="multilevel"/>
    <w:tmpl w:val="57C6BF70"/>
    <w:lvl w:ilvl="0">
      <w:start w:val="5"/>
      <w:numFmt w:val="decimal"/>
      <w:suff w:val="space"/>
      <w:lvlText w:val="%1."/>
      <w:lvlJc w:val="left"/>
      <w:pPr>
        <w:ind w:left="540" w:hanging="540"/>
      </w:pPr>
      <w:rPr>
        <w:rFonts w:hint="default"/>
      </w:rPr>
    </w:lvl>
    <w:lvl w:ilvl="1">
      <w:start w:val="2"/>
      <w:numFmt w:val="decimal"/>
      <w:suff w:val="space"/>
      <w:lvlText w:val="5.%2."/>
      <w:lvlJc w:val="left"/>
      <w:pPr>
        <w:ind w:left="720" w:hanging="540"/>
      </w:pPr>
      <w:rPr>
        <w:rFonts w:hint="default"/>
      </w:rPr>
    </w:lvl>
    <w:lvl w:ilvl="2">
      <w:start w:val="1"/>
      <w:numFmt w:val="decimal"/>
      <w:suff w:val="space"/>
      <w:lvlText w:val="%1.%2.%3."/>
      <w:lvlJc w:val="left"/>
      <w:pPr>
        <w:ind w:left="242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733913DD"/>
    <w:multiLevelType w:val="multilevel"/>
    <w:tmpl w:val="833AF00A"/>
    <w:lvl w:ilvl="0">
      <w:start w:val="4"/>
      <w:numFmt w:val="decimal"/>
      <w:lvlText w:val="%1."/>
      <w:lvlJc w:val="left"/>
      <w:pPr>
        <w:ind w:left="720" w:hanging="360"/>
      </w:pPr>
      <w:rPr>
        <w:rFonts w:hint="default"/>
      </w:rPr>
    </w:lvl>
    <w:lvl w:ilvl="1">
      <w:start w:val="7"/>
      <w:numFmt w:val="decimal"/>
      <w:suff w:val="space"/>
      <w:lvlText w:val="5.%2."/>
      <w:lvlJc w:val="left"/>
      <w:pPr>
        <w:ind w:left="2345"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19" w15:restartNumberingAfterBreak="0">
    <w:nsid w:val="75D407E9"/>
    <w:multiLevelType w:val="multilevel"/>
    <w:tmpl w:val="A438A78C"/>
    <w:lvl w:ilvl="0">
      <w:start w:val="1"/>
      <w:numFmt w:val="upperRoman"/>
      <w:lvlText w:val="%1."/>
      <w:lvlJc w:val="left"/>
      <w:pPr>
        <w:ind w:left="1080" w:hanging="720"/>
      </w:pPr>
      <w:rPr>
        <w:rFonts w:hint="default"/>
      </w:rPr>
    </w:lvl>
    <w:lvl w:ilvl="1">
      <w:start w:val="1"/>
      <w:numFmt w:val="decimal"/>
      <w:suff w:val="space"/>
      <w:lvlText w:val="5.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FEC5C33"/>
    <w:multiLevelType w:val="multilevel"/>
    <w:tmpl w:val="6CDA62BC"/>
    <w:lvl w:ilvl="0">
      <w:start w:val="15"/>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num w:numId="1" w16cid:durableId="1515657132">
    <w:abstractNumId w:val="2"/>
  </w:num>
  <w:num w:numId="2" w16cid:durableId="1522278654">
    <w:abstractNumId w:val="15"/>
  </w:num>
  <w:num w:numId="3" w16cid:durableId="1368215714">
    <w:abstractNumId w:val="10"/>
  </w:num>
  <w:num w:numId="4" w16cid:durableId="1718159242">
    <w:abstractNumId w:val="12"/>
  </w:num>
  <w:num w:numId="5" w16cid:durableId="1603608345">
    <w:abstractNumId w:val="9"/>
  </w:num>
  <w:num w:numId="6" w16cid:durableId="1486554983">
    <w:abstractNumId w:val="7"/>
  </w:num>
  <w:num w:numId="7" w16cid:durableId="705106057">
    <w:abstractNumId w:val="7"/>
    <w:lvlOverride w:ilvl="0">
      <w:startOverride w:val="2"/>
    </w:lvlOverride>
    <w:lvlOverride w:ilvl="1">
      <w:startOverride w:val="2"/>
    </w:lvlOverride>
  </w:num>
  <w:num w:numId="8" w16cid:durableId="994644311">
    <w:abstractNumId w:val="4"/>
  </w:num>
  <w:num w:numId="9" w16cid:durableId="959527644">
    <w:abstractNumId w:val="19"/>
  </w:num>
  <w:num w:numId="10" w16cid:durableId="1012755780">
    <w:abstractNumId w:val="13"/>
  </w:num>
  <w:num w:numId="11" w16cid:durableId="865214564">
    <w:abstractNumId w:val="18"/>
  </w:num>
  <w:num w:numId="12" w16cid:durableId="817498857">
    <w:abstractNumId w:val="6"/>
  </w:num>
  <w:num w:numId="13" w16cid:durableId="1004015569">
    <w:abstractNumId w:val="8"/>
  </w:num>
  <w:num w:numId="14" w16cid:durableId="1640959059">
    <w:abstractNumId w:val="17"/>
  </w:num>
  <w:num w:numId="15" w16cid:durableId="335697347">
    <w:abstractNumId w:val="1"/>
  </w:num>
  <w:num w:numId="16" w16cid:durableId="1501968307">
    <w:abstractNumId w:val="0"/>
  </w:num>
  <w:num w:numId="17" w16cid:durableId="3093406">
    <w:abstractNumId w:val="20"/>
  </w:num>
  <w:num w:numId="18" w16cid:durableId="456342759">
    <w:abstractNumId w:val="3"/>
  </w:num>
  <w:num w:numId="19" w16cid:durableId="57018770">
    <w:abstractNumId w:val="16"/>
  </w:num>
  <w:num w:numId="20" w16cid:durableId="1787851222">
    <w:abstractNumId w:val="14"/>
  </w:num>
  <w:num w:numId="21" w16cid:durableId="1975283635">
    <w:abstractNumId w:val="11"/>
  </w:num>
  <w:num w:numId="22" w16cid:durableId="155091516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6F5"/>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3875"/>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37C31"/>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9C"/>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494D"/>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5E"/>
    <w:rsid w:val="00105FA3"/>
    <w:rsid w:val="001072BE"/>
    <w:rsid w:val="0010779C"/>
    <w:rsid w:val="00107A04"/>
    <w:rsid w:val="0011011F"/>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B67"/>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479C"/>
    <w:rsid w:val="0015529C"/>
    <w:rsid w:val="00155354"/>
    <w:rsid w:val="00156148"/>
    <w:rsid w:val="00156AC9"/>
    <w:rsid w:val="001574F5"/>
    <w:rsid w:val="001578F5"/>
    <w:rsid w:val="001607EC"/>
    <w:rsid w:val="001609D9"/>
    <w:rsid w:val="00160A4A"/>
    <w:rsid w:val="001640AF"/>
    <w:rsid w:val="00164443"/>
    <w:rsid w:val="001647BD"/>
    <w:rsid w:val="00166073"/>
    <w:rsid w:val="0016607F"/>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48"/>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8E2"/>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7D4"/>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160"/>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46ED"/>
    <w:rsid w:val="00245519"/>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79"/>
    <w:rsid w:val="002713FB"/>
    <w:rsid w:val="00271411"/>
    <w:rsid w:val="002716D8"/>
    <w:rsid w:val="00272038"/>
    <w:rsid w:val="0027236E"/>
    <w:rsid w:val="00272857"/>
    <w:rsid w:val="0027399D"/>
    <w:rsid w:val="00273F59"/>
    <w:rsid w:val="00274C8A"/>
    <w:rsid w:val="00274E50"/>
    <w:rsid w:val="0027575B"/>
    <w:rsid w:val="00275B72"/>
    <w:rsid w:val="00276B9E"/>
    <w:rsid w:val="00277535"/>
    <w:rsid w:val="00277634"/>
    <w:rsid w:val="0027776A"/>
    <w:rsid w:val="002779A1"/>
    <w:rsid w:val="00280265"/>
    <w:rsid w:val="00280AF0"/>
    <w:rsid w:val="00281309"/>
    <w:rsid w:val="00281735"/>
    <w:rsid w:val="00281C24"/>
    <w:rsid w:val="002827A2"/>
    <w:rsid w:val="002827E4"/>
    <w:rsid w:val="00282C67"/>
    <w:rsid w:val="00282E1F"/>
    <w:rsid w:val="00283391"/>
    <w:rsid w:val="00283C6E"/>
    <w:rsid w:val="00283D6A"/>
    <w:rsid w:val="00284221"/>
    <w:rsid w:val="002847F1"/>
    <w:rsid w:val="00285B02"/>
    <w:rsid w:val="00285E5E"/>
    <w:rsid w:val="00287152"/>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AAF"/>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4F3"/>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A7E"/>
    <w:rsid w:val="00331673"/>
    <w:rsid w:val="00331ED1"/>
    <w:rsid w:val="003328D9"/>
    <w:rsid w:val="00333AEC"/>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71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4AB"/>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509"/>
    <w:rsid w:val="00382939"/>
    <w:rsid w:val="00382A83"/>
    <w:rsid w:val="003835F5"/>
    <w:rsid w:val="00384F5A"/>
    <w:rsid w:val="00385D49"/>
    <w:rsid w:val="00386E76"/>
    <w:rsid w:val="0039035C"/>
    <w:rsid w:val="003903FB"/>
    <w:rsid w:val="00390B20"/>
    <w:rsid w:val="0039114B"/>
    <w:rsid w:val="0039183A"/>
    <w:rsid w:val="00391FE7"/>
    <w:rsid w:val="0039299B"/>
    <w:rsid w:val="00393698"/>
    <w:rsid w:val="0039371E"/>
    <w:rsid w:val="00394C27"/>
    <w:rsid w:val="00396771"/>
    <w:rsid w:val="00396CB4"/>
    <w:rsid w:val="003977D0"/>
    <w:rsid w:val="003A00F1"/>
    <w:rsid w:val="003A050E"/>
    <w:rsid w:val="003A050F"/>
    <w:rsid w:val="003A0CAA"/>
    <w:rsid w:val="003A0EC0"/>
    <w:rsid w:val="003A1229"/>
    <w:rsid w:val="003A1F9F"/>
    <w:rsid w:val="003A246D"/>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518"/>
    <w:rsid w:val="003C6C3A"/>
    <w:rsid w:val="003C6C79"/>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EE7"/>
    <w:rsid w:val="003E7F39"/>
    <w:rsid w:val="003F084C"/>
    <w:rsid w:val="003F092C"/>
    <w:rsid w:val="003F0DA7"/>
    <w:rsid w:val="003F139A"/>
    <w:rsid w:val="003F14C3"/>
    <w:rsid w:val="003F1531"/>
    <w:rsid w:val="003F18FD"/>
    <w:rsid w:val="003F1CE4"/>
    <w:rsid w:val="003F1D78"/>
    <w:rsid w:val="003F1F79"/>
    <w:rsid w:val="003F2587"/>
    <w:rsid w:val="003F25CB"/>
    <w:rsid w:val="003F3A72"/>
    <w:rsid w:val="003F3C34"/>
    <w:rsid w:val="003F3EFE"/>
    <w:rsid w:val="003F3FC9"/>
    <w:rsid w:val="003F4245"/>
    <w:rsid w:val="003F5489"/>
    <w:rsid w:val="003F54D8"/>
    <w:rsid w:val="003F5913"/>
    <w:rsid w:val="003F740A"/>
    <w:rsid w:val="003F7FE3"/>
    <w:rsid w:val="00400269"/>
    <w:rsid w:val="00400B67"/>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8C9"/>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5A37"/>
    <w:rsid w:val="00467B1D"/>
    <w:rsid w:val="00467FCB"/>
    <w:rsid w:val="0047047D"/>
    <w:rsid w:val="00470799"/>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87"/>
    <w:rsid w:val="004923AA"/>
    <w:rsid w:val="004947C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5DEE"/>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CCD"/>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0F7E"/>
    <w:rsid w:val="004E1135"/>
    <w:rsid w:val="004E13EA"/>
    <w:rsid w:val="004E1E30"/>
    <w:rsid w:val="004E1FB0"/>
    <w:rsid w:val="004E2034"/>
    <w:rsid w:val="004E2171"/>
    <w:rsid w:val="004E2550"/>
    <w:rsid w:val="004E3243"/>
    <w:rsid w:val="004E341E"/>
    <w:rsid w:val="004E37F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A84"/>
    <w:rsid w:val="004F4676"/>
    <w:rsid w:val="004F4D51"/>
    <w:rsid w:val="004F50BE"/>
    <w:rsid w:val="004F6FEF"/>
    <w:rsid w:val="004F7943"/>
    <w:rsid w:val="005002B8"/>
    <w:rsid w:val="00500818"/>
    <w:rsid w:val="00501200"/>
    <w:rsid w:val="00501215"/>
    <w:rsid w:val="00501D09"/>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E7A"/>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91A"/>
    <w:rsid w:val="00553E2C"/>
    <w:rsid w:val="0055476C"/>
    <w:rsid w:val="0055710D"/>
    <w:rsid w:val="00557458"/>
    <w:rsid w:val="005605D0"/>
    <w:rsid w:val="00560AD2"/>
    <w:rsid w:val="00561265"/>
    <w:rsid w:val="00561B70"/>
    <w:rsid w:val="00561D9E"/>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647"/>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2E65"/>
    <w:rsid w:val="00583036"/>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0D2D"/>
    <w:rsid w:val="005A195F"/>
    <w:rsid w:val="005A2704"/>
    <w:rsid w:val="005A2AC1"/>
    <w:rsid w:val="005A2B07"/>
    <w:rsid w:val="005A58E6"/>
    <w:rsid w:val="005A65C8"/>
    <w:rsid w:val="005A74E8"/>
    <w:rsid w:val="005A7916"/>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561"/>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4B3F"/>
    <w:rsid w:val="005D511B"/>
    <w:rsid w:val="005D5B36"/>
    <w:rsid w:val="005D5E51"/>
    <w:rsid w:val="005D5FBB"/>
    <w:rsid w:val="005D6204"/>
    <w:rsid w:val="005D65CB"/>
    <w:rsid w:val="005D6A47"/>
    <w:rsid w:val="005D7383"/>
    <w:rsid w:val="005D7998"/>
    <w:rsid w:val="005D7A77"/>
    <w:rsid w:val="005D7D8C"/>
    <w:rsid w:val="005E07FD"/>
    <w:rsid w:val="005E0C63"/>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319D"/>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A16"/>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6F39"/>
    <w:rsid w:val="0064778F"/>
    <w:rsid w:val="00647CCE"/>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1C6"/>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D"/>
    <w:rsid w:val="006F2478"/>
    <w:rsid w:val="006F2F71"/>
    <w:rsid w:val="006F4380"/>
    <w:rsid w:val="006F506C"/>
    <w:rsid w:val="006F5B33"/>
    <w:rsid w:val="006F631C"/>
    <w:rsid w:val="006F6DAA"/>
    <w:rsid w:val="006F7115"/>
    <w:rsid w:val="00701093"/>
    <w:rsid w:val="00701577"/>
    <w:rsid w:val="0070177A"/>
    <w:rsid w:val="00701B54"/>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8E8"/>
    <w:rsid w:val="00721A8D"/>
    <w:rsid w:val="0072204F"/>
    <w:rsid w:val="007220C5"/>
    <w:rsid w:val="007221F7"/>
    <w:rsid w:val="00722B34"/>
    <w:rsid w:val="00723157"/>
    <w:rsid w:val="007233EE"/>
    <w:rsid w:val="00723492"/>
    <w:rsid w:val="00723FC5"/>
    <w:rsid w:val="007243EB"/>
    <w:rsid w:val="007245C1"/>
    <w:rsid w:val="007249FB"/>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3C64"/>
    <w:rsid w:val="007740AD"/>
    <w:rsid w:val="00774AA5"/>
    <w:rsid w:val="0077554C"/>
    <w:rsid w:val="00775B59"/>
    <w:rsid w:val="00775FC3"/>
    <w:rsid w:val="007763E1"/>
    <w:rsid w:val="00777670"/>
    <w:rsid w:val="00777DC5"/>
    <w:rsid w:val="00780F8E"/>
    <w:rsid w:val="007813DB"/>
    <w:rsid w:val="00782B3B"/>
    <w:rsid w:val="00782BF8"/>
    <w:rsid w:val="00782DCD"/>
    <w:rsid w:val="007834AA"/>
    <w:rsid w:val="00783536"/>
    <w:rsid w:val="00783C19"/>
    <w:rsid w:val="0078453C"/>
    <w:rsid w:val="00784BFA"/>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6D91"/>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4CD"/>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46"/>
    <w:rsid w:val="007E41FF"/>
    <w:rsid w:val="007E50FE"/>
    <w:rsid w:val="007E5F3B"/>
    <w:rsid w:val="007E5F55"/>
    <w:rsid w:val="007E625C"/>
    <w:rsid w:val="007E6857"/>
    <w:rsid w:val="007E7010"/>
    <w:rsid w:val="007E7231"/>
    <w:rsid w:val="007E74B6"/>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0CA2"/>
    <w:rsid w:val="0080269D"/>
    <w:rsid w:val="008040CB"/>
    <w:rsid w:val="008043C9"/>
    <w:rsid w:val="00804D0F"/>
    <w:rsid w:val="00804F45"/>
    <w:rsid w:val="008055AB"/>
    <w:rsid w:val="0080573E"/>
    <w:rsid w:val="00805D63"/>
    <w:rsid w:val="00805EB7"/>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6754"/>
    <w:rsid w:val="00816AC4"/>
    <w:rsid w:val="008176D9"/>
    <w:rsid w:val="00817D5A"/>
    <w:rsid w:val="008216CF"/>
    <w:rsid w:val="00821BB1"/>
    <w:rsid w:val="00822FE2"/>
    <w:rsid w:val="00823BF2"/>
    <w:rsid w:val="00824410"/>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344"/>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D7F"/>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8EF"/>
    <w:rsid w:val="00881064"/>
    <w:rsid w:val="00881B1D"/>
    <w:rsid w:val="0088228F"/>
    <w:rsid w:val="00882826"/>
    <w:rsid w:val="00882956"/>
    <w:rsid w:val="0088327C"/>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96E"/>
    <w:rsid w:val="008F7BC1"/>
    <w:rsid w:val="008F7F9A"/>
    <w:rsid w:val="009003B1"/>
    <w:rsid w:val="00900D5D"/>
    <w:rsid w:val="0090133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4DE"/>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4A08"/>
    <w:rsid w:val="00975737"/>
    <w:rsid w:val="00975F1F"/>
    <w:rsid w:val="0097609B"/>
    <w:rsid w:val="009763A6"/>
    <w:rsid w:val="009763B1"/>
    <w:rsid w:val="009766CF"/>
    <w:rsid w:val="00976A65"/>
    <w:rsid w:val="0097716E"/>
    <w:rsid w:val="009773F1"/>
    <w:rsid w:val="009774CC"/>
    <w:rsid w:val="00980D68"/>
    <w:rsid w:val="009816E0"/>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1DAB"/>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032A"/>
    <w:rsid w:val="009B0769"/>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623"/>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287D"/>
    <w:rsid w:val="009F31C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E59"/>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3BC"/>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2DFF"/>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82"/>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6F75"/>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C5D"/>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68E"/>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AF3"/>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2FF1"/>
    <w:rsid w:val="00B5429E"/>
    <w:rsid w:val="00B54910"/>
    <w:rsid w:val="00B54C37"/>
    <w:rsid w:val="00B54DAB"/>
    <w:rsid w:val="00B5521E"/>
    <w:rsid w:val="00B5550C"/>
    <w:rsid w:val="00B55A65"/>
    <w:rsid w:val="00B55FAF"/>
    <w:rsid w:val="00B56D81"/>
    <w:rsid w:val="00B57190"/>
    <w:rsid w:val="00B600AE"/>
    <w:rsid w:val="00B606C9"/>
    <w:rsid w:val="00B60CB8"/>
    <w:rsid w:val="00B61E41"/>
    <w:rsid w:val="00B61F68"/>
    <w:rsid w:val="00B61FA0"/>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6FAE"/>
    <w:rsid w:val="00B772DE"/>
    <w:rsid w:val="00B80303"/>
    <w:rsid w:val="00B80E8A"/>
    <w:rsid w:val="00B81936"/>
    <w:rsid w:val="00B81E4A"/>
    <w:rsid w:val="00B83109"/>
    <w:rsid w:val="00B8383C"/>
    <w:rsid w:val="00B83AF3"/>
    <w:rsid w:val="00B84997"/>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0"/>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3ED1"/>
    <w:rsid w:val="00C04406"/>
    <w:rsid w:val="00C0495E"/>
    <w:rsid w:val="00C04FFE"/>
    <w:rsid w:val="00C0533D"/>
    <w:rsid w:val="00C06CA3"/>
    <w:rsid w:val="00C06F50"/>
    <w:rsid w:val="00C07161"/>
    <w:rsid w:val="00C075EF"/>
    <w:rsid w:val="00C0780A"/>
    <w:rsid w:val="00C07985"/>
    <w:rsid w:val="00C07A42"/>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DF5"/>
    <w:rsid w:val="00C13F9C"/>
    <w:rsid w:val="00C1441F"/>
    <w:rsid w:val="00C1458E"/>
    <w:rsid w:val="00C147E1"/>
    <w:rsid w:val="00C14E2C"/>
    <w:rsid w:val="00C15763"/>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1C6"/>
    <w:rsid w:val="00C501D3"/>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51"/>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63F"/>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6801"/>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88A"/>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2DA"/>
    <w:rsid w:val="00D50778"/>
    <w:rsid w:val="00D50D63"/>
    <w:rsid w:val="00D51C5E"/>
    <w:rsid w:val="00D52566"/>
    <w:rsid w:val="00D526C8"/>
    <w:rsid w:val="00D53BF4"/>
    <w:rsid w:val="00D5428E"/>
    <w:rsid w:val="00D54741"/>
    <w:rsid w:val="00D551E2"/>
    <w:rsid w:val="00D55F97"/>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054"/>
    <w:rsid w:val="00DA62B5"/>
    <w:rsid w:val="00DA62D9"/>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11E"/>
    <w:rsid w:val="00DC165B"/>
    <w:rsid w:val="00DC18B0"/>
    <w:rsid w:val="00DC1957"/>
    <w:rsid w:val="00DC1AF4"/>
    <w:rsid w:val="00DC2956"/>
    <w:rsid w:val="00DC3291"/>
    <w:rsid w:val="00DC35BA"/>
    <w:rsid w:val="00DC3961"/>
    <w:rsid w:val="00DC3A1D"/>
    <w:rsid w:val="00DC3D76"/>
    <w:rsid w:val="00DC3F3B"/>
    <w:rsid w:val="00DC4BE0"/>
    <w:rsid w:val="00DC511F"/>
    <w:rsid w:val="00DC5C9E"/>
    <w:rsid w:val="00DC616D"/>
    <w:rsid w:val="00DC6585"/>
    <w:rsid w:val="00DC6803"/>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0DCC"/>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89C"/>
    <w:rsid w:val="00DE5CD3"/>
    <w:rsid w:val="00DE5DB4"/>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C65"/>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4A6F"/>
    <w:rsid w:val="00E16072"/>
    <w:rsid w:val="00E160F5"/>
    <w:rsid w:val="00E16240"/>
    <w:rsid w:val="00E16397"/>
    <w:rsid w:val="00E1701E"/>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68D3"/>
    <w:rsid w:val="00E50D81"/>
    <w:rsid w:val="00E50F51"/>
    <w:rsid w:val="00E50F94"/>
    <w:rsid w:val="00E52B67"/>
    <w:rsid w:val="00E53CA2"/>
    <w:rsid w:val="00E53E12"/>
    <w:rsid w:val="00E54362"/>
    <w:rsid w:val="00E5471F"/>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4FA4"/>
    <w:rsid w:val="00ED51C8"/>
    <w:rsid w:val="00ED55DB"/>
    <w:rsid w:val="00ED5A55"/>
    <w:rsid w:val="00ED5B78"/>
    <w:rsid w:val="00ED5C67"/>
    <w:rsid w:val="00ED5EE0"/>
    <w:rsid w:val="00ED697D"/>
    <w:rsid w:val="00ED6CEC"/>
    <w:rsid w:val="00ED7335"/>
    <w:rsid w:val="00ED73B9"/>
    <w:rsid w:val="00ED73E0"/>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474"/>
    <w:rsid w:val="00EF13E9"/>
    <w:rsid w:val="00EF22B7"/>
    <w:rsid w:val="00EF2C7C"/>
    <w:rsid w:val="00EF393F"/>
    <w:rsid w:val="00EF5623"/>
    <w:rsid w:val="00EF577C"/>
    <w:rsid w:val="00EF58C3"/>
    <w:rsid w:val="00EF595E"/>
    <w:rsid w:val="00EF5E21"/>
    <w:rsid w:val="00EF6136"/>
    <w:rsid w:val="00EF6436"/>
    <w:rsid w:val="00EF66FA"/>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7043"/>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4F78"/>
    <w:rsid w:val="00F85285"/>
    <w:rsid w:val="00F85EE3"/>
    <w:rsid w:val="00F86AF6"/>
    <w:rsid w:val="00F86F43"/>
    <w:rsid w:val="00F87CD9"/>
    <w:rsid w:val="00F87DF1"/>
    <w:rsid w:val="00F9024D"/>
    <w:rsid w:val="00F90A48"/>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0A0"/>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501D09"/>
    <w:pPr>
      <w:tabs>
        <w:tab w:val="left" w:pos="142"/>
        <w:tab w:val="right" w:leader="dot" w:pos="9962"/>
      </w:tabs>
      <w:spacing w:after="0"/>
      <w:ind w:left="426" w:hanging="284"/>
    </w:pPr>
    <w:rPr>
      <w:rFonts w:ascii="Times New Roman" w:hAnsi="Times New Roman" w:cs="Times New Roman"/>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E468D3"/>
    <w:pPr>
      <w:spacing w:after="0" w:line="240" w:lineRule="auto"/>
    </w:pPr>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entelstinklelis2">
    <w:name w:val="Lentelės tinklelis2"/>
    <w:basedOn w:val="prastojilentel"/>
    <w:next w:val="Lentelstinklelis"/>
    <w:uiPriority w:val="39"/>
    <w:rsid w:val="00805EB7"/>
    <w:pPr>
      <w:spacing w:after="0" w:line="240" w:lineRule="auto"/>
      <w:ind w:firstLine="697"/>
      <w:jc w:val="both"/>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59"/>
    <w:rsid w:val="00582E65"/>
    <w:pPr>
      <w:spacing w:after="0" w:line="240" w:lineRule="auto"/>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uiPriority w:val="39"/>
    <w:rsid w:val="00582E65"/>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lytus.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D17E55-B9D4-42F8-884A-39D6683ED461}">
  <ds:schemaRefs>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9f7bfde5-fec1-41b1-af96-d0ead4fdf1a4"/>
    <ds:schemaRef ds:uri="http://schemas.microsoft.com/office/infopath/2007/PartnerControls"/>
    <ds:schemaRef ds:uri="e58d86aa-8fe5-4539-8203-03c44674af5d"/>
    <ds:schemaRef ds:uri="http://schemas.microsoft.com/office/2006/metadata/propertie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FC8845-71BB-4CB6-AA1A-BFA534EBA819}">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24618</Words>
  <Characters>14033</Characters>
  <Application>Microsoft Office Word</Application>
  <DocSecurity>4</DocSecurity>
  <Lines>116</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Jurgita Kazilionienė</cp:lastModifiedBy>
  <cp:revision>2</cp:revision>
  <dcterms:created xsi:type="dcterms:W3CDTF">2024-04-29T07:16:00Z</dcterms:created>
  <dcterms:modified xsi:type="dcterms:W3CDTF">2024-04-29T07:16:00Z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