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2568" w14:textId="77777777" w:rsidR="00E43575" w:rsidRPr="007B4B16" w:rsidRDefault="00E43575" w:rsidP="00E43575">
      <w:pPr>
        <w:jc w:val="center"/>
        <w:rPr>
          <w:rFonts w:asciiTheme="minorHAnsi" w:hAnsiTheme="minorHAnsi" w:cstheme="minorHAnsi"/>
          <w:b/>
          <w:bCs/>
          <w:color w:val="000000" w:themeColor="text1"/>
          <w:sz w:val="22"/>
          <w:szCs w:val="22"/>
        </w:rPr>
      </w:pPr>
    </w:p>
    <w:tbl>
      <w:tblPr>
        <w:tblW w:w="9673" w:type="dxa"/>
        <w:tblInd w:w="-34" w:type="dxa"/>
        <w:tblLayout w:type="fixed"/>
        <w:tblLook w:val="0000" w:firstRow="0" w:lastRow="0" w:firstColumn="0" w:lastColumn="0" w:noHBand="0" w:noVBand="0"/>
      </w:tblPr>
      <w:tblGrid>
        <w:gridCol w:w="4604"/>
        <w:gridCol w:w="783"/>
        <w:gridCol w:w="1417"/>
        <w:gridCol w:w="567"/>
        <w:gridCol w:w="2302"/>
      </w:tblGrid>
      <w:tr w:rsidR="00B118EE" w:rsidRPr="007B4B16" w14:paraId="13E77771" w14:textId="77777777" w:rsidTr="00594DBB">
        <w:trPr>
          <w:cantSplit/>
        </w:trPr>
        <w:tc>
          <w:tcPr>
            <w:tcW w:w="4604" w:type="dxa"/>
            <w:vMerge w:val="restart"/>
          </w:tcPr>
          <w:p w14:paraId="219FC58C" w14:textId="3FCFA34B" w:rsidR="00B118EE" w:rsidRPr="007B4B16" w:rsidRDefault="00B118EE" w:rsidP="00594DBB">
            <w:pPr>
              <w:ind w:hanging="75"/>
              <w:jc w:val="both"/>
              <w:rPr>
                <w:rFonts w:asciiTheme="minorHAnsi" w:eastAsia="Calibri" w:hAnsiTheme="minorHAnsi" w:cstheme="minorHAnsi"/>
                <w:bCs/>
                <w:sz w:val="22"/>
                <w:szCs w:val="22"/>
                <w:u w:val="single"/>
                <w:lang w:eastAsia="en-US"/>
              </w:rPr>
            </w:pPr>
            <w:r w:rsidRPr="007B4B16">
              <w:rPr>
                <w:rFonts w:asciiTheme="minorHAnsi" w:eastAsia="Calibri" w:hAnsiTheme="minorHAnsi" w:cstheme="minorHAnsi"/>
                <w:bCs/>
                <w:sz w:val="22"/>
                <w:szCs w:val="22"/>
                <w:u w:val="single"/>
                <w:lang w:eastAsia="en-US"/>
              </w:rPr>
              <w:t xml:space="preserve">Suinteresuotiems dalyviams </w:t>
            </w:r>
          </w:p>
          <w:p w14:paraId="096A597D" w14:textId="77777777" w:rsidR="00B118EE" w:rsidRPr="007B4B16" w:rsidRDefault="00B118EE" w:rsidP="00594DBB">
            <w:pPr>
              <w:ind w:hanging="75"/>
              <w:jc w:val="both"/>
              <w:rPr>
                <w:rFonts w:asciiTheme="minorHAnsi" w:eastAsia="Calibri" w:hAnsiTheme="minorHAnsi" w:cstheme="minorHAnsi"/>
                <w:bCs/>
                <w:i/>
                <w:iCs/>
                <w:sz w:val="22"/>
                <w:szCs w:val="22"/>
                <w:lang w:val="en-US" w:eastAsia="en-US"/>
              </w:rPr>
            </w:pPr>
            <w:r w:rsidRPr="007B4B16">
              <w:rPr>
                <w:rFonts w:asciiTheme="minorHAnsi" w:eastAsia="Calibri" w:hAnsiTheme="minorHAnsi" w:cstheme="minorHAnsi"/>
                <w:bCs/>
                <w:sz w:val="22"/>
                <w:szCs w:val="22"/>
                <w:lang w:val="en-US" w:eastAsia="en-US"/>
              </w:rPr>
              <w:t>(</w:t>
            </w:r>
            <w:r w:rsidRPr="007B4B16">
              <w:rPr>
                <w:rFonts w:asciiTheme="minorHAnsi" w:eastAsia="Calibri" w:hAnsiTheme="minorHAnsi" w:cstheme="minorHAnsi"/>
                <w:bCs/>
                <w:i/>
                <w:iCs/>
                <w:sz w:val="22"/>
                <w:szCs w:val="22"/>
                <w:lang w:eastAsia="en-US"/>
              </w:rPr>
              <w:t>Siunčiama CVP IS elektroninėmis priemonėmis</w:t>
            </w:r>
            <w:r w:rsidRPr="007B4B16">
              <w:rPr>
                <w:rFonts w:asciiTheme="minorHAnsi" w:eastAsia="Calibri" w:hAnsiTheme="minorHAnsi" w:cstheme="minorHAnsi"/>
                <w:bCs/>
                <w:i/>
                <w:iCs/>
                <w:sz w:val="22"/>
                <w:szCs w:val="22"/>
                <w:lang w:val="en-US" w:eastAsia="en-US"/>
              </w:rPr>
              <w:t>)</w:t>
            </w:r>
          </w:p>
          <w:p w14:paraId="4FF7CAC7" w14:textId="77777777" w:rsidR="00B118EE" w:rsidRPr="007B4B16" w:rsidRDefault="00B118EE" w:rsidP="00594DBB">
            <w:pPr>
              <w:ind w:hanging="75"/>
              <w:jc w:val="both"/>
              <w:rPr>
                <w:rFonts w:asciiTheme="minorHAnsi" w:eastAsia="Calibri" w:hAnsiTheme="minorHAnsi" w:cstheme="minorHAnsi"/>
                <w:b/>
                <w:sz w:val="22"/>
                <w:szCs w:val="22"/>
                <w:lang w:val="en-US" w:eastAsia="en-US"/>
              </w:rPr>
            </w:pPr>
          </w:p>
        </w:tc>
        <w:tc>
          <w:tcPr>
            <w:tcW w:w="783" w:type="dxa"/>
          </w:tcPr>
          <w:p w14:paraId="702B213C" w14:textId="77777777" w:rsidR="00B118EE" w:rsidRPr="007B4B16" w:rsidRDefault="00B118EE" w:rsidP="00594DBB">
            <w:pPr>
              <w:jc w:val="both"/>
              <w:rPr>
                <w:rFonts w:asciiTheme="minorHAnsi" w:eastAsia="Calibri" w:hAnsiTheme="minorHAnsi" w:cstheme="minorHAnsi"/>
                <w:b/>
                <w:sz w:val="22"/>
                <w:szCs w:val="22"/>
                <w:lang w:eastAsia="en-US"/>
              </w:rPr>
            </w:pPr>
          </w:p>
        </w:tc>
        <w:tc>
          <w:tcPr>
            <w:tcW w:w="1417" w:type="dxa"/>
          </w:tcPr>
          <w:p w14:paraId="41A6FF0C" w14:textId="77777777" w:rsidR="00B118EE" w:rsidRPr="007B4B16" w:rsidRDefault="00B118EE" w:rsidP="00594DBB">
            <w:pPr>
              <w:jc w:val="both"/>
              <w:rPr>
                <w:rFonts w:asciiTheme="minorHAnsi" w:eastAsia="Calibri" w:hAnsiTheme="minorHAnsi" w:cstheme="minorHAnsi"/>
                <w:b/>
                <w:sz w:val="22"/>
                <w:szCs w:val="22"/>
                <w:lang w:eastAsia="en-US"/>
              </w:rPr>
            </w:pPr>
          </w:p>
        </w:tc>
        <w:tc>
          <w:tcPr>
            <w:tcW w:w="567" w:type="dxa"/>
          </w:tcPr>
          <w:p w14:paraId="3E9339C3" w14:textId="77777777" w:rsidR="00B118EE" w:rsidRPr="007B4B16" w:rsidRDefault="00B118EE" w:rsidP="00594DBB">
            <w:pPr>
              <w:jc w:val="both"/>
              <w:rPr>
                <w:rFonts w:asciiTheme="minorHAnsi" w:eastAsia="Calibri" w:hAnsiTheme="minorHAnsi" w:cstheme="minorHAnsi"/>
                <w:b/>
                <w:sz w:val="22"/>
                <w:szCs w:val="22"/>
                <w:lang w:eastAsia="en-US"/>
              </w:rPr>
            </w:pPr>
          </w:p>
        </w:tc>
        <w:tc>
          <w:tcPr>
            <w:tcW w:w="2302" w:type="dxa"/>
          </w:tcPr>
          <w:p w14:paraId="311BD5D7" w14:textId="77777777" w:rsidR="00B118EE" w:rsidRPr="007B4B16" w:rsidRDefault="00B118EE" w:rsidP="00594DBB">
            <w:pPr>
              <w:jc w:val="both"/>
              <w:rPr>
                <w:rFonts w:asciiTheme="minorHAnsi" w:eastAsia="Calibri" w:hAnsiTheme="minorHAnsi" w:cstheme="minorHAnsi"/>
                <w:b/>
                <w:sz w:val="22"/>
                <w:szCs w:val="22"/>
                <w:lang w:eastAsia="en-US"/>
              </w:rPr>
            </w:pPr>
          </w:p>
        </w:tc>
      </w:tr>
      <w:tr w:rsidR="00B118EE" w:rsidRPr="007B4B16" w14:paraId="1368EB26" w14:textId="77777777" w:rsidTr="00594DBB">
        <w:trPr>
          <w:cantSplit/>
        </w:trPr>
        <w:tc>
          <w:tcPr>
            <w:tcW w:w="4604" w:type="dxa"/>
            <w:vMerge/>
          </w:tcPr>
          <w:p w14:paraId="31DDF7D4" w14:textId="77777777" w:rsidR="00B118EE" w:rsidRPr="007B4B16" w:rsidRDefault="00B118EE" w:rsidP="00594DBB">
            <w:pPr>
              <w:jc w:val="both"/>
              <w:outlineLvl w:val="8"/>
              <w:rPr>
                <w:rFonts w:asciiTheme="minorHAnsi" w:hAnsiTheme="minorHAnsi" w:cstheme="minorHAnsi"/>
                <w:b/>
                <w:sz w:val="22"/>
                <w:szCs w:val="22"/>
                <w:lang w:eastAsia="ja-JP"/>
              </w:rPr>
            </w:pPr>
          </w:p>
        </w:tc>
        <w:tc>
          <w:tcPr>
            <w:tcW w:w="783" w:type="dxa"/>
          </w:tcPr>
          <w:p w14:paraId="2B794853" w14:textId="77777777" w:rsidR="00B118EE" w:rsidRPr="007B4B16" w:rsidRDefault="00B118EE" w:rsidP="00594DBB">
            <w:pPr>
              <w:jc w:val="both"/>
              <w:rPr>
                <w:rFonts w:asciiTheme="minorHAnsi" w:eastAsia="Calibri" w:hAnsiTheme="minorHAnsi" w:cstheme="minorHAnsi"/>
                <w:sz w:val="22"/>
                <w:szCs w:val="22"/>
                <w:lang w:eastAsia="en-US"/>
              </w:rPr>
            </w:pPr>
          </w:p>
        </w:tc>
        <w:tc>
          <w:tcPr>
            <w:tcW w:w="1417" w:type="dxa"/>
          </w:tcPr>
          <w:p w14:paraId="66D8567E" w14:textId="77777777" w:rsidR="00B118EE" w:rsidRPr="007B4B16" w:rsidRDefault="00B118EE" w:rsidP="00594DBB">
            <w:pPr>
              <w:jc w:val="both"/>
              <w:rPr>
                <w:rFonts w:asciiTheme="minorHAnsi" w:eastAsia="Calibri" w:hAnsiTheme="minorHAnsi" w:cstheme="minorHAnsi"/>
                <w:sz w:val="22"/>
                <w:szCs w:val="22"/>
                <w:lang w:eastAsia="en-US"/>
              </w:rPr>
            </w:pPr>
          </w:p>
        </w:tc>
        <w:tc>
          <w:tcPr>
            <w:tcW w:w="567" w:type="dxa"/>
          </w:tcPr>
          <w:p w14:paraId="147AFE69" w14:textId="77777777" w:rsidR="00B118EE" w:rsidRPr="007B4B16" w:rsidRDefault="00B118EE" w:rsidP="00594DBB">
            <w:pPr>
              <w:jc w:val="both"/>
              <w:rPr>
                <w:rFonts w:asciiTheme="minorHAnsi" w:eastAsia="Calibri" w:hAnsiTheme="minorHAnsi" w:cstheme="minorHAnsi"/>
                <w:sz w:val="22"/>
                <w:szCs w:val="22"/>
                <w:lang w:eastAsia="en-US"/>
              </w:rPr>
            </w:pPr>
          </w:p>
        </w:tc>
        <w:tc>
          <w:tcPr>
            <w:tcW w:w="2302" w:type="dxa"/>
          </w:tcPr>
          <w:p w14:paraId="4D7EC56E" w14:textId="77777777" w:rsidR="00B118EE" w:rsidRPr="007B4B16" w:rsidRDefault="00B118EE" w:rsidP="00594DBB">
            <w:pPr>
              <w:jc w:val="both"/>
              <w:rPr>
                <w:rFonts w:asciiTheme="minorHAnsi" w:eastAsia="Calibri" w:hAnsiTheme="minorHAnsi" w:cstheme="minorHAnsi"/>
                <w:sz w:val="22"/>
                <w:szCs w:val="22"/>
                <w:lang w:eastAsia="en-US"/>
              </w:rPr>
            </w:pPr>
          </w:p>
        </w:tc>
      </w:tr>
      <w:tr w:rsidR="00B118EE" w:rsidRPr="007B4B16" w14:paraId="73CCAB39" w14:textId="77777777" w:rsidTr="00594DBB">
        <w:trPr>
          <w:cantSplit/>
        </w:trPr>
        <w:tc>
          <w:tcPr>
            <w:tcW w:w="4604" w:type="dxa"/>
            <w:vMerge/>
          </w:tcPr>
          <w:p w14:paraId="3B11D0A5" w14:textId="77777777" w:rsidR="00B118EE" w:rsidRPr="007B4B16" w:rsidRDefault="00B118EE" w:rsidP="00594DBB">
            <w:pPr>
              <w:jc w:val="both"/>
              <w:rPr>
                <w:rFonts w:asciiTheme="minorHAnsi" w:eastAsia="Calibri" w:hAnsiTheme="minorHAnsi" w:cstheme="minorHAnsi"/>
                <w:sz w:val="22"/>
                <w:szCs w:val="22"/>
                <w:lang w:eastAsia="en-US"/>
              </w:rPr>
            </w:pPr>
          </w:p>
        </w:tc>
        <w:tc>
          <w:tcPr>
            <w:tcW w:w="783" w:type="dxa"/>
          </w:tcPr>
          <w:p w14:paraId="357E1A7E" w14:textId="77777777" w:rsidR="00B118EE" w:rsidRPr="007B4B16" w:rsidRDefault="00B118EE" w:rsidP="00594DBB">
            <w:pPr>
              <w:jc w:val="both"/>
              <w:rPr>
                <w:rFonts w:asciiTheme="minorHAnsi" w:eastAsia="Calibri" w:hAnsiTheme="minorHAnsi" w:cstheme="minorHAnsi"/>
                <w:sz w:val="22"/>
                <w:szCs w:val="22"/>
                <w:lang w:eastAsia="en-US"/>
              </w:rPr>
            </w:pPr>
          </w:p>
        </w:tc>
        <w:tc>
          <w:tcPr>
            <w:tcW w:w="1417" w:type="dxa"/>
          </w:tcPr>
          <w:p w14:paraId="41CB115D" w14:textId="77777777" w:rsidR="00B118EE" w:rsidRPr="007B4B16" w:rsidRDefault="00B118EE" w:rsidP="00594DBB">
            <w:pPr>
              <w:jc w:val="both"/>
              <w:rPr>
                <w:rFonts w:asciiTheme="minorHAnsi" w:eastAsia="Calibri" w:hAnsiTheme="minorHAnsi" w:cstheme="minorHAnsi"/>
                <w:sz w:val="22"/>
                <w:szCs w:val="22"/>
                <w:lang w:eastAsia="en-US"/>
              </w:rPr>
            </w:pPr>
          </w:p>
        </w:tc>
        <w:tc>
          <w:tcPr>
            <w:tcW w:w="567" w:type="dxa"/>
          </w:tcPr>
          <w:p w14:paraId="26660277" w14:textId="77777777" w:rsidR="00B118EE" w:rsidRPr="007B4B16" w:rsidRDefault="00B118EE" w:rsidP="00594DBB">
            <w:pPr>
              <w:jc w:val="both"/>
              <w:rPr>
                <w:rFonts w:asciiTheme="minorHAnsi" w:eastAsia="Calibri" w:hAnsiTheme="minorHAnsi" w:cstheme="minorHAnsi"/>
                <w:sz w:val="22"/>
                <w:szCs w:val="22"/>
                <w:lang w:eastAsia="en-US"/>
              </w:rPr>
            </w:pPr>
          </w:p>
        </w:tc>
        <w:tc>
          <w:tcPr>
            <w:tcW w:w="2302" w:type="dxa"/>
          </w:tcPr>
          <w:p w14:paraId="3279555D" w14:textId="77777777" w:rsidR="00B118EE" w:rsidRPr="007B4B16" w:rsidRDefault="00B118EE" w:rsidP="00594DBB">
            <w:pPr>
              <w:jc w:val="both"/>
              <w:rPr>
                <w:rFonts w:asciiTheme="minorHAnsi" w:eastAsia="Calibri" w:hAnsiTheme="minorHAnsi" w:cstheme="minorHAnsi"/>
                <w:sz w:val="22"/>
                <w:szCs w:val="22"/>
                <w:lang w:eastAsia="en-US"/>
              </w:rPr>
            </w:pPr>
          </w:p>
        </w:tc>
      </w:tr>
    </w:tbl>
    <w:p w14:paraId="0DD18CC4" w14:textId="77777777" w:rsidR="00B118EE" w:rsidRPr="007B4B16" w:rsidRDefault="00B118EE" w:rsidP="00B118EE">
      <w:pPr>
        <w:jc w:val="both"/>
        <w:rPr>
          <w:rFonts w:asciiTheme="minorHAnsi" w:eastAsia="Calibri" w:hAnsiTheme="minorHAnsi" w:cstheme="minorHAnsi"/>
          <w:b/>
          <w:sz w:val="22"/>
          <w:szCs w:val="22"/>
          <w:lang w:eastAsia="en-US"/>
        </w:rPr>
      </w:pPr>
      <w:r w:rsidRPr="007B4B16">
        <w:rPr>
          <w:rFonts w:asciiTheme="minorHAnsi" w:eastAsia="Calibri" w:hAnsiTheme="minorHAnsi" w:cstheme="minorHAnsi"/>
          <w:b/>
          <w:sz w:val="22"/>
          <w:szCs w:val="22"/>
          <w:lang w:eastAsia="en-US"/>
        </w:rPr>
        <w:t>DĖL KOMISIJOS PRIIMTŲ SPRENDIMŲ</w:t>
      </w:r>
    </w:p>
    <w:p w14:paraId="3B11F3C6" w14:textId="77777777" w:rsidR="00B118EE" w:rsidRPr="007B4B16" w:rsidRDefault="00B118EE" w:rsidP="00B118EE">
      <w:pPr>
        <w:jc w:val="both"/>
        <w:rPr>
          <w:rFonts w:asciiTheme="minorHAnsi" w:eastAsia="Calibri" w:hAnsiTheme="minorHAnsi" w:cstheme="minorHAnsi"/>
          <w:b/>
          <w:caps/>
          <w:sz w:val="22"/>
          <w:szCs w:val="22"/>
          <w:lang w:eastAsia="en-US"/>
        </w:rPr>
      </w:pPr>
    </w:p>
    <w:p w14:paraId="3AC1D217" w14:textId="44E649F7" w:rsidR="00B118EE" w:rsidRPr="007B4B16" w:rsidRDefault="00B118EE" w:rsidP="00B118EE">
      <w:pPr>
        <w:tabs>
          <w:tab w:val="left" w:pos="709"/>
        </w:tabs>
        <w:ind w:firstLine="567"/>
        <w:jc w:val="both"/>
        <w:rPr>
          <w:rFonts w:asciiTheme="minorHAnsi" w:hAnsiTheme="minorHAnsi" w:cstheme="minorHAnsi"/>
          <w:sz w:val="22"/>
          <w:szCs w:val="22"/>
          <w:lang w:eastAsia="en-US"/>
        </w:rPr>
      </w:pPr>
      <w:r w:rsidRPr="007B4B16">
        <w:rPr>
          <w:rFonts w:asciiTheme="minorHAnsi" w:hAnsiTheme="minorHAnsi" w:cstheme="minorHAnsi"/>
          <w:sz w:val="22"/>
          <w:szCs w:val="22"/>
          <w:lang w:eastAsia="en-US"/>
        </w:rPr>
        <w:t xml:space="preserve">AB Vilniaus šilumos tinklų viešųjų pirkimų komisija (toliau – Komisija), vykdydama </w:t>
      </w:r>
      <w:r w:rsidRPr="00477E43">
        <w:rPr>
          <w:rFonts w:asciiTheme="minorHAnsi" w:hAnsiTheme="minorHAnsi" w:cstheme="minorHAnsi"/>
          <w:b/>
          <w:bCs/>
          <w:color w:val="000000"/>
          <w:sz w:val="22"/>
          <w:szCs w:val="22"/>
          <w:shd w:val="clear" w:color="auto" w:fill="FFFFFF"/>
          <w:lang w:eastAsia="en-US"/>
        </w:rPr>
        <w:t>Šilumos tinklų nuo ŠK-92522 iki ŠK 92522-29 (L. Asanavičiūtės g., Laisvės pr., Sausio 13-osios g.), Vilniuje, rekonstravimo darbų pirkimą</w:t>
      </w:r>
      <w:r w:rsidRPr="007B4B16">
        <w:rPr>
          <w:rFonts w:asciiTheme="minorHAnsi" w:hAnsiTheme="minorHAnsi" w:cstheme="minorHAnsi"/>
          <w:color w:val="000000"/>
          <w:sz w:val="22"/>
          <w:szCs w:val="22"/>
          <w:shd w:val="clear" w:color="auto" w:fill="FFFFFF"/>
          <w:lang w:eastAsia="en-US"/>
        </w:rPr>
        <w:t xml:space="preserve"> (CVP IS Nr. 674682</w:t>
      </w:r>
      <w:r w:rsidRPr="00477E43">
        <w:rPr>
          <w:rFonts w:asciiTheme="minorHAnsi" w:hAnsiTheme="minorHAnsi" w:cstheme="minorHAnsi"/>
          <w:color w:val="000000"/>
          <w:sz w:val="22"/>
          <w:szCs w:val="22"/>
          <w:shd w:val="clear" w:color="auto" w:fill="FFFFFF"/>
          <w:lang w:eastAsia="en-US"/>
        </w:rPr>
        <w:t>)</w:t>
      </w:r>
      <w:r w:rsidRPr="007B4B16">
        <w:rPr>
          <w:rFonts w:asciiTheme="minorHAnsi" w:hAnsiTheme="minorHAnsi" w:cstheme="minorHAnsi"/>
          <w:sz w:val="22"/>
          <w:szCs w:val="22"/>
          <w:lang w:eastAsia="en-US"/>
        </w:rPr>
        <w:t xml:space="preserve"> (toliau – Pirkimas), gavo suinteresuot</w:t>
      </w:r>
      <w:r w:rsidR="004D6FF4">
        <w:rPr>
          <w:rFonts w:asciiTheme="minorHAnsi" w:hAnsiTheme="minorHAnsi" w:cstheme="minorHAnsi"/>
          <w:sz w:val="22"/>
          <w:szCs w:val="22"/>
          <w:lang w:eastAsia="en-US"/>
        </w:rPr>
        <w:t>o</w:t>
      </w:r>
      <w:r w:rsidRPr="007B4B16">
        <w:rPr>
          <w:rFonts w:asciiTheme="minorHAnsi" w:hAnsiTheme="minorHAnsi" w:cstheme="minorHAnsi"/>
          <w:sz w:val="22"/>
          <w:szCs w:val="22"/>
          <w:lang w:eastAsia="en-US"/>
        </w:rPr>
        <w:t xml:space="preserve"> tiekėj</w:t>
      </w:r>
      <w:r w:rsidR="004D6FF4">
        <w:rPr>
          <w:rFonts w:asciiTheme="minorHAnsi" w:hAnsiTheme="minorHAnsi" w:cstheme="minorHAnsi"/>
          <w:sz w:val="22"/>
          <w:szCs w:val="22"/>
          <w:lang w:eastAsia="en-US"/>
        </w:rPr>
        <w:t>o</w:t>
      </w:r>
      <w:r w:rsidRPr="007B4B16">
        <w:rPr>
          <w:rFonts w:asciiTheme="minorHAnsi" w:hAnsiTheme="minorHAnsi" w:cstheme="minorHAnsi"/>
          <w:sz w:val="22"/>
          <w:szCs w:val="22"/>
          <w:lang w:eastAsia="en-US"/>
        </w:rPr>
        <w:t xml:space="preserve"> klausimus ir priėmė sprendimus:</w:t>
      </w:r>
    </w:p>
    <w:p w14:paraId="38A58A0F" w14:textId="77777777" w:rsidR="00B118EE" w:rsidRPr="007B4B16" w:rsidRDefault="00B118EE" w:rsidP="00B118EE">
      <w:pPr>
        <w:tabs>
          <w:tab w:val="left" w:pos="709"/>
        </w:tabs>
        <w:ind w:firstLine="567"/>
        <w:jc w:val="both"/>
        <w:rPr>
          <w:rFonts w:asciiTheme="minorHAnsi" w:hAnsiTheme="minorHAnsi" w:cstheme="minorHAnsi"/>
          <w:sz w:val="22"/>
          <w:szCs w:val="22"/>
          <w:lang w:eastAsia="en-US"/>
        </w:rPr>
      </w:pPr>
    </w:p>
    <w:p w14:paraId="3611CE8B" w14:textId="5EB8E9EA" w:rsidR="00F53ABE" w:rsidRPr="007B4B16" w:rsidRDefault="00B118EE" w:rsidP="00B118EE">
      <w:pPr>
        <w:tabs>
          <w:tab w:val="left" w:pos="709"/>
        </w:tabs>
        <w:ind w:firstLine="567"/>
        <w:jc w:val="both"/>
        <w:rPr>
          <w:rFonts w:asciiTheme="minorHAnsi" w:hAnsiTheme="minorHAnsi" w:cstheme="minorHAnsi"/>
          <w:b/>
          <w:bCs/>
          <w:color w:val="000000" w:themeColor="text1"/>
          <w:sz w:val="22"/>
          <w:szCs w:val="22"/>
        </w:rPr>
      </w:pPr>
      <w:r w:rsidRPr="007B4B16">
        <w:rPr>
          <w:rFonts w:asciiTheme="minorHAnsi" w:hAnsiTheme="minorHAnsi" w:cstheme="minorHAnsi"/>
          <w:sz w:val="22"/>
          <w:szCs w:val="22"/>
          <w:lang w:eastAsia="en-US"/>
        </w:rPr>
        <w:t>1. Atsakyti į dalyvių pateiktus klausimus:</w:t>
      </w:r>
    </w:p>
    <w:tbl>
      <w:tblPr>
        <w:tblStyle w:val="TableGrid"/>
        <w:tblW w:w="9922" w:type="dxa"/>
        <w:tblInd w:w="279" w:type="dxa"/>
        <w:tblLook w:val="04A0" w:firstRow="1" w:lastRow="0" w:firstColumn="1" w:lastColumn="0" w:noHBand="0" w:noVBand="1"/>
      </w:tblPr>
      <w:tblGrid>
        <w:gridCol w:w="662"/>
        <w:gridCol w:w="5859"/>
        <w:gridCol w:w="3401"/>
      </w:tblGrid>
      <w:tr w:rsidR="004A6179" w:rsidRPr="007B4B16" w14:paraId="0CF129DC" w14:textId="77777777" w:rsidTr="003C7132">
        <w:tc>
          <w:tcPr>
            <w:tcW w:w="662" w:type="dxa"/>
          </w:tcPr>
          <w:p w14:paraId="490CF939" w14:textId="2D0C295A" w:rsidR="00E43575" w:rsidRPr="007B4B16" w:rsidRDefault="00E43575" w:rsidP="00734194">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Eil. Nr.</w:t>
            </w:r>
          </w:p>
        </w:tc>
        <w:tc>
          <w:tcPr>
            <w:tcW w:w="5859" w:type="dxa"/>
          </w:tcPr>
          <w:p w14:paraId="6FBBBD10" w14:textId="20EACAED" w:rsidR="00E43575" w:rsidRPr="007B4B16" w:rsidRDefault="00E43575" w:rsidP="00B118EE">
            <w:pPr>
              <w:spacing w:after="120"/>
              <w:jc w:val="center"/>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Tiekėjų klausimai</w:t>
            </w:r>
          </w:p>
        </w:tc>
        <w:tc>
          <w:tcPr>
            <w:tcW w:w="3401" w:type="dxa"/>
          </w:tcPr>
          <w:p w14:paraId="1050F5C4" w14:textId="56F44310" w:rsidR="00E43575" w:rsidRPr="007B4B16" w:rsidRDefault="00E43575" w:rsidP="00B118EE">
            <w:pPr>
              <w:spacing w:after="120"/>
              <w:jc w:val="center"/>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Atsakyma</w:t>
            </w:r>
            <w:r w:rsidR="00B118EE" w:rsidRPr="007B4B16">
              <w:rPr>
                <w:rFonts w:asciiTheme="minorHAnsi" w:hAnsiTheme="minorHAnsi" w:cstheme="minorHAnsi"/>
                <w:color w:val="000000" w:themeColor="text1"/>
                <w:sz w:val="22"/>
                <w:szCs w:val="22"/>
              </w:rPr>
              <w:t>s</w:t>
            </w:r>
          </w:p>
        </w:tc>
      </w:tr>
      <w:tr w:rsidR="00C61161" w:rsidRPr="007B4B16" w14:paraId="6E56762D" w14:textId="77777777" w:rsidTr="003C7132">
        <w:tc>
          <w:tcPr>
            <w:tcW w:w="662" w:type="dxa"/>
          </w:tcPr>
          <w:p w14:paraId="780D4BC4" w14:textId="1BC40858"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1</w:t>
            </w:r>
            <w:r w:rsidR="003C7132" w:rsidRPr="007B4B16">
              <w:rPr>
                <w:rFonts w:asciiTheme="minorHAnsi" w:hAnsiTheme="minorHAnsi" w:cstheme="minorHAnsi"/>
                <w:color w:val="000000" w:themeColor="text1"/>
                <w:sz w:val="22"/>
                <w:szCs w:val="22"/>
              </w:rPr>
              <w:t>.</w:t>
            </w:r>
          </w:p>
        </w:tc>
        <w:tc>
          <w:tcPr>
            <w:tcW w:w="5859" w:type="dxa"/>
          </w:tcPr>
          <w:p w14:paraId="5EB59C67" w14:textId="77777777" w:rsidR="00C61161" w:rsidRPr="007B4B16" w:rsidRDefault="00C61161" w:rsidP="00C61161">
            <w:pPr>
              <w:spacing w:after="160" w:line="259" w:lineRule="auto"/>
              <w:jc w:val="both"/>
              <w:rPr>
                <w:rFonts w:asciiTheme="minorHAnsi" w:eastAsia="Calibri" w:hAnsiTheme="minorHAnsi" w:cstheme="minorHAnsi"/>
                <w:kern w:val="2"/>
                <w:sz w:val="22"/>
                <w:szCs w:val="22"/>
                <w:lang w:eastAsia="en-US"/>
                <w14:ligatures w14:val="standardContextual"/>
              </w:rPr>
            </w:pPr>
            <w:r w:rsidRPr="007B4B16">
              <w:rPr>
                <w:rFonts w:asciiTheme="minorHAnsi" w:eastAsia="Calibri" w:hAnsiTheme="minorHAnsi" w:cstheme="minorHAnsi"/>
                <w:kern w:val="2"/>
                <w:sz w:val="22"/>
                <w:szCs w:val="22"/>
                <w:lang w:eastAsia="en-US"/>
                <w14:ligatures w14:val="standardContextual"/>
              </w:rPr>
              <w:t xml:space="preserve">Papildomos objekto apžiūros metu L. Asanavičiūtės g. 29, įvertinus esamą situaciją, prašome patvirtinti, ar esamas, atsižvelgiant į statinio konstrukciją – galimai laikinas statinys, kuriame sandėliuojamos prekės ir kuris yra įrengtas ant šiluminės trasos yra įteisintas statinys? </w:t>
            </w:r>
          </w:p>
          <w:p w14:paraId="783DFF38" w14:textId="77777777" w:rsidR="00C61161" w:rsidRPr="007B4B16" w:rsidRDefault="00C61161" w:rsidP="00C61161">
            <w:pPr>
              <w:spacing w:after="160" w:line="259" w:lineRule="auto"/>
              <w:jc w:val="both"/>
              <w:rPr>
                <w:rFonts w:asciiTheme="minorHAnsi" w:eastAsia="Calibri" w:hAnsiTheme="minorHAnsi" w:cstheme="minorHAnsi"/>
                <w:kern w:val="2"/>
                <w:sz w:val="22"/>
                <w:szCs w:val="22"/>
                <w:lang w:eastAsia="en-US"/>
                <w14:ligatures w14:val="standardContextual"/>
              </w:rPr>
            </w:pPr>
            <w:r w:rsidRPr="007B4B16">
              <w:rPr>
                <w:rFonts w:asciiTheme="minorHAnsi" w:eastAsia="Calibri" w:hAnsiTheme="minorHAnsi" w:cstheme="minorHAnsi"/>
                <w:noProof/>
                <w:kern w:val="2"/>
                <w:sz w:val="22"/>
                <w:szCs w:val="22"/>
                <w:lang w:eastAsia="en-US"/>
                <w14:ligatures w14:val="standardContextual"/>
              </w:rPr>
              <w:drawing>
                <wp:inline distT="0" distB="0" distL="0" distR="0" wp14:anchorId="0D5EDB3B" wp14:editId="0B0D20CE">
                  <wp:extent cx="3514725" cy="3658837"/>
                  <wp:effectExtent l="0" t="0" r="0" b="0"/>
                  <wp:docPr id="72814987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149870" name=""/>
                          <pic:cNvPicPr/>
                        </pic:nvPicPr>
                        <pic:blipFill>
                          <a:blip r:embed="rId10"/>
                          <a:stretch>
                            <a:fillRect/>
                          </a:stretch>
                        </pic:blipFill>
                        <pic:spPr>
                          <a:xfrm>
                            <a:off x="0" y="0"/>
                            <a:ext cx="3518052" cy="3662301"/>
                          </a:xfrm>
                          <a:prstGeom prst="rect">
                            <a:avLst/>
                          </a:prstGeom>
                        </pic:spPr>
                      </pic:pic>
                    </a:graphicData>
                  </a:graphic>
                </wp:inline>
              </w:drawing>
            </w:r>
          </w:p>
          <w:p w14:paraId="312094F7" w14:textId="68222A64" w:rsidR="00C61161" w:rsidRPr="007B4B16" w:rsidRDefault="00C61161" w:rsidP="003C7132">
            <w:pPr>
              <w:spacing w:after="160" w:line="259" w:lineRule="auto"/>
              <w:jc w:val="both"/>
              <w:rPr>
                <w:rFonts w:asciiTheme="minorHAnsi" w:hAnsiTheme="minorHAnsi" w:cstheme="minorHAnsi"/>
                <w:b/>
                <w:bCs/>
                <w:color w:val="333333"/>
                <w:sz w:val="22"/>
                <w:szCs w:val="22"/>
              </w:rPr>
            </w:pPr>
            <w:r w:rsidRPr="007B4B16">
              <w:rPr>
                <w:rFonts w:asciiTheme="minorHAnsi" w:eastAsia="Calibri" w:hAnsiTheme="minorHAnsi" w:cstheme="minorHAnsi"/>
                <w:noProof/>
                <w:kern w:val="2"/>
                <w:sz w:val="22"/>
                <w:szCs w:val="22"/>
                <w:lang w:eastAsia="en-US"/>
                <w14:ligatures w14:val="standardContextual"/>
              </w:rPr>
              <w:lastRenderedPageBreak/>
              <w:drawing>
                <wp:inline distT="0" distB="0" distL="0" distR="0" wp14:anchorId="11B0456C" wp14:editId="3263F7C2">
                  <wp:extent cx="3501666" cy="3505200"/>
                  <wp:effectExtent l="0" t="0" r="3810" b="0"/>
                  <wp:docPr id="160548919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89196" name=""/>
                          <pic:cNvPicPr/>
                        </pic:nvPicPr>
                        <pic:blipFill>
                          <a:blip r:embed="rId11"/>
                          <a:stretch>
                            <a:fillRect/>
                          </a:stretch>
                        </pic:blipFill>
                        <pic:spPr>
                          <a:xfrm>
                            <a:off x="0" y="0"/>
                            <a:ext cx="3514178" cy="3517725"/>
                          </a:xfrm>
                          <a:prstGeom prst="rect">
                            <a:avLst/>
                          </a:prstGeom>
                        </pic:spPr>
                      </pic:pic>
                    </a:graphicData>
                  </a:graphic>
                </wp:inline>
              </w:drawing>
            </w:r>
          </w:p>
        </w:tc>
        <w:tc>
          <w:tcPr>
            <w:tcW w:w="3401" w:type="dxa"/>
          </w:tcPr>
          <w:p w14:paraId="352F7B7D" w14:textId="77777777" w:rsidR="00BC4605" w:rsidRPr="007B4B16" w:rsidRDefault="00BC4605" w:rsidP="003C7132">
            <w:pPr>
              <w:spacing w:after="120" w:line="276" w:lineRule="auto"/>
              <w:jc w:val="both"/>
              <w:rPr>
                <w:rFonts w:asciiTheme="minorHAnsi" w:eastAsia="Calibri" w:hAnsiTheme="minorHAnsi" w:cstheme="minorHAnsi"/>
                <w:kern w:val="2"/>
                <w:sz w:val="22"/>
                <w:szCs w:val="22"/>
                <w:lang w:eastAsia="en-US"/>
                <w14:ligatures w14:val="standardContextual"/>
              </w:rPr>
            </w:pPr>
            <w:r w:rsidRPr="007B4B16">
              <w:rPr>
                <w:rFonts w:asciiTheme="minorHAnsi" w:hAnsiTheme="minorHAnsi" w:cstheme="minorHAnsi"/>
                <w:sz w:val="22"/>
                <w:szCs w:val="22"/>
              </w:rPr>
              <w:lastRenderedPageBreak/>
              <w:t>Paaiškiname, kad s</w:t>
            </w:r>
            <w:r w:rsidRPr="007B4B16">
              <w:rPr>
                <w:rFonts w:asciiTheme="minorHAnsi" w:eastAsia="Calibri" w:hAnsiTheme="minorHAnsi" w:cstheme="minorHAnsi"/>
                <w:kern w:val="2"/>
                <w:sz w:val="22"/>
                <w:szCs w:val="22"/>
                <w:lang w:eastAsia="en-US"/>
                <w14:ligatures w14:val="standardContextual"/>
              </w:rPr>
              <w:t xml:space="preserve">tatinių nuosavybės dokumentuose (Registro Nr.: 10/280962) yra įregistruotas Prekybos paskirties Pastatas – Parduotuvė </w:t>
            </w:r>
            <w:proofErr w:type="spellStart"/>
            <w:r w:rsidRPr="007B4B16">
              <w:rPr>
                <w:rFonts w:asciiTheme="minorHAnsi" w:eastAsia="Calibri" w:hAnsiTheme="minorHAnsi" w:cstheme="minorHAnsi"/>
                <w:kern w:val="2"/>
                <w:sz w:val="22"/>
                <w:szCs w:val="22"/>
                <w:lang w:eastAsia="en-US"/>
                <w14:ligatures w14:val="standardContextual"/>
              </w:rPr>
              <w:t>un</w:t>
            </w:r>
            <w:proofErr w:type="spellEnd"/>
            <w:r w:rsidRPr="007B4B16">
              <w:rPr>
                <w:rFonts w:asciiTheme="minorHAnsi" w:eastAsia="Calibri" w:hAnsiTheme="minorHAnsi" w:cstheme="minorHAnsi"/>
                <w:kern w:val="2"/>
                <w:sz w:val="22"/>
                <w:szCs w:val="22"/>
                <w:lang w:eastAsia="en-US"/>
                <w14:ligatures w14:val="standardContextual"/>
              </w:rPr>
              <w:t xml:space="preserve">. Nr. 1098-5021-7013 ir Pagalbinio ūkio paskirties Pastatas – Sandėlis </w:t>
            </w:r>
            <w:proofErr w:type="spellStart"/>
            <w:r w:rsidRPr="007B4B16">
              <w:rPr>
                <w:rFonts w:asciiTheme="minorHAnsi" w:eastAsia="Calibri" w:hAnsiTheme="minorHAnsi" w:cstheme="minorHAnsi"/>
                <w:kern w:val="2"/>
                <w:sz w:val="22"/>
                <w:szCs w:val="22"/>
                <w:lang w:eastAsia="en-US"/>
                <w14:ligatures w14:val="standardContextual"/>
              </w:rPr>
              <w:t>un</w:t>
            </w:r>
            <w:proofErr w:type="spellEnd"/>
            <w:r w:rsidRPr="007B4B16">
              <w:rPr>
                <w:rFonts w:asciiTheme="minorHAnsi" w:eastAsia="Calibri" w:hAnsiTheme="minorHAnsi" w:cstheme="minorHAnsi"/>
                <w:kern w:val="2"/>
                <w:sz w:val="22"/>
                <w:szCs w:val="22"/>
                <w:lang w:eastAsia="en-US"/>
                <w14:ligatures w14:val="standardContextual"/>
              </w:rPr>
              <w:t xml:space="preserve">. Nr. 1098-5021-7024). Taip pat yra įregistruoti kitos paskirties inžineriniai statiniai – Kiemo statiniai </w:t>
            </w:r>
            <w:proofErr w:type="spellStart"/>
            <w:r w:rsidRPr="007B4B16">
              <w:rPr>
                <w:rFonts w:asciiTheme="minorHAnsi" w:eastAsia="Calibri" w:hAnsiTheme="minorHAnsi" w:cstheme="minorHAnsi"/>
                <w:kern w:val="2"/>
                <w:sz w:val="22"/>
                <w:szCs w:val="22"/>
                <w:lang w:eastAsia="en-US"/>
                <w14:ligatures w14:val="standardContextual"/>
              </w:rPr>
              <w:t>un</w:t>
            </w:r>
            <w:proofErr w:type="spellEnd"/>
            <w:r w:rsidRPr="007B4B16">
              <w:rPr>
                <w:rFonts w:asciiTheme="minorHAnsi" w:eastAsia="Calibri" w:hAnsiTheme="minorHAnsi" w:cstheme="minorHAnsi"/>
                <w:kern w:val="2"/>
                <w:sz w:val="22"/>
                <w:szCs w:val="22"/>
                <w:lang w:eastAsia="en-US"/>
                <w14:ligatures w14:val="standardContextual"/>
              </w:rPr>
              <w:t>. Nr. 1098-5021-7035. Visus šiuos statinius nuosavybės teise valdo UAB „Vilniaus kometa“. V</w:t>
            </w:r>
            <w:r w:rsidRPr="007B4B16">
              <w:rPr>
                <w:rFonts w:asciiTheme="minorHAnsi" w:hAnsiTheme="minorHAnsi" w:cstheme="minorHAnsi"/>
                <w:sz w:val="22"/>
                <w:szCs w:val="22"/>
              </w:rPr>
              <w:t>aldytojo sutikimas yra pateiktas projekto Bendrojoje dalyje ME202247-TP-BD (žr. 119-120 psl.).</w:t>
            </w:r>
          </w:p>
          <w:p w14:paraId="49FF9DD3" w14:textId="79A13A48" w:rsidR="00C61161" w:rsidRPr="007B4B16" w:rsidRDefault="00BC4605" w:rsidP="003C7132">
            <w:pPr>
              <w:jc w:val="both"/>
              <w:rPr>
                <w:rFonts w:asciiTheme="minorHAnsi" w:hAnsiTheme="minorHAnsi" w:cstheme="minorHAnsi"/>
                <w:color w:val="000000" w:themeColor="text1"/>
                <w:sz w:val="22"/>
                <w:szCs w:val="22"/>
              </w:rPr>
            </w:pPr>
            <w:r w:rsidRPr="007B4B16">
              <w:rPr>
                <w:rFonts w:asciiTheme="minorHAnsi" w:eastAsia="Calibri" w:hAnsiTheme="minorHAnsi" w:cstheme="minorHAnsi"/>
                <w:kern w:val="2"/>
                <w:sz w:val="22"/>
                <w:szCs w:val="22"/>
                <w:lang w:eastAsia="en-US"/>
                <w14:ligatures w14:val="standardContextual"/>
              </w:rPr>
              <w:t xml:space="preserve">Pažymime, kad </w:t>
            </w:r>
            <w:r w:rsidRPr="007B4B16">
              <w:rPr>
                <w:rFonts w:asciiTheme="minorHAnsi" w:hAnsiTheme="minorHAnsi" w:cstheme="minorHAnsi"/>
                <w:sz w:val="22"/>
                <w:szCs w:val="22"/>
              </w:rPr>
              <w:t xml:space="preserve">klausimas ar statinys kuris </w:t>
            </w:r>
            <w:r w:rsidRPr="007B4B16">
              <w:rPr>
                <w:rFonts w:asciiTheme="minorHAnsi" w:eastAsia="Calibri" w:hAnsiTheme="minorHAnsi" w:cstheme="minorHAnsi"/>
                <w:kern w:val="2"/>
                <w:sz w:val="22"/>
                <w:szCs w:val="22"/>
                <w:lang w:eastAsia="en-US"/>
                <w14:ligatures w14:val="standardContextual"/>
              </w:rPr>
              <w:t>įrengtas ant šiluminės trasos yra įteisintas, neturi nieko bendro su planuojamais atlikti šilumos tiekimo tinklų rekonstravimo darbais.</w:t>
            </w:r>
          </w:p>
        </w:tc>
      </w:tr>
      <w:tr w:rsidR="00C61161" w:rsidRPr="007B4B16" w14:paraId="35AE373D" w14:textId="77777777" w:rsidTr="003C7132">
        <w:tc>
          <w:tcPr>
            <w:tcW w:w="662" w:type="dxa"/>
          </w:tcPr>
          <w:p w14:paraId="4EFF5C78" w14:textId="49F8C228"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2</w:t>
            </w:r>
            <w:r w:rsidR="003C7132" w:rsidRPr="007B4B16">
              <w:rPr>
                <w:rFonts w:asciiTheme="minorHAnsi" w:hAnsiTheme="minorHAnsi" w:cstheme="minorHAnsi"/>
                <w:color w:val="000000" w:themeColor="text1"/>
                <w:sz w:val="22"/>
                <w:szCs w:val="22"/>
              </w:rPr>
              <w:t>.</w:t>
            </w:r>
          </w:p>
        </w:tc>
        <w:tc>
          <w:tcPr>
            <w:tcW w:w="5859" w:type="dxa"/>
          </w:tcPr>
          <w:p w14:paraId="358B53CB" w14:textId="402497CE" w:rsidR="00C61161" w:rsidRPr="007B4B16" w:rsidRDefault="00C61161" w:rsidP="00C61161">
            <w:pPr>
              <w:shd w:val="clear" w:color="auto" w:fill="FFFFFF"/>
              <w:spacing w:after="150"/>
              <w:rPr>
                <w:rFonts w:asciiTheme="minorHAnsi" w:hAnsiTheme="minorHAnsi" w:cstheme="minorHAnsi"/>
                <w:b/>
                <w:bCs/>
                <w:color w:val="333333"/>
                <w:sz w:val="22"/>
                <w:szCs w:val="22"/>
              </w:rPr>
            </w:pPr>
            <w:r w:rsidRPr="007B4B16">
              <w:rPr>
                <w:rFonts w:asciiTheme="minorHAnsi" w:eastAsia="Calibri" w:hAnsiTheme="minorHAnsi" w:cstheme="minorHAnsi"/>
                <w:kern w:val="2"/>
                <w:sz w:val="22"/>
                <w:szCs w:val="22"/>
                <w:lang w:eastAsia="en-US"/>
                <w14:ligatures w14:val="standardContextual"/>
              </w:rPr>
              <w:t>Jei statinys nėra įteisintas – ar jis bus pašalintas iki darbų pradžios?</w:t>
            </w:r>
          </w:p>
        </w:tc>
        <w:tc>
          <w:tcPr>
            <w:tcW w:w="3401" w:type="dxa"/>
          </w:tcPr>
          <w:p w14:paraId="3D1A5150" w14:textId="663A58CA" w:rsidR="00C61161" w:rsidRPr="007B4B16" w:rsidRDefault="007B7401" w:rsidP="00C61161">
            <w:pPr>
              <w:jc w:val="both"/>
              <w:rPr>
                <w:rFonts w:asciiTheme="minorHAnsi" w:hAnsiTheme="minorHAnsi" w:cstheme="minorHAnsi"/>
                <w:color w:val="000000" w:themeColor="text1"/>
                <w:sz w:val="22"/>
                <w:szCs w:val="22"/>
              </w:rPr>
            </w:pPr>
            <w:r w:rsidRPr="007B4B16">
              <w:rPr>
                <w:rFonts w:asciiTheme="minorHAnsi" w:hAnsiTheme="minorHAnsi" w:cstheme="minorHAnsi"/>
                <w:sz w:val="22"/>
                <w:szCs w:val="22"/>
              </w:rPr>
              <w:t>Paaiškiname, kad statinys iki darbų pradžios nebus pašalintas.</w:t>
            </w:r>
          </w:p>
        </w:tc>
      </w:tr>
      <w:tr w:rsidR="00C61161" w:rsidRPr="007B4B16" w14:paraId="3C41C0E5" w14:textId="77777777" w:rsidTr="003C7132">
        <w:tc>
          <w:tcPr>
            <w:tcW w:w="662" w:type="dxa"/>
          </w:tcPr>
          <w:p w14:paraId="632DC671" w14:textId="53439B91" w:rsidR="00C61161" w:rsidRPr="007B4B16" w:rsidRDefault="003C7132"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3.</w:t>
            </w:r>
          </w:p>
        </w:tc>
        <w:tc>
          <w:tcPr>
            <w:tcW w:w="5859" w:type="dxa"/>
          </w:tcPr>
          <w:p w14:paraId="6E22C6B2" w14:textId="56E09ADE" w:rsidR="00C61161" w:rsidRPr="007B4B16" w:rsidRDefault="00C61161" w:rsidP="007A63B7">
            <w:pPr>
              <w:shd w:val="clear" w:color="auto" w:fill="FFFFFF"/>
              <w:spacing w:after="150"/>
              <w:jc w:val="both"/>
              <w:rPr>
                <w:rFonts w:asciiTheme="minorHAnsi" w:hAnsiTheme="minorHAnsi" w:cstheme="minorHAnsi"/>
                <w:b/>
                <w:bCs/>
                <w:color w:val="333333"/>
                <w:sz w:val="22"/>
                <w:szCs w:val="22"/>
              </w:rPr>
            </w:pPr>
            <w:r w:rsidRPr="007B4B16">
              <w:rPr>
                <w:rFonts w:asciiTheme="minorHAnsi" w:eastAsia="Calibri" w:hAnsiTheme="minorHAnsi" w:cstheme="minorHAnsi"/>
                <w:kern w:val="2"/>
                <w:sz w:val="22"/>
                <w:szCs w:val="22"/>
                <w:lang w:eastAsia="en-US"/>
                <w14:ligatures w14:val="standardContextual"/>
              </w:rPr>
              <w:t>Jei statinys įteisintas – ar yra suderinta su statinio valdytojais dėl vykdomų darbų? Taip pat prašome išaiškinti kas bus atsakingas už dalinį statinio konstrukcijų demontavimą ir atstatymą, kuris bus reikalingas rekonstruojant vamzdyną? Bei kas įvertins statinio konstrukcijų vientisumą bei statinio stabilumą po dalinio statinio konstrukcijų išardymo?</w:t>
            </w:r>
          </w:p>
        </w:tc>
        <w:tc>
          <w:tcPr>
            <w:tcW w:w="3401" w:type="dxa"/>
          </w:tcPr>
          <w:p w14:paraId="55D9CBF9" w14:textId="0994060E" w:rsidR="00261535" w:rsidRPr="007B4B16" w:rsidRDefault="00C72FEA" w:rsidP="003C7132">
            <w:pPr>
              <w:spacing w:after="120" w:line="276" w:lineRule="auto"/>
              <w:jc w:val="both"/>
              <w:rPr>
                <w:rFonts w:asciiTheme="minorHAnsi" w:hAnsiTheme="minorHAnsi" w:cstheme="minorHAnsi"/>
                <w:sz w:val="22"/>
                <w:szCs w:val="22"/>
              </w:rPr>
            </w:pPr>
            <w:r w:rsidRPr="007B4B16">
              <w:rPr>
                <w:rFonts w:asciiTheme="minorHAnsi" w:hAnsiTheme="minorHAnsi" w:cstheme="minorHAnsi"/>
                <w:sz w:val="22"/>
                <w:szCs w:val="22"/>
              </w:rPr>
              <w:t>Pažymime, kad v</w:t>
            </w:r>
            <w:r w:rsidR="00261535" w:rsidRPr="007B4B16">
              <w:rPr>
                <w:rFonts w:asciiTheme="minorHAnsi" w:hAnsiTheme="minorHAnsi" w:cstheme="minorHAnsi"/>
                <w:sz w:val="22"/>
                <w:szCs w:val="22"/>
              </w:rPr>
              <w:t xml:space="preserve">aldytojo sutikimas yra pateiktas projekto Bendrojoje dalyje ME202247-TP-BD (žr. 119-120 psl.). Prašome vadovautis projekto šilumos tiekimo dalyje ME202247-TP-ŠT.AR 10 lape pateikta informacija, kur nurodyta: </w:t>
            </w:r>
            <w:r w:rsidR="00261535" w:rsidRPr="007B4B16">
              <w:rPr>
                <w:rFonts w:asciiTheme="minorHAnsi" w:hAnsiTheme="minorHAnsi" w:cstheme="minorHAnsi"/>
                <w:i/>
                <w:iCs/>
                <w:sz w:val="22"/>
                <w:szCs w:val="22"/>
              </w:rPr>
              <w:t>„Šilumos tiekimo tinklai adresu L. Asanavičiūtės g. 29 yra įrengiami po estakada (Rampa) ir betoninėmis grindimis. Darbų atlikimą susiderinus su savininku, demontuoti dalį rampos ir grindų. Pakeitus tinklus rampa ir dangos atstatomos į neprastesnę būklę nei prieš statybos darbų pradžią“.</w:t>
            </w:r>
          </w:p>
          <w:p w14:paraId="472D9F36" w14:textId="105D73EF" w:rsidR="00C61161" w:rsidRPr="007B4B16" w:rsidRDefault="00F05E18" w:rsidP="003C7132">
            <w:pPr>
              <w:spacing w:after="120"/>
              <w:jc w:val="both"/>
              <w:rPr>
                <w:rFonts w:asciiTheme="minorHAnsi" w:hAnsiTheme="minorHAnsi" w:cstheme="minorHAnsi"/>
                <w:color w:val="000000" w:themeColor="text1"/>
                <w:sz w:val="22"/>
                <w:szCs w:val="22"/>
              </w:rPr>
            </w:pPr>
            <w:r w:rsidRPr="007B4B16">
              <w:rPr>
                <w:rFonts w:asciiTheme="minorHAnsi" w:hAnsiTheme="minorHAnsi" w:cstheme="minorHAnsi"/>
                <w:sz w:val="22"/>
                <w:szCs w:val="22"/>
              </w:rPr>
              <w:t>Tiekėjui</w:t>
            </w:r>
            <w:r w:rsidR="00261535" w:rsidRPr="007B4B16">
              <w:rPr>
                <w:rFonts w:asciiTheme="minorHAnsi" w:hAnsiTheme="minorHAnsi" w:cstheme="minorHAnsi"/>
                <w:sz w:val="22"/>
                <w:szCs w:val="22"/>
              </w:rPr>
              <w:t xml:space="preserve"> pasirinkus darbų vykdymo technologiją ir numatant dalinį statinio konstrukcijų demontavimą ir atstatymą, už šiuos darbus ir </w:t>
            </w:r>
            <w:r w:rsidR="00261535" w:rsidRPr="007B4B16">
              <w:rPr>
                <w:rFonts w:asciiTheme="minorHAnsi" w:eastAsia="Calibri" w:hAnsiTheme="minorHAnsi" w:cstheme="minorHAnsi"/>
                <w:kern w:val="2"/>
                <w:sz w:val="22"/>
                <w:szCs w:val="22"/>
                <w:lang w:eastAsia="en-US"/>
                <w14:ligatures w14:val="standardContextual"/>
              </w:rPr>
              <w:t xml:space="preserve">statinio konstrukcijų vientisumą bei statinio stabilumą po dalinio statinio konstrukcijų išardymo atsakingas yra </w:t>
            </w:r>
            <w:r w:rsidRPr="007B4B16">
              <w:rPr>
                <w:rFonts w:asciiTheme="minorHAnsi" w:eastAsia="Calibri" w:hAnsiTheme="minorHAnsi" w:cstheme="minorHAnsi"/>
                <w:kern w:val="2"/>
                <w:sz w:val="22"/>
                <w:szCs w:val="22"/>
                <w:lang w:eastAsia="en-US"/>
                <w14:ligatures w14:val="standardContextual"/>
              </w:rPr>
              <w:t>Tiekėjas</w:t>
            </w:r>
            <w:r w:rsidR="00261535" w:rsidRPr="007B4B16">
              <w:rPr>
                <w:rFonts w:asciiTheme="minorHAnsi" w:eastAsia="Calibri" w:hAnsiTheme="minorHAnsi" w:cstheme="minorHAnsi"/>
                <w:kern w:val="2"/>
                <w:sz w:val="22"/>
                <w:szCs w:val="22"/>
                <w:lang w:eastAsia="en-US"/>
                <w14:ligatures w14:val="standardContextual"/>
              </w:rPr>
              <w:t>.</w:t>
            </w:r>
          </w:p>
        </w:tc>
      </w:tr>
      <w:tr w:rsidR="00C61161" w:rsidRPr="007B4B16" w14:paraId="16859A2A" w14:textId="77777777" w:rsidTr="003C7132">
        <w:tc>
          <w:tcPr>
            <w:tcW w:w="662" w:type="dxa"/>
          </w:tcPr>
          <w:p w14:paraId="7E49F2CA" w14:textId="067CB885"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lastRenderedPageBreak/>
              <w:t>4</w:t>
            </w:r>
            <w:r w:rsidR="003C7132" w:rsidRPr="007B4B16">
              <w:rPr>
                <w:rFonts w:asciiTheme="minorHAnsi" w:hAnsiTheme="minorHAnsi" w:cstheme="minorHAnsi"/>
                <w:color w:val="000000" w:themeColor="text1"/>
                <w:sz w:val="22"/>
                <w:szCs w:val="22"/>
              </w:rPr>
              <w:t>.</w:t>
            </w:r>
          </w:p>
        </w:tc>
        <w:tc>
          <w:tcPr>
            <w:tcW w:w="5859" w:type="dxa"/>
          </w:tcPr>
          <w:p w14:paraId="01A2191C" w14:textId="77777777" w:rsidR="00C61161" w:rsidRPr="007B4B16" w:rsidRDefault="00C61161" w:rsidP="00C61161">
            <w:pPr>
              <w:spacing w:after="160" w:line="259" w:lineRule="auto"/>
              <w:jc w:val="both"/>
              <w:rPr>
                <w:rFonts w:asciiTheme="minorHAnsi" w:eastAsia="Calibri" w:hAnsiTheme="minorHAnsi" w:cstheme="minorHAnsi"/>
                <w:kern w:val="2"/>
                <w:sz w:val="22"/>
                <w:szCs w:val="22"/>
                <w:lang w:eastAsia="en-US"/>
                <w14:ligatures w14:val="standardContextual"/>
              </w:rPr>
            </w:pPr>
            <w:r w:rsidRPr="007B4B16">
              <w:rPr>
                <w:rFonts w:asciiTheme="minorHAnsi" w:eastAsia="Calibri" w:hAnsiTheme="minorHAnsi" w:cstheme="minorHAnsi"/>
                <w:kern w:val="2"/>
                <w:sz w:val="22"/>
                <w:szCs w:val="22"/>
                <w:lang w:eastAsia="en-US"/>
                <w14:ligatures w14:val="standardContextual"/>
              </w:rPr>
              <w:t>Ar darbų metu statinio(sandėlio) valdytojas atlaisvins darbų plotą ir prekes numatys sandėliuoti kitoje vietoje? Ar visgi Rangovas turės pasiūlyme įsivertinti alternatyvaus sandėliavimo ploto įsirengimo kaštus?</w:t>
            </w:r>
          </w:p>
          <w:p w14:paraId="75F43E45" w14:textId="77777777" w:rsidR="00C61161" w:rsidRPr="007B4B16" w:rsidRDefault="00C61161" w:rsidP="00C61161">
            <w:pPr>
              <w:shd w:val="clear" w:color="auto" w:fill="FFFFFF"/>
              <w:spacing w:after="150"/>
              <w:rPr>
                <w:rFonts w:asciiTheme="minorHAnsi" w:hAnsiTheme="minorHAnsi" w:cstheme="minorHAnsi"/>
                <w:b/>
                <w:bCs/>
                <w:color w:val="333333"/>
                <w:sz w:val="22"/>
                <w:szCs w:val="22"/>
              </w:rPr>
            </w:pPr>
          </w:p>
        </w:tc>
        <w:tc>
          <w:tcPr>
            <w:tcW w:w="3401" w:type="dxa"/>
          </w:tcPr>
          <w:p w14:paraId="3605C5E4" w14:textId="3E24427F" w:rsidR="00C61161" w:rsidRPr="007B4B16" w:rsidRDefault="00200055" w:rsidP="00C61161">
            <w:pPr>
              <w:jc w:val="both"/>
              <w:rPr>
                <w:rFonts w:asciiTheme="minorHAnsi" w:hAnsiTheme="minorHAnsi" w:cstheme="minorHAnsi"/>
                <w:color w:val="000000" w:themeColor="text1"/>
                <w:sz w:val="22"/>
                <w:szCs w:val="22"/>
              </w:rPr>
            </w:pPr>
            <w:r w:rsidRPr="007B4B16">
              <w:rPr>
                <w:rFonts w:asciiTheme="minorHAnsi" w:hAnsiTheme="minorHAnsi" w:cstheme="minorHAnsi"/>
                <w:sz w:val="22"/>
                <w:szCs w:val="22"/>
              </w:rPr>
              <w:t xml:space="preserve">Prašome vadovautis projekto bendrojoje dalyje ME202247-TP-BD.TS techninėse specifikacijose 10 ir 11 skyriuose nurodytais  reikalavimais. Prieš darbų pradžią būtina informuoti šalia statybos vietos esančias įmones ir/ar gyventojus ir susiderinti planuojamus atlikti darbus ir jų terminus bei kitas sąlygas, jei yra toks poreikis. </w:t>
            </w:r>
            <w:r w:rsidR="000F7CA4">
              <w:rPr>
                <w:rFonts w:asciiTheme="minorHAnsi" w:hAnsiTheme="minorHAnsi" w:cstheme="minorHAnsi"/>
                <w:sz w:val="22"/>
                <w:szCs w:val="22"/>
              </w:rPr>
              <w:t>Tiekėjas</w:t>
            </w:r>
            <w:r w:rsidR="000F7CA4" w:rsidRPr="007B4B16">
              <w:rPr>
                <w:rFonts w:asciiTheme="minorHAnsi" w:hAnsiTheme="minorHAnsi" w:cstheme="minorHAnsi"/>
                <w:sz w:val="22"/>
                <w:szCs w:val="22"/>
              </w:rPr>
              <w:t xml:space="preserve"> </w:t>
            </w:r>
            <w:r w:rsidRPr="007B4B16">
              <w:rPr>
                <w:rFonts w:asciiTheme="minorHAnsi" w:hAnsiTheme="minorHAnsi" w:cstheme="minorHAnsi"/>
                <w:sz w:val="22"/>
                <w:szCs w:val="22"/>
              </w:rPr>
              <w:t>pasiūlyme turi įsivertinti visus reikiamus darbus</w:t>
            </w:r>
            <w:r w:rsidR="00971ADD" w:rsidRPr="007B4B16">
              <w:rPr>
                <w:rFonts w:asciiTheme="minorHAnsi" w:hAnsiTheme="minorHAnsi" w:cstheme="minorHAnsi"/>
                <w:sz w:val="22"/>
                <w:szCs w:val="22"/>
              </w:rPr>
              <w:t xml:space="preserve">, </w:t>
            </w:r>
            <w:r w:rsidRPr="007B4B16">
              <w:rPr>
                <w:rFonts w:asciiTheme="minorHAnsi" w:hAnsiTheme="minorHAnsi" w:cstheme="minorHAnsi"/>
                <w:sz w:val="22"/>
                <w:szCs w:val="22"/>
              </w:rPr>
              <w:t>sąnaudas</w:t>
            </w:r>
            <w:r w:rsidR="00971ADD" w:rsidRPr="007B4B16">
              <w:rPr>
                <w:rFonts w:asciiTheme="minorHAnsi" w:hAnsiTheme="minorHAnsi" w:cstheme="minorHAnsi"/>
                <w:sz w:val="22"/>
                <w:szCs w:val="22"/>
              </w:rPr>
              <w:t xml:space="preserve"> ir galimas rizikas</w:t>
            </w:r>
            <w:r w:rsidRPr="007B4B16">
              <w:rPr>
                <w:rFonts w:asciiTheme="minorHAnsi" w:hAnsiTheme="minorHAnsi" w:cstheme="minorHAnsi"/>
                <w:sz w:val="22"/>
                <w:szCs w:val="22"/>
              </w:rPr>
              <w:t>.</w:t>
            </w:r>
          </w:p>
        </w:tc>
      </w:tr>
      <w:tr w:rsidR="00C61161" w:rsidRPr="007B4B16" w14:paraId="78EB7A1D" w14:textId="77777777" w:rsidTr="003C7132">
        <w:tc>
          <w:tcPr>
            <w:tcW w:w="662" w:type="dxa"/>
          </w:tcPr>
          <w:p w14:paraId="6AE2D19D" w14:textId="3F0CB0CF"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5</w:t>
            </w:r>
            <w:r w:rsidR="003C7132" w:rsidRPr="007B4B16">
              <w:rPr>
                <w:rFonts w:asciiTheme="minorHAnsi" w:hAnsiTheme="minorHAnsi" w:cstheme="minorHAnsi"/>
                <w:color w:val="000000" w:themeColor="text1"/>
                <w:sz w:val="22"/>
                <w:szCs w:val="22"/>
              </w:rPr>
              <w:t>.</w:t>
            </w:r>
          </w:p>
        </w:tc>
        <w:tc>
          <w:tcPr>
            <w:tcW w:w="5859" w:type="dxa"/>
          </w:tcPr>
          <w:p w14:paraId="1A906CF9" w14:textId="42A9EE36" w:rsidR="00C61161" w:rsidRPr="007B4B16" w:rsidRDefault="00C61161" w:rsidP="003C7132">
            <w:pPr>
              <w:shd w:val="clear" w:color="auto" w:fill="FFFFFF"/>
              <w:spacing w:after="150"/>
              <w:jc w:val="both"/>
              <w:rPr>
                <w:rFonts w:asciiTheme="minorHAnsi" w:hAnsiTheme="minorHAnsi" w:cstheme="minorHAnsi"/>
                <w:b/>
                <w:bCs/>
                <w:color w:val="333333"/>
                <w:sz w:val="22"/>
                <w:szCs w:val="22"/>
              </w:rPr>
            </w:pPr>
            <w:r w:rsidRPr="007B4B16">
              <w:rPr>
                <w:rFonts w:asciiTheme="minorHAnsi" w:eastAsia="Calibri" w:hAnsiTheme="minorHAnsi" w:cstheme="minorHAnsi"/>
                <w:kern w:val="2"/>
                <w:sz w:val="22"/>
                <w:szCs w:val="22"/>
                <w:lang w:eastAsia="en-US"/>
                <w14:ligatures w14:val="standardContextual"/>
              </w:rPr>
              <w:t>Ar projektiniai sprendiniai, darbai yra suderinti su L. Asanavičiūtės g. 29 pastato valdytojais/nuomininkais ir jie nereikš Rangovui pretenzijų, neteiks prašymų kompensacijoms dėl galimai patirtų nuostolių, susidariusių dėl eismo ribojimo?</w:t>
            </w:r>
          </w:p>
        </w:tc>
        <w:tc>
          <w:tcPr>
            <w:tcW w:w="3401" w:type="dxa"/>
          </w:tcPr>
          <w:p w14:paraId="6E575926" w14:textId="77777777" w:rsidR="00765513" w:rsidRPr="007B4B16" w:rsidRDefault="00765513" w:rsidP="00765513">
            <w:pPr>
              <w:spacing w:after="120"/>
              <w:jc w:val="both"/>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Pirkimo metu pateikto techninio projekto Bendrosios dalies (</w:t>
            </w:r>
            <w:r w:rsidRPr="007B4B16">
              <w:rPr>
                <w:rFonts w:asciiTheme="minorHAnsi" w:hAnsiTheme="minorHAnsi" w:cstheme="minorHAnsi"/>
                <w:i/>
                <w:iCs/>
                <w:color w:val="000000" w:themeColor="text1"/>
                <w:sz w:val="22"/>
                <w:szCs w:val="22"/>
              </w:rPr>
              <w:t>ME202247-TP-BD)</w:t>
            </w:r>
            <w:r w:rsidRPr="007B4B16">
              <w:rPr>
                <w:rFonts w:asciiTheme="minorHAnsi" w:hAnsiTheme="minorHAnsi" w:cstheme="minorHAnsi"/>
                <w:color w:val="000000" w:themeColor="text1"/>
                <w:sz w:val="22"/>
                <w:szCs w:val="22"/>
              </w:rPr>
              <w:t xml:space="preserve"> 119 puslapyje pateiktas UAB „Vilniaus kometa“ sutikimas. Taip pat Bendrosios dalies 121 puslapyje pateiktas Nacionalinės žemės tarnybos sutikimas. </w:t>
            </w:r>
          </w:p>
          <w:p w14:paraId="31B14687" w14:textId="2D21D33D" w:rsidR="00765513" w:rsidRPr="007B4B16" w:rsidRDefault="00F76A8E" w:rsidP="00F76A8E">
            <w:pPr>
              <w:spacing w:after="120"/>
              <w:jc w:val="both"/>
              <w:rPr>
                <w:rFonts w:asciiTheme="minorHAnsi" w:hAnsiTheme="minorHAnsi" w:cstheme="minorHAnsi"/>
                <w:color w:val="000000" w:themeColor="text1"/>
                <w:sz w:val="22"/>
                <w:szCs w:val="22"/>
              </w:rPr>
            </w:pPr>
            <w:r w:rsidRPr="007B4B16">
              <w:rPr>
                <w:rFonts w:asciiTheme="minorHAnsi" w:hAnsiTheme="minorHAnsi" w:cstheme="minorHAnsi"/>
                <w:sz w:val="22"/>
                <w:szCs w:val="22"/>
              </w:rPr>
              <w:t>P</w:t>
            </w:r>
            <w:r w:rsidR="00275F55" w:rsidRPr="007B4B16">
              <w:rPr>
                <w:rFonts w:asciiTheme="minorHAnsi" w:hAnsiTheme="minorHAnsi" w:cstheme="minorHAnsi"/>
                <w:sz w:val="22"/>
                <w:szCs w:val="22"/>
              </w:rPr>
              <w:t>rašome vadovautis projekto bendrojoje dalyje ME202247-TP-BD.TS techninėse specifikacijose 10 skyriuje nurodytais  reikalavimais, o taip pat projekto Pasirengimo statybai ir statybos darbų organizavimo dalyje ME202247-TP-SO 5 ir 15 skyriuose pateiktais nurodymais dėl eismo ribojimo.</w:t>
            </w:r>
          </w:p>
        </w:tc>
      </w:tr>
      <w:tr w:rsidR="00C61161" w:rsidRPr="007B4B16" w14:paraId="709B17DA" w14:textId="77777777" w:rsidTr="003C7132">
        <w:tc>
          <w:tcPr>
            <w:tcW w:w="662" w:type="dxa"/>
          </w:tcPr>
          <w:p w14:paraId="6B9E29F2" w14:textId="2D5774C9"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6</w:t>
            </w:r>
            <w:r w:rsidR="003C7132" w:rsidRPr="007B4B16">
              <w:rPr>
                <w:rFonts w:asciiTheme="minorHAnsi" w:hAnsiTheme="minorHAnsi" w:cstheme="minorHAnsi"/>
                <w:color w:val="000000" w:themeColor="text1"/>
                <w:sz w:val="22"/>
                <w:szCs w:val="22"/>
              </w:rPr>
              <w:t>.</w:t>
            </w:r>
          </w:p>
        </w:tc>
        <w:tc>
          <w:tcPr>
            <w:tcW w:w="5859" w:type="dxa"/>
          </w:tcPr>
          <w:p w14:paraId="2DBC1B08" w14:textId="0C245973" w:rsidR="00C61161" w:rsidRPr="007B4B16" w:rsidRDefault="00C61161" w:rsidP="003C7132">
            <w:pPr>
              <w:shd w:val="clear" w:color="auto" w:fill="FFFFFF"/>
              <w:spacing w:after="150"/>
              <w:jc w:val="both"/>
              <w:rPr>
                <w:rFonts w:asciiTheme="minorHAnsi" w:hAnsiTheme="minorHAnsi" w:cstheme="minorHAnsi"/>
                <w:b/>
                <w:bCs/>
                <w:color w:val="333333"/>
                <w:sz w:val="22"/>
                <w:szCs w:val="22"/>
              </w:rPr>
            </w:pPr>
            <w:r w:rsidRPr="007B4B16">
              <w:rPr>
                <w:rFonts w:asciiTheme="minorHAnsi" w:eastAsia="Calibri" w:hAnsiTheme="minorHAnsi" w:cstheme="minorHAnsi"/>
                <w:kern w:val="2"/>
                <w:sz w:val="22"/>
                <w:szCs w:val="22"/>
                <w:lang w:eastAsia="en-US"/>
                <w14:ligatures w14:val="standardContextual"/>
              </w:rPr>
              <w:t>Rangovas DP rengimo metu gali tikėtis, kad jam bus leista ir gautas TP rengėjo sutikimas, kad trasos įrengimo būdas tarp taškų B295 – B306 bus pakeistas iš vamzdynų montavimo atviro būdo į uždarą būdą, vamzdyną prastumiant esamu kanalu.</w:t>
            </w:r>
          </w:p>
        </w:tc>
        <w:tc>
          <w:tcPr>
            <w:tcW w:w="3401" w:type="dxa"/>
          </w:tcPr>
          <w:p w14:paraId="2465CDF6" w14:textId="6650BA59" w:rsidR="00C61161" w:rsidRPr="007B4B16" w:rsidRDefault="002C6796" w:rsidP="00C61161">
            <w:pPr>
              <w:jc w:val="both"/>
              <w:rPr>
                <w:rFonts w:asciiTheme="minorHAnsi" w:hAnsiTheme="minorHAnsi" w:cstheme="minorHAnsi"/>
                <w:color w:val="000000" w:themeColor="text1"/>
                <w:sz w:val="22"/>
                <w:szCs w:val="22"/>
              </w:rPr>
            </w:pPr>
            <w:r w:rsidRPr="007B4B16">
              <w:rPr>
                <w:rFonts w:asciiTheme="minorHAnsi" w:hAnsiTheme="minorHAnsi" w:cstheme="minorHAnsi"/>
                <w:sz w:val="22"/>
                <w:szCs w:val="22"/>
              </w:rPr>
              <w:t>Atsižvelgiant į darbų vykdymo metu paaiškėjusias faktines aplinkybes, trasos įrengimo būdas tarp aktualių taškų gali būti keičiamas, susiderinant šiuos sprendinius su AB Vilniaus šilumos tinklai ir TP rengėju STR 1.04.04:2017 „Statinio projektavimas, projekto ekspertizė“ nustatyta tvarka.</w:t>
            </w:r>
          </w:p>
        </w:tc>
      </w:tr>
      <w:tr w:rsidR="00C61161" w:rsidRPr="007B4B16" w14:paraId="53C0B246" w14:textId="77777777" w:rsidTr="003C7132">
        <w:tc>
          <w:tcPr>
            <w:tcW w:w="662" w:type="dxa"/>
          </w:tcPr>
          <w:p w14:paraId="627DDDFF" w14:textId="3DFFE32D" w:rsidR="00C61161" w:rsidRPr="007B4B16" w:rsidRDefault="00C61161"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7</w:t>
            </w:r>
            <w:r w:rsidR="003C7132" w:rsidRPr="007B4B16">
              <w:rPr>
                <w:rFonts w:asciiTheme="minorHAnsi" w:hAnsiTheme="minorHAnsi" w:cstheme="minorHAnsi"/>
                <w:color w:val="000000" w:themeColor="text1"/>
                <w:sz w:val="22"/>
                <w:szCs w:val="22"/>
              </w:rPr>
              <w:t>.</w:t>
            </w:r>
          </w:p>
        </w:tc>
        <w:tc>
          <w:tcPr>
            <w:tcW w:w="5859" w:type="dxa"/>
          </w:tcPr>
          <w:p w14:paraId="698848D2" w14:textId="77777777" w:rsidR="00C61161" w:rsidRPr="007B4B16" w:rsidRDefault="00C61161" w:rsidP="00C61161">
            <w:pPr>
              <w:spacing w:after="160" w:line="259" w:lineRule="auto"/>
              <w:jc w:val="both"/>
              <w:rPr>
                <w:rFonts w:asciiTheme="minorHAnsi" w:eastAsia="Calibri" w:hAnsiTheme="minorHAnsi" w:cstheme="minorHAnsi"/>
                <w:kern w:val="2"/>
                <w:sz w:val="22"/>
                <w:szCs w:val="22"/>
                <w:lang w:eastAsia="en-US"/>
                <w14:ligatures w14:val="standardContextual"/>
              </w:rPr>
            </w:pPr>
            <w:r w:rsidRPr="007B4B16">
              <w:rPr>
                <w:rFonts w:asciiTheme="minorHAnsi" w:eastAsia="Calibri" w:hAnsiTheme="minorHAnsi" w:cstheme="minorHAnsi"/>
                <w:kern w:val="2"/>
                <w:sz w:val="22"/>
                <w:szCs w:val="22"/>
                <w:lang w:eastAsia="en-US"/>
                <w14:ligatures w14:val="standardContextual"/>
              </w:rPr>
              <w:t xml:space="preserve">Darbų sąmatoje, 7 eilutėje nurodyta, kad schemoje (3 priedas) pažymėtos automobilių stovėjimo aikštelės &lt;..&gt;. Tačiau prie pirkimo dokumentų pridėtas 3 priedas – Darbų sąmata, o 4 priedas – Schema (bent taip užvardintas </w:t>
            </w:r>
            <w:proofErr w:type="spellStart"/>
            <w:r w:rsidRPr="007B4B16">
              <w:rPr>
                <w:rFonts w:asciiTheme="minorHAnsi" w:eastAsia="Calibri" w:hAnsiTheme="minorHAnsi" w:cstheme="minorHAnsi"/>
                <w:kern w:val="2"/>
                <w:sz w:val="22"/>
                <w:szCs w:val="22"/>
                <w:lang w:eastAsia="en-US"/>
                <w14:ligatures w14:val="standardContextual"/>
              </w:rPr>
              <w:t>pdf</w:t>
            </w:r>
            <w:proofErr w:type="spellEnd"/>
            <w:r w:rsidRPr="007B4B16">
              <w:rPr>
                <w:rFonts w:asciiTheme="minorHAnsi" w:eastAsia="Calibri" w:hAnsiTheme="minorHAnsi" w:cstheme="minorHAnsi"/>
                <w:kern w:val="2"/>
                <w:sz w:val="22"/>
                <w:szCs w:val="22"/>
                <w:lang w:eastAsia="en-US"/>
                <w14:ligatures w14:val="standardContextual"/>
              </w:rPr>
              <w:t xml:space="preserve"> failas), nors ant pačios schemos, lapo viršuje pažymėta „Priedas Nr. 1 Situacijos schema“. Prašome patikslinti sąmatoje 7 eilutę nurodant tikslingus priedus.</w:t>
            </w:r>
          </w:p>
          <w:p w14:paraId="11BA5BCD" w14:textId="77777777" w:rsidR="00C61161" w:rsidRPr="007B4B16" w:rsidRDefault="00C61161" w:rsidP="00C61161">
            <w:pPr>
              <w:shd w:val="clear" w:color="auto" w:fill="FFFFFF"/>
              <w:spacing w:after="150"/>
              <w:rPr>
                <w:rFonts w:asciiTheme="minorHAnsi" w:hAnsiTheme="minorHAnsi" w:cstheme="minorHAnsi"/>
                <w:b/>
                <w:bCs/>
                <w:color w:val="333333"/>
                <w:sz w:val="22"/>
                <w:szCs w:val="22"/>
              </w:rPr>
            </w:pPr>
          </w:p>
        </w:tc>
        <w:tc>
          <w:tcPr>
            <w:tcW w:w="3401" w:type="dxa"/>
          </w:tcPr>
          <w:p w14:paraId="0CA2841C" w14:textId="77777777" w:rsidR="00C61161" w:rsidRDefault="000C4851" w:rsidP="00D642A0">
            <w:pPr>
              <w:jc w:val="both"/>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 xml:space="preserve">Ačiū už pastabą. </w:t>
            </w:r>
            <w:r w:rsidRPr="007B4B16">
              <w:rPr>
                <w:rFonts w:asciiTheme="minorHAnsi" w:hAnsiTheme="minorHAnsi" w:cstheme="minorHAnsi"/>
                <w:color w:val="000000" w:themeColor="text1"/>
                <w:sz w:val="22"/>
                <w:szCs w:val="22"/>
              </w:rPr>
              <w:br/>
              <w:t xml:space="preserve">Patiksliname </w:t>
            </w:r>
            <w:r w:rsidR="00E17DB7" w:rsidRPr="007B4B16">
              <w:rPr>
                <w:rFonts w:asciiTheme="minorHAnsi" w:hAnsiTheme="minorHAnsi" w:cstheme="minorHAnsi"/>
                <w:color w:val="000000" w:themeColor="text1"/>
                <w:sz w:val="22"/>
                <w:szCs w:val="22"/>
              </w:rPr>
              <w:t>Techninės specifikacijos 3 pried</w:t>
            </w:r>
            <w:r w:rsidR="00284828" w:rsidRPr="007B4B16">
              <w:rPr>
                <w:rFonts w:asciiTheme="minorHAnsi" w:hAnsiTheme="minorHAnsi" w:cstheme="minorHAnsi"/>
                <w:color w:val="000000" w:themeColor="text1"/>
                <w:sz w:val="22"/>
                <w:szCs w:val="22"/>
              </w:rPr>
              <w:t>o</w:t>
            </w:r>
            <w:r w:rsidR="00E17DB7" w:rsidRPr="007B4B16">
              <w:rPr>
                <w:rFonts w:asciiTheme="minorHAnsi" w:hAnsiTheme="minorHAnsi" w:cstheme="minorHAnsi"/>
                <w:color w:val="000000" w:themeColor="text1"/>
                <w:sz w:val="22"/>
                <w:szCs w:val="22"/>
              </w:rPr>
              <w:t xml:space="preserve"> „Sąmata“ </w:t>
            </w:r>
            <w:r w:rsidR="00927C6B" w:rsidRPr="007B4B16">
              <w:rPr>
                <w:rFonts w:asciiTheme="minorHAnsi" w:hAnsiTheme="minorHAnsi" w:cstheme="minorHAnsi"/>
                <w:color w:val="000000" w:themeColor="text1"/>
                <w:sz w:val="22"/>
                <w:szCs w:val="22"/>
              </w:rPr>
              <w:t xml:space="preserve">7 eilutę, išbraukiame žodžius </w:t>
            </w:r>
            <w:r w:rsidR="00927C6B" w:rsidRPr="007B4B16">
              <w:rPr>
                <w:rFonts w:asciiTheme="minorHAnsi" w:hAnsiTheme="minorHAnsi" w:cstheme="minorHAnsi"/>
                <w:strike/>
                <w:color w:val="000000" w:themeColor="text1"/>
                <w:sz w:val="22"/>
                <w:szCs w:val="22"/>
              </w:rPr>
              <w:t>“3 priedas”</w:t>
            </w:r>
            <w:r w:rsidR="00927C6B" w:rsidRPr="007B4B16">
              <w:rPr>
                <w:rFonts w:asciiTheme="minorHAnsi" w:hAnsiTheme="minorHAnsi" w:cstheme="minorHAnsi"/>
                <w:color w:val="000000" w:themeColor="text1"/>
                <w:sz w:val="22"/>
                <w:szCs w:val="22"/>
              </w:rPr>
              <w:t xml:space="preserve"> ir įrašome žodžius “4 priedas”</w:t>
            </w:r>
            <w:r w:rsidR="004868D7" w:rsidRPr="007B4B16">
              <w:rPr>
                <w:rFonts w:asciiTheme="minorHAnsi" w:hAnsiTheme="minorHAnsi" w:cstheme="minorHAnsi"/>
                <w:color w:val="000000" w:themeColor="text1"/>
                <w:sz w:val="22"/>
                <w:szCs w:val="22"/>
              </w:rPr>
              <w:t xml:space="preserve">. Pridedamas patikslintas techninių specifikacijų priedas Nr. 3 (Sąmata). </w:t>
            </w:r>
            <w:r w:rsidR="009D7F19" w:rsidRPr="007B4B16">
              <w:rPr>
                <w:rFonts w:asciiTheme="minorHAnsi" w:hAnsiTheme="minorHAnsi" w:cstheme="minorHAnsi"/>
                <w:color w:val="000000" w:themeColor="text1"/>
                <w:sz w:val="22"/>
                <w:szCs w:val="22"/>
              </w:rPr>
              <w:t xml:space="preserve"> </w:t>
            </w:r>
          </w:p>
          <w:p w14:paraId="7FB9F8EC" w14:textId="00A73B37" w:rsidR="004D321A" w:rsidRPr="004D321A" w:rsidRDefault="004D321A" w:rsidP="00D642A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Patiksliname pateiktą schemą: </w:t>
            </w:r>
            <w:r w:rsidRPr="007B4B16">
              <w:rPr>
                <w:rFonts w:asciiTheme="minorHAnsi" w:eastAsia="Calibri" w:hAnsiTheme="minorHAnsi" w:cstheme="minorHAnsi"/>
                <w:kern w:val="2"/>
                <w:sz w:val="22"/>
                <w:szCs w:val="22"/>
                <w:lang w:eastAsia="en-US"/>
                <w14:ligatures w14:val="standardContextual"/>
              </w:rPr>
              <w:t>lapo viršuje pažymėt</w:t>
            </w:r>
            <w:r>
              <w:rPr>
                <w:rFonts w:asciiTheme="minorHAnsi" w:eastAsia="Calibri" w:hAnsiTheme="minorHAnsi" w:cstheme="minorHAnsi"/>
                <w:kern w:val="2"/>
                <w:sz w:val="22"/>
                <w:szCs w:val="22"/>
                <w:lang w:eastAsia="en-US"/>
                <w14:ligatures w14:val="standardContextual"/>
              </w:rPr>
              <w:t>ą</w:t>
            </w:r>
            <w:r w:rsidRPr="007B4B16">
              <w:rPr>
                <w:rFonts w:asciiTheme="minorHAnsi" w:eastAsia="Calibri" w:hAnsiTheme="minorHAnsi" w:cstheme="minorHAnsi"/>
                <w:kern w:val="2"/>
                <w:sz w:val="22"/>
                <w:szCs w:val="22"/>
                <w:lang w:eastAsia="en-US"/>
                <w14:ligatures w14:val="standardContextual"/>
              </w:rPr>
              <w:t xml:space="preserve"> „Priedas Nr. 1 Situacijos schema“</w:t>
            </w:r>
            <w:r>
              <w:rPr>
                <w:rFonts w:asciiTheme="minorHAnsi" w:eastAsia="Calibri" w:hAnsiTheme="minorHAnsi" w:cstheme="minorHAnsi"/>
                <w:kern w:val="2"/>
                <w:sz w:val="22"/>
                <w:szCs w:val="22"/>
                <w:lang w:eastAsia="en-US"/>
                <w14:ligatures w14:val="standardContextual"/>
              </w:rPr>
              <w:t xml:space="preserve">  išbraukiame „ </w:t>
            </w:r>
            <w:r w:rsidRPr="004D321A">
              <w:rPr>
                <w:rFonts w:asciiTheme="minorHAnsi" w:eastAsia="Calibri" w:hAnsiTheme="minorHAnsi" w:cstheme="minorHAnsi"/>
                <w:strike/>
                <w:kern w:val="2"/>
                <w:sz w:val="22"/>
                <w:szCs w:val="22"/>
                <w:lang w:eastAsia="en-US"/>
                <w14:ligatures w14:val="standardContextual"/>
              </w:rPr>
              <w:t>Nr. 1</w:t>
            </w:r>
            <w:r>
              <w:rPr>
                <w:rFonts w:asciiTheme="minorHAnsi" w:eastAsia="Calibri" w:hAnsiTheme="minorHAnsi" w:cstheme="minorHAnsi"/>
                <w:strike/>
                <w:kern w:val="2"/>
                <w:sz w:val="22"/>
                <w:szCs w:val="22"/>
                <w:lang w:eastAsia="en-US"/>
                <w14:ligatures w14:val="standardContextual"/>
              </w:rPr>
              <w:t xml:space="preserve">“ </w:t>
            </w:r>
            <w:r>
              <w:rPr>
                <w:rFonts w:asciiTheme="minorHAnsi" w:eastAsia="Calibri" w:hAnsiTheme="minorHAnsi" w:cstheme="minorHAnsi"/>
                <w:kern w:val="2"/>
                <w:sz w:val="22"/>
                <w:szCs w:val="22"/>
                <w:lang w:eastAsia="en-US"/>
                <w14:ligatures w14:val="standardContextual"/>
              </w:rPr>
              <w:t>ir įrašome „Nr. 4“.</w:t>
            </w:r>
          </w:p>
          <w:p w14:paraId="05FA633D" w14:textId="293ABF6C" w:rsidR="00D55580" w:rsidRPr="007B4B16" w:rsidRDefault="00D642A0" w:rsidP="00D55580">
            <w:pPr>
              <w:ind w:left="32"/>
              <w:jc w:val="both"/>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lastRenderedPageBreak/>
              <w:t>Pridedama</w:t>
            </w:r>
            <w:r w:rsidR="00D55580" w:rsidRPr="007B4B16">
              <w:rPr>
                <w:rFonts w:asciiTheme="minorHAnsi" w:hAnsiTheme="minorHAnsi" w:cstheme="minorHAnsi"/>
                <w:color w:val="000000" w:themeColor="text1"/>
                <w:sz w:val="22"/>
                <w:szCs w:val="22"/>
              </w:rPr>
              <w:t xml:space="preserve"> </w:t>
            </w:r>
            <w:r w:rsidR="00D55580" w:rsidRPr="007B4B16">
              <w:rPr>
                <w:rStyle w:val="normaltextrun"/>
                <w:rFonts w:asciiTheme="minorHAnsi" w:hAnsiTheme="minorHAnsi" w:cstheme="minorHAnsi"/>
                <w:bCs/>
                <w:color w:val="000000" w:themeColor="text1"/>
                <w:sz w:val="22"/>
                <w:szCs w:val="22"/>
                <w:bdr w:val="none" w:sz="0" w:space="0" w:color="auto" w:frame="1"/>
              </w:rPr>
              <w:t>Aktuali redakcija_</w:t>
            </w:r>
            <w:r w:rsidR="00D55580" w:rsidRPr="007B4B16">
              <w:rPr>
                <w:rFonts w:asciiTheme="minorHAnsi" w:hAnsiTheme="minorHAnsi" w:cstheme="minorHAnsi"/>
                <w:color w:val="000000" w:themeColor="text1"/>
                <w:sz w:val="22"/>
                <w:szCs w:val="22"/>
              </w:rPr>
              <w:t xml:space="preserve"> Specialiųjų sąlygų 1 priedo „Techninė specifikacija“ 1.3. priedas „Sąmata“, </w:t>
            </w:r>
            <w:proofErr w:type="spellStart"/>
            <w:r w:rsidR="00D55580" w:rsidRPr="007B4B16">
              <w:rPr>
                <w:rFonts w:asciiTheme="minorHAnsi" w:hAnsiTheme="minorHAnsi" w:cstheme="minorHAnsi"/>
                <w:color w:val="000000" w:themeColor="text1"/>
                <w:sz w:val="22"/>
                <w:szCs w:val="22"/>
              </w:rPr>
              <w:t>xlsx</w:t>
            </w:r>
            <w:proofErr w:type="spellEnd"/>
            <w:r w:rsidR="007B4B16" w:rsidRPr="007B4B16">
              <w:rPr>
                <w:rFonts w:asciiTheme="minorHAnsi" w:hAnsiTheme="minorHAnsi" w:cstheme="minorHAnsi"/>
                <w:color w:val="000000" w:themeColor="text1"/>
                <w:sz w:val="22"/>
                <w:szCs w:val="22"/>
              </w:rPr>
              <w:t xml:space="preserve"> (1 priedas);</w:t>
            </w:r>
          </w:p>
          <w:p w14:paraId="35608AFC" w14:textId="2D6A6F66" w:rsidR="00D642A0" w:rsidRPr="007B4B16" w:rsidRDefault="008479C3" w:rsidP="007B4B16">
            <w:pPr>
              <w:ind w:left="32"/>
              <w:jc w:val="both"/>
              <w:rPr>
                <w:rFonts w:asciiTheme="minorHAnsi" w:hAnsiTheme="minorHAnsi" w:cstheme="minorHAnsi"/>
                <w:color w:val="000000" w:themeColor="text1"/>
                <w:sz w:val="22"/>
                <w:szCs w:val="22"/>
              </w:rPr>
            </w:pPr>
            <w:r w:rsidRPr="007B4B16">
              <w:rPr>
                <w:rStyle w:val="normaltextrun"/>
                <w:rFonts w:asciiTheme="minorHAnsi" w:hAnsiTheme="minorHAnsi" w:cstheme="minorHAnsi"/>
                <w:bCs/>
                <w:color w:val="000000" w:themeColor="text1"/>
                <w:sz w:val="22"/>
                <w:szCs w:val="22"/>
                <w:bdr w:val="none" w:sz="0" w:space="0" w:color="auto" w:frame="1"/>
              </w:rPr>
              <w:t>P</w:t>
            </w:r>
            <w:r w:rsidRPr="007B4B16">
              <w:rPr>
                <w:rStyle w:val="normaltextrun"/>
                <w:rFonts w:asciiTheme="minorHAnsi" w:hAnsiTheme="minorHAnsi" w:cstheme="minorHAnsi"/>
                <w:bCs/>
                <w:sz w:val="22"/>
                <w:szCs w:val="22"/>
                <w:bdr w:val="none" w:sz="0" w:space="0" w:color="auto" w:frame="1"/>
              </w:rPr>
              <w:t>ridedama patikslinta schema  „Priedas</w:t>
            </w:r>
            <w:r w:rsidR="007B4B16" w:rsidRPr="007B4B16">
              <w:rPr>
                <w:rStyle w:val="normaltextrun"/>
                <w:rFonts w:asciiTheme="minorHAnsi" w:hAnsiTheme="minorHAnsi" w:cstheme="minorHAnsi"/>
                <w:bCs/>
                <w:sz w:val="22"/>
                <w:szCs w:val="22"/>
                <w:bdr w:val="none" w:sz="0" w:space="0" w:color="auto" w:frame="1"/>
              </w:rPr>
              <w:t xml:space="preserve"> Nr. 4 „Situacijos schema“ (2 priedas).</w:t>
            </w:r>
          </w:p>
        </w:tc>
      </w:tr>
      <w:tr w:rsidR="004868D7" w:rsidRPr="007B4B16" w14:paraId="4FADE806" w14:textId="77777777" w:rsidTr="003C7132">
        <w:tc>
          <w:tcPr>
            <w:tcW w:w="662" w:type="dxa"/>
          </w:tcPr>
          <w:p w14:paraId="24E8D59E" w14:textId="4E879E84" w:rsidR="004868D7" w:rsidRPr="007B4B16" w:rsidRDefault="004868D7" w:rsidP="00C61161">
            <w:pPr>
              <w:spacing w:after="120"/>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lastRenderedPageBreak/>
              <w:t>8</w:t>
            </w:r>
            <w:r w:rsidR="003C7132" w:rsidRPr="007B4B16">
              <w:rPr>
                <w:rFonts w:asciiTheme="minorHAnsi" w:hAnsiTheme="minorHAnsi" w:cstheme="minorHAnsi"/>
                <w:color w:val="000000" w:themeColor="text1"/>
                <w:sz w:val="22"/>
                <w:szCs w:val="22"/>
              </w:rPr>
              <w:t>.</w:t>
            </w:r>
          </w:p>
        </w:tc>
        <w:tc>
          <w:tcPr>
            <w:tcW w:w="5859" w:type="dxa"/>
          </w:tcPr>
          <w:p w14:paraId="56D6507D" w14:textId="77777777" w:rsidR="00F01F63" w:rsidRPr="007B4B16" w:rsidRDefault="00F01F63" w:rsidP="003C7132">
            <w:pPr>
              <w:jc w:val="both"/>
              <w:rPr>
                <w:rFonts w:asciiTheme="minorHAnsi" w:hAnsiTheme="minorHAnsi" w:cstheme="minorHAnsi"/>
                <w:sz w:val="22"/>
                <w:szCs w:val="22"/>
              </w:rPr>
            </w:pPr>
            <w:r w:rsidRPr="007B4B16">
              <w:rPr>
                <w:rFonts w:asciiTheme="minorHAnsi" w:hAnsiTheme="minorHAnsi" w:cstheme="minorHAnsi"/>
                <w:sz w:val="22"/>
                <w:szCs w:val="22"/>
              </w:rPr>
              <w:t xml:space="preserve">Daugiau pastabų dėl „1.3 </w:t>
            </w:r>
            <w:proofErr w:type="spellStart"/>
            <w:r w:rsidRPr="007B4B16">
              <w:rPr>
                <w:rFonts w:asciiTheme="minorHAnsi" w:hAnsiTheme="minorHAnsi" w:cstheme="minorHAnsi"/>
                <w:sz w:val="22"/>
                <w:szCs w:val="22"/>
              </w:rPr>
              <w:t>priedas_TS</w:t>
            </w:r>
            <w:proofErr w:type="spellEnd"/>
            <w:r w:rsidRPr="007B4B16">
              <w:rPr>
                <w:rFonts w:asciiTheme="minorHAnsi" w:hAnsiTheme="minorHAnsi" w:cstheme="minorHAnsi"/>
                <w:sz w:val="22"/>
                <w:szCs w:val="22"/>
              </w:rPr>
              <w:t xml:space="preserve"> 3 </w:t>
            </w:r>
            <w:proofErr w:type="spellStart"/>
            <w:r w:rsidRPr="007B4B16">
              <w:rPr>
                <w:rFonts w:asciiTheme="minorHAnsi" w:hAnsiTheme="minorHAnsi" w:cstheme="minorHAnsi"/>
                <w:sz w:val="22"/>
                <w:szCs w:val="22"/>
              </w:rPr>
              <w:t>priedas_Samata</w:t>
            </w:r>
            <w:proofErr w:type="spellEnd"/>
            <w:r w:rsidRPr="007B4B16">
              <w:rPr>
                <w:rFonts w:asciiTheme="minorHAnsi" w:hAnsiTheme="minorHAnsi" w:cstheme="minorHAnsi"/>
                <w:sz w:val="22"/>
                <w:szCs w:val="22"/>
              </w:rPr>
              <w:t>“ įkainių lentelės formulių:</w:t>
            </w:r>
          </w:p>
          <w:p w14:paraId="76DAAC4A" w14:textId="77777777" w:rsidR="00F01F63" w:rsidRPr="007B4B16" w:rsidRDefault="00F01F63" w:rsidP="003C7132">
            <w:pPr>
              <w:jc w:val="both"/>
              <w:rPr>
                <w:rFonts w:asciiTheme="minorHAnsi" w:hAnsiTheme="minorHAnsi" w:cstheme="minorHAnsi"/>
                <w:sz w:val="22"/>
                <w:szCs w:val="22"/>
              </w:rPr>
            </w:pPr>
            <w:r w:rsidRPr="007B4B16">
              <w:rPr>
                <w:rFonts w:asciiTheme="minorHAnsi" w:hAnsiTheme="minorHAnsi" w:cstheme="minorHAnsi"/>
                <w:sz w:val="22"/>
                <w:szCs w:val="22"/>
              </w:rPr>
              <w:t>1. Eil.Nr.6 (“Karoliniškių poliklinikos…..”) PVM skaičiavimo stulpelyje  (</w:t>
            </w:r>
            <w:proofErr w:type="spellStart"/>
            <w:r w:rsidRPr="007B4B16">
              <w:rPr>
                <w:rFonts w:asciiTheme="minorHAnsi" w:hAnsiTheme="minorHAnsi" w:cstheme="minorHAnsi"/>
                <w:sz w:val="22"/>
                <w:szCs w:val="22"/>
              </w:rPr>
              <w:t>exel</w:t>
            </w:r>
            <w:proofErr w:type="spellEnd"/>
            <w:r w:rsidRPr="007B4B16">
              <w:rPr>
                <w:rFonts w:asciiTheme="minorHAnsi" w:hAnsiTheme="minorHAnsi" w:cstheme="minorHAnsi"/>
                <w:sz w:val="22"/>
                <w:szCs w:val="22"/>
              </w:rPr>
              <w:t xml:space="preserve"> langelis “H21”) nėra formulės (</w:t>
            </w:r>
            <w:proofErr w:type="spellStart"/>
            <w:r w:rsidRPr="007B4B16">
              <w:rPr>
                <w:rFonts w:asciiTheme="minorHAnsi" w:hAnsiTheme="minorHAnsi" w:cstheme="minorHAnsi"/>
                <w:sz w:val="22"/>
                <w:szCs w:val="22"/>
              </w:rPr>
              <w:t>t.y</w:t>
            </w:r>
            <w:proofErr w:type="spellEnd"/>
            <w:r w:rsidRPr="007B4B16">
              <w:rPr>
                <w:rFonts w:asciiTheme="minorHAnsi" w:hAnsiTheme="minorHAnsi" w:cstheme="minorHAnsi"/>
                <w:sz w:val="22"/>
                <w:szCs w:val="22"/>
              </w:rPr>
              <w:t>., PVM =0,00);</w:t>
            </w:r>
          </w:p>
          <w:p w14:paraId="3E108DC4" w14:textId="77777777" w:rsidR="00F01F63" w:rsidRPr="007B4B16" w:rsidRDefault="00F01F63" w:rsidP="003C7132">
            <w:pPr>
              <w:jc w:val="both"/>
              <w:rPr>
                <w:rFonts w:asciiTheme="minorHAnsi" w:hAnsiTheme="minorHAnsi" w:cstheme="minorHAnsi"/>
                <w:sz w:val="22"/>
                <w:szCs w:val="22"/>
              </w:rPr>
            </w:pPr>
            <w:r w:rsidRPr="007B4B16">
              <w:rPr>
                <w:rFonts w:asciiTheme="minorHAnsi" w:hAnsiTheme="minorHAnsi" w:cstheme="minorHAnsi"/>
                <w:sz w:val="22"/>
                <w:szCs w:val="22"/>
              </w:rPr>
              <w:t>2. Todėl  ir Eil.Nr.6  stulpelyje „Vnt. kaina, Eur su PVM“ (</w:t>
            </w:r>
            <w:proofErr w:type="spellStart"/>
            <w:r w:rsidRPr="007B4B16">
              <w:rPr>
                <w:rFonts w:asciiTheme="minorHAnsi" w:hAnsiTheme="minorHAnsi" w:cstheme="minorHAnsi"/>
                <w:sz w:val="22"/>
                <w:szCs w:val="22"/>
              </w:rPr>
              <w:t>exel</w:t>
            </w:r>
            <w:proofErr w:type="spellEnd"/>
            <w:r w:rsidRPr="007B4B16">
              <w:rPr>
                <w:rFonts w:asciiTheme="minorHAnsi" w:hAnsiTheme="minorHAnsi" w:cstheme="minorHAnsi"/>
                <w:sz w:val="22"/>
                <w:szCs w:val="22"/>
              </w:rPr>
              <w:t xml:space="preserve"> langelis “ I 21”) pagal formulę skaičiuojama suma su PVM gaunasi lygi sumai be PVM;</w:t>
            </w:r>
          </w:p>
          <w:p w14:paraId="1357D223" w14:textId="3FA22843" w:rsidR="004868D7" w:rsidRPr="007B4B16" w:rsidRDefault="00F01F63" w:rsidP="007A63B7">
            <w:pPr>
              <w:jc w:val="both"/>
              <w:rPr>
                <w:rFonts w:asciiTheme="minorHAnsi" w:eastAsia="Calibri" w:hAnsiTheme="minorHAnsi" w:cstheme="minorHAnsi"/>
                <w:kern w:val="2"/>
                <w:sz w:val="22"/>
                <w:szCs w:val="22"/>
                <w:lang w:eastAsia="en-US"/>
                <w14:ligatures w14:val="standardContextual"/>
              </w:rPr>
            </w:pPr>
            <w:r w:rsidRPr="007B4B16">
              <w:rPr>
                <w:rFonts w:asciiTheme="minorHAnsi" w:hAnsiTheme="minorHAnsi" w:cstheme="minorHAnsi"/>
                <w:sz w:val="22"/>
                <w:szCs w:val="22"/>
              </w:rPr>
              <w:t>3. Stulpelyje ” Pasiūlymo procentas nuo bendros pasiūlymo vertės, % “  į bendrą  procentų sumą (eilutėje “VISO I etape :” (</w:t>
            </w:r>
            <w:proofErr w:type="spellStart"/>
            <w:r w:rsidRPr="007B4B16">
              <w:rPr>
                <w:rFonts w:asciiTheme="minorHAnsi" w:hAnsiTheme="minorHAnsi" w:cstheme="minorHAnsi"/>
                <w:sz w:val="22"/>
                <w:szCs w:val="22"/>
              </w:rPr>
              <w:t>exel</w:t>
            </w:r>
            <w:proofErr w:type="spellEnd"/>
            <w:r w:rsidRPr="007B4B16">
              <w:rPr>
                <w:rFonts w:asciiTheme="minorHAnsi" w:hAnsiTheme="minorHAnsi" w:cstheme="minorHAnsi"/>
                <w:sz w:val="22"/>
                <w:szCs w:val="22"/>
              </w:rPr>
              <w:t xml:space="preserve"> langelis “ K23”) </w:t>
            </w:r>
            <w:proofErr w:type="spellStart"/>
            <w:r w:rsidRPr="007B4B16">
              <w:rPr>
                <w:rFonts w:asciiTheme="minorHAnsi" w:hAnsiTheme="minorHAnsi" w:cstheme="minorHAnsi"/>
                <w:sz w:val="22"/>
                <w:szCs w:val="22"/>
              </w:rPr>
              <w:t>neįkalkukuliuojamos</w:t>
            </w:r>
            <w:proofErr w:type="spellEnd"/>
            <w:r w:rsidRPr="007B4B16">
              <w:rPr>
                <w:rFonts w:asciiTheme="minorHAnsi" w:hAnsiTheme="minorHAnsi" w:cstheme="minorHAnsi"/>
                <w:sz w:val="22"/>
                <w:szCs w:val="22"/>
              </w:rPr>
              <w:t>  eilučių Nr.6 ir Nr. 7 (</w:t>
            </w:r>
            <w:proofErr w:type="spellStart"/>
            <w:r w:rsidRPr="007B4B16">
              <w:rPr>
                <w:rFonts w:asciiTheme="minorHAnsi" w:hAnsiTheme="minorHAnsi" w:cstheme="minorHAnsi"/>
                <w:sz w:val="22"/>
                <w:szCs w:val="22"/>
              </w:rPr>
              <w:t>exel</w:t>
            </w:r>
            <w:proofErr w:type="spellEnd"/>
            <w:r w:rsidRPr="007B4B16">
              <w:rPr>
                <w:rFonts w:asciiTheme="minorHAnsi" w:hAnsiTheme="minorHAnsi" w:cstheme="minorHAnsi"/>
                <w:sz w:val="22"/>
                <w:szCs w:val="22"/>
              </w:rPr>
              <w:t xml:space="preserve"> langeliai “K21” ir K22”) procentinės vertės, </w:t>
            </w:r>
            <w:proofErr w:type="spellStart"/>
            <w:r w:rsidRPr="007B4B16">
              <w:rPr>
                <w:rFonts w:asciiTheme="minorHAnsi" w:hAnsiTheme="minorHAnsi" w:cstheme="minorHAnsi"/>
                <w:sz w:val="22"/>
                <w:szCs w:val="22"/>
              </w:rPr>
              <w:t>t.y</w:t>
            </w:r>
            <w:proofErr w:type="spellEnd"/>
            <w:r w:rsidRPr="007B4B16">
              <w:rPr>
                <w:rFonts w:asciiTheme="minorHAnsi" w:hAnsiTheme="minorHAnsi" w:cstheme="minorHAnsi"/>
                <w:sz w:val="22"/>
                <w:szCs w:val="22"/>
              </w:rPr>
              <w:t>. (K23 langelio sumos formulė nepilna : “=SUM(K10:K20)”</w:t>
            </w:r>
            <w:r w:rsidR="003C7132" w:rsidRPr="007B4B16">
              <w:rPr>
                <w:rFonts w:asciiTheme="minorHAnsi" w:hAnsiTheme="minorHAnsi" w:cstheme="minorHAnsi"/>
                <w:sz w:val="22"/>
                <w:szCs w:val="22"/>
              </w:rPr>
              <w:t>.</w:t>
            </w:r>
            <w:r w:rsidRPr="007B4B16">
              <w:rPr>
                <w:rFonts w:asciiTheme="minorHAnsi" w:hAnsiTheme="minorHAnsi" w:cstheme="minorHAnsi"/>
                <w:sz w:val="22"/>
                <w:szCs w:val="22"/>
              </w:rPr>
              <w:t xml:space="preserve">Prašome pakoreguoti priedą - 1.3 </w:t>
            </w:r>
            <w:proofErr w:type="spellStart"/>
            <w:r w:rsidRPr="007B4B16">
              <w:rPr>
                <w:rFonts w:asciiTheme="minorHAnsi" w:hAnsiTheme="minorHAnsi" w:cstheme="minorHAnsi"/>
                <w:sz w:val="22"/>
                <w:szCs w:val="22"/>
              </w:rPr>
              <w:t>priedas_TS</w:t>
            </w:r>
            <w:proofErr w:type="spellEnd"/>
            <w:r w:rsidRPr="007B4B16">
              <w:rPr>
                <w:rFonts w:asciiTheme="minorHAnsi" w:hAnsiTheme="minorHAnsi" w:cstheme="minorHAnsi"/>
                <w:sz w:val="22"/>
                <w:szCs w:val="22"/>
              </w:rPr>
              <w:t xml:space="preserve"> 3 </w:t>
            </w:r>
            <w:proofErr w:type="spellStart"/>
            <w:r w:rsidRPr="007B4B16">
              <w:rPr>
                <w:rFonts w:asciiTheme="minorHAnsi" w:hAnsiTheme="minorHAnsi" w:cstheme="minorHAnsi"/>
                <w:sz w:val="22"/>
                <w:szCs w:val="22"/>
              </w:rPr>
              <w:t>priedas_Samata</w:t>
            </w:r>
            <w:proofErr w:type="spellEnd"/>
            <w:r w:rsidRPr="007B4B16">
              <w:rPr>
                <w:rFonts w:asciiTheme="minorHAnsi" w:hAnsiTheme="minorHAnsi" w:cstheme="minorHAnsi"/>
                <w:sz w:val="22"/>
                <w:szCs w:val="22"/>
              </w:rPr>
              <w:t>.</w:t>
            </w:r>
          </w:p>
        </w:tc>
        <w:tc>
          <w:tcPr>
            <w:tcW w:w="3401" w:type="dxa"/>
          </w:tcPr>
          <w:p w14:paraId="2B2543FC" w14:textId="6E23BE40" w:rsidR="004868D7" w:rsidRPr="007B4B16" w:rsidRDefault="008479C3" w:rsidP="007B4B16">
            <w:pPr>
              <w:jc w:val="both"/>
              <w:rPr>
                <w:rFonts w:asciiTheme="minorHAnsi" w:hAnsiTheme="minorHAnsi" w:cstheme="minorHAnsi"/>
                <w:color w:val="000000" w:themeColor="text1"/>
                <w:sz w:val="22"/>
                <w:szCs w:val="22"/>
              </w:rPr>
            </w:pPr>
            <w:r w:rsidRPr="007B4B16">
              <w:rPr>
                <w:rFonts w:asciiTheme="minorHAnsi" w:hAnsiTheme="minorHAnsi" w:cstheme="minorHAnsi"/>
                <w:color w:val="000000" w:themeColor="text1"/>
                <w:sz w:val="22"/>
                <w:szCs w:val="22"/>
              </w:rPr>
              <w:t>2023-07-05</w:t>
            </w:r>
            <w:r w:rsidR="004D6FF4">
              <w:rPr>
                <w:rFonts w:asciiTheme="minorHAnsi" w:hAnsiTheme="minorHAnsi" w:cstheme="minorHAnsi"/>
                <w:color w:val="000000" w:themeColor="text1"/>
                <w:sz w:val="22"/>
                <w:szCs w:val="22"/>
              </w:rPr>
              <w:t xml:space="preserve"> </w:t>
            </w:r>
            <w:r w:rsidRPr="007B4B16">
              <w:rPr>
                <w:rFonts w:asciiTheme="minorHAnsi" w:hAnsiTheme="minorHAnsi" w:cstheme="minorHAnsi"/>
                <w:color w:val="000000" w:themeColor="text1"/>
                <w:sz w:val="22"/>
                <w:szCs w:val="22"/>
              </w:rPr>
              <w:t xml:space="preserve">CVP IS priemonėmis (pranešimas 11717805) buvo pateikta patikslinta Specialiųjų sąlygų 1 priedo „Techninė specifikacija“ 1.3. priedas „Sąmata“, </w:t>
            </w:r>
            <w:proofErr w:type="spellStart"/>
            <w:r w:rsidRPr="007B4B16">
              <w:rPr>
                <w:rFonts w:asciiTheme="minorHAnsi" w:hAnsiTheme="minorHAnsi" w:cstheme="minorHAnsi"/>
                <w:color w:val="000000" w:themeColor="text1"/>
                <w:sz w:val="22"/>
                <w:szCs w:val="22"/>
              </w:rPr>
              <w:t>xlsx</w:t>
            </w:r>
            <w:proofErr w:type="spellEnd"/>
            <w:r w:rsidRPr="007B4B16">
              <w:rPr>
                <w:rFonts w:asciiTheme="minorHAnsi" w:hAnsiTheme="minorHAnsi" w:cstheme="minorHAnsi"/>
                <w:color w:val="000000" w:themeColor="text1"/>
                <w:sz w:val="22"/>
                <w:szCs w:val="22"/>
              </w:rPr>
              <w:t xml:space="preserve">, tačiau joje nebuvo pakoreguota langelio sumos formulė. </w:t>
            </w:r>
            <w:r w:rsidR="00EB4280" w:rsidRPr="007B4B16">
              <w:rPr>
                <w:rFonts w:asciiTheme="minorHAnsi" w:hAnsiTheme="minorHAnsi" w:cstheme="minorHAnsi"/>
                <w:color w:val="000000" w:themeColor="text1"/>
                <w:sz w:val="22"/>
                <w:szCs w:val="22"/>
              </w:rPr>
              <w:t xml:space="preserve"> </w:t>
            </w:r>
            <w:r w:rsidRPr="007B4B16">
              <w:rPr>
                <w:rFonts w:asciiTheme="minorHAnsi" w:hAnsiTheme="minorHAnsi" w:cstheme="minorHAnsi"/>
                <w:color w:val="000000" w:themeColor="text1"/>
                <w:sz w:val="22"/>
                <w:szCs w:val="22"/>
              </w:rPr>
              <w:t>Specialiųjų sąlygų 1 priedo „Techninė specifikacija“ 1.3. priedas „Sąmata“ pakoreguota, p</w:t>
            </w:r>
            <w:r w:rsidR="00D55580" w:rsidRPr="007B4B16">
              <w:rPr>
                <w:rStyle w:val="normaltextrun"/>
                <w:rFonts w:asciiTheme="minorHAnsi" w:hAnsiTheme="minorHAnsi" w:cstheme="minorHAnsi"/>
                <w:bCs/>
                <w:sz w:val="22"/>
                <w:szCs w:val="22"/>
                <w:bdr w:val="none" w:sz="0" w:space="0" w:color="auto" w:frame="1"/>
              </w:rPr>
              <w:t xml:space="preserve">ridedama </w:t>
            </w:r>
            <w:r w:rsidR="00D55580" w:rsidRPr="007B4B16">
              <w:rPr>
                <w:rStyle w:val="normaltextrun"/>
                <w:rFonts w:asciiTheme="minorHAnsi" w:hAnsiTheme="minorHAnsi" w:cstheme="minorHAnsi"/>
                <w:bCs/>
                <w:color w:val="000000" w:themeColor="text1"/>
                <w:sz w:val="22"/>
                <w:szCs w:val="22"/>
                <w:bdr w:val="none" w:sz="0" w:space="0" w:color="auto" w:frame="1"/>
              </w:rPr>
              <w:t>Aktuali redakcija_</w:t>
            </w:r>
            <w:r w:rsidR="00D55580" w:rsidRPr="007B4B16">
              <w:rPr>
                <w:rFonts w:asciiTheme="minorHAnsi" w:hAnsiTheme="minorHAnsi" w:cstheme="minorHAnsi"/>
                <w:color w:val="000000" w:themeColor="text1"/>
                <w:sz w:val="22"/>
                <w:szCs w:val="22"/>
              </w:rPr>
              <w:t xml:space="preserve"> Specialiųjų sąlygų 1 priedo „Techninė specifikacija“ 1.3. priedas „Sąmata“, </w:t>
            </w:r>
            <w:proofErr w:type="spellStart"/>
            <w:r w:rsidR="00D55580" w:rsidRPr="007B4B16">
              <w:rPr>
                <w:rFonts w:asciiTheme="minorHAnsi" w:hAnsiTheme="minorHAnsi" w:cstheme="minorHAnsi"/>
                <w:color w:val="000000" w:themeColor="text1"/>
                <w:sz w:val="22"/>
                <w:szCs w:val="22"/>
              </w:rPr>
              <w:t>xlsx</w:t>
            </w:r>
            <w:proofErr w:type="spellEnd"/>
            <w:r w:rsidRPr="007B4B16">
              <w:rPr>
                <w:rFonts w:asciiTheme="minorHAnsi" w:hAnsiTheme="minorHAnsi" w:cstheme="minorHAnsi"/>
                <w:color w:val="000000" w:themeColor="text1"/>
                <w:sz w:val="22"/>
                <w:szCs w:val="22"/>
              </w:rPr>
              <w:t xml:space="preserve"> (1 priedas).</w:t>
            </w:r>
          </w:p>
        </w:tc>
      </w:tr>
    </w:tbl>
    <w:p w14:paraId="50379F60" w14:textId="6747E782" w:rsidR="002F2692" w:rsidRPr="007B4B16" w:rsidRDefault="002F2692" w:rsidP="00487C97">
      <w:pPr>
        <w:spacing w:after="120"/>
        <w:rPr>
          <w:rFonts w:asciiTheme="minorHAnsi" w:hAnsiTheme="minorHAnsi" w:cstheme="minorHAnsi"/>
          <w:color w:val="000000" w:themeColor="text1"/>
          <w:sz w:val="22"/>
          <w:szCs w:val="22"/>
        </w:rPr>
      </w:pPr>
    </w:p>
    <w:p w14:paraId="656C11DE" w14:textId="0128B79A" w:rsidR="005C35D2" w:rsidRPr="007B4B16" w:rsidRDefault="005C35D2" w:rsidP="005C35D2">
      <w:pPr>
        <w:ind w:left="284"/>
        <w:jc w:val="both"/>
        <w:rPr>
          <w:rFonts w:asciiTheme="minorHAnsi" w:hAnsiTheme="minorHAnsi" w:cstheme="minorHAnsi"/>
          <w:b/>
          <w:sz w:val="22"/>
          <w:szCs w:val="22"/>
        </w:rPr>
      </w:pPr>
      <w:r w:rsidRPr="007B4B16">
        <w:rPr>
          <w:rStyle w:val="normaltextrun"/>
          <w:rFonts w:asciiTheme="minorHAnsi" w:hAnsiTheme="minorHAnsi" w:cstheme="minorHAnsi"/>
          <w:color w:val="000000" w:themeColor="text1"/>
          <w:sz w:val="22"/>
          <w:szCs w:val="22"/>
          <w:bdr w:val="none" w:sz="0" w:space="0" w:color="auto" w:frame="1"/>
        </w:rPr>
        <w:t xml:space="preserve">2. Vadovaujantis </w:t>
      </w:r>
      <w:r w:rsidRPr="007B4B16">
        <w:rPr>
          <w:rFonts w:asciiTheme="minorHAnsi" w:hAnsiTheme="minorHAnsi" w:cstheme="minorHAnsi"/>
          <w:bCs/>
          <w:sz w:val="22"/>
          <w:szCs w:val="22"/>
        </w:rPr>
        <w:t>Specialiųjų sąlygų 3 priedo „</w:t>
      </w:r>
      <w:proofErr w:type="spellStart"/>
      <w:r w:rsidRPr="007B4B16">
        <w:rPr>
          <w:rFonts w:asciiTheme="minorHAnsi" w:hAnsiTheme="minorHAnsi" w:cstheme="minorHAnsi"/>
          <w:bCs/>
          <w:sz w:val="22"/>
          <w:szCs w:val="22"/>
        </w:rPr>
        <w:t>SD_Bendrosios</w:t>
      </w:r>
      <w:proofErr w:type="spellEnd"/>
      <w:r w:rsidRPr="007B4B16">
        <w:rPr>
          <w:rFonts w:asciiTheme="minorHAnsi" w:hAnsiTheme="minorHAnsi" w:cstheme="minorHAnsi"/>
          <w:bCs/>
          <w:sz w:val="22"/>
          <w:szCs w:val="22"/>
        </w:rPr>
        <w:t xml:space="preserve"> sąlygos“ 3.2.2 punktu pirminių pasiūlymų pateikimo terminas </w:t>
      </w:r>
      <w:r w:rsidR="006A5BDC">
        <w:rPr>
          <w:rFonts w:asciiTheme="minorHAnsi" w:hAnsiTheme="minorHAnsi" w:cstheme="minorHAnsi"/>
          <w:bCs/>
          <w:sz w:val="22"/>
          <w:szCs w:val="22"/>
        </w:rPr>
        <w:t xml:space="preserve">nepratęsiamas. Dalyviai pasiūlymus turi pateikti </w:t>
      </w:r>
      <w:r w:rsidRPr="007B4B16">
        <w:rPr>
          <w:rFonts w:asciiTheme="minorHAnsi" w:hAnsiTheme="minorHAnsi" w:cstheme="minorHAnsi"/>
          <w:bCs/>
          <w:sz w:val="22"/>
          <w:szCs w:val="22"/>
        </w:rPr>
        <w:t xml:space="preserve"> </w:t>
      </w:r>
      <w:r w:rsidRPr="007B4B16">
        <w:rPr>
          <w:rFonts w:asciiTheme="minorHAnsi" w:hAnsiTheme="minorHAnsi" w:cstheme="minorHAnsi"/>
          <w:b/>
          <w:sz w:val="22"/>
          <w:szCs w:val="22"/>
        </w:rPr>
        <w:t>iki 2023 m. liepos 17 d. 15.00 val.</w:t>
      </w:r>
    </w:p>
    <w:p w14:paraId="7DF65EAA" w14:textId="77777777" w:rsidR="005C35D2" w:rsidRPr="007B4B16" w:rsidRDefault="005C35D2" w:rsidP="005C35D2">
      <w:pPr>
        <w:jc w:val="both"/>
        <w:rPr>
          <w:rStyle w:val="normaltextrun"/>
          <w:rFonts w:asciiTheme="minorHAnsi" w:hAnsiTheme="minorHAnsi" w:cstheme="minorHAnsi"/>
          <w:b/>
          <w:color w:val="000000" w:themeColor="text1"/>
          <w:sz w:val="22"/>
          <w:szCs w:val="22"/>
          <w:bdr w:val="none" w:sz="0" w:space="0" w:color="auto" w:frame="1"/>
        </w:rPr>
      </w:pPr>
    </w:p>
    <w:p w14:paraId="04AD65C7" w14:textId="42FCD243" w:rsidR="008479C3" w:rsidRPr="007B4B16" w:rsidRDefault="005C35D2" w:rsidP="00CE6DE1">
      <w:pPr>
        <w:ind w:left="284"/>
        <w:jc w:val="both"/>
        <w:rPr>
          <w:rStyle w:val="normaltextrun"/>
          <w:rFonts w:asciiTheme="minorHAnsi" w:hAnsiTheme="minorHAnsi" w:cstheme="minorHAnsi"/>
          <w:bCs/>
          <w:color w:val="000000" w:themeColor="text1"/>
          <w:sz w:val="22"/>
          <w:szCs w:val="22"/>
          <w:bdr w:val="none" w:sz="0" w:space="0" w:color="auto" w:frame="1"/>
        </w:rPr>
      </w:pPr>
      <w:r w:rsidRPr="007B4B16">
        <w:rPr>
          <w:rStyle w:val="normaltextrun"/>
          <w:rFonts w:asciiTheme="minorHAnsi" w:hAnsiTheme="minorHAnsi" w:cstheme="minorHAnsi"/>
          <w:bCs/>
          <w:color w:val="000000" w:themeColor="text1"/>
          <w:sz w:val="22"/>
          <w:szCs w:val="22"/>
          <w:bdr w:val="none" w:sz="0" w:space="0" w:color="auto" w:frame="1"/>
        </w:rPr>
        <w:t>PRIDEDAMA</w:t>
      </w:r>
      <w:r w:rsidR="008479C3" w:rsidRPr="007B4B16">
        <w:rPr>
          <w:rStyle w:val="normaltextrun"/>
          <w:rFonts w:asciiTheme="minorHAnsi" w:hAnsiTheme="minorHAnsi" w:cstheme="minorHAnsi"/>
          <w:bCs/>
          <w:color w:val="000000" w:themeColor="text1"/>
          <w:sz w:val="22"/>
          <w:szCs w:val="22"/>
          <w:bdr w:val="none" w:sz="0" w:space="0" w:color="auto" w:frame="1"/>
        </w:rPr>
        <w:t>:</w:t>
      </w:r>
    </w:p>
    <w:p w14:paraId="724E4CDC" w14:textId="4D2DFC3F" w:rsidR="005C35D2" w:rsidRPr="007B4B16" w:rsidRDefault="008479C3" w:rsidP="008479C3">
      <w:pPr>
        <w:pStyle w:val="ListParagraph"/>
        <w:numPr>
          <w:ilvl w:val="0"/>
          <w:numId w:val="8"/>
        </w:numPr>
        <w:jc w:val="both"/>
        <w:rPr>
          <w:rFonts w:cstheme="minorHAnsi"/>
          <w:bCs/>
          <w:color w:val="000000" w:themeColor="text1"/>
          <w:bdr w:val="none" w:sz="0" w:space="0" w:color="auto" w:frame="1"/>
        </w:rPr>
      </w:pPr>
      <w:r w:rsidRPr="007B4B16">
        <w:rPr>
          <w:rStyle w:val="normaltextrun"/>
          <w:rFonts w:cstheme="minorHAnsi"/>
          <w:bCs/>
          <w:color w:val="000000" w:themeColor="text1"/>
          <w:bdr w:val="none" w:sz="0" w:space="0" w:color="auto" w:frame="1"/>
        </w:rPr>
        <w:t>Priedas Nr. 1</w:t>
      </w:r>
      <w:r w:rsidR="00CE6DE1" w:rsidRPr="007B4B16">
        <w:rPr>
          <w:rStyle w:val="normaltextrun"/>
          <w:rFonts w:cstheme="minorHAnsi"/>
          <w:bCs/>
          <w:color w:val="000000" w:themeColor="text1"/>
          <w:bdr w:val="none" w:sz="0" w:space="0" w:color="auto" w:frame="1"/>
        </w:rPr>
        <w:t xml:space="preserve"> Aktuali </w:t>
      </w:r>
      <w:proofErr w:type="spellStart"/>
      <w:r w:rsidR="00CE6DE1" w:rsidRPr="007B4B16">
        <w:rPr>
          <w:rStyle w:val="normaltextrun"/>
          <w:rFonts w:cstheme="minorHAnsi"/>
          <w:bCs/>
          <w:color w:val="000000" w:themeColor="text1"/>
          <w:bdr w:val="none" w:sz="0" w:space="0" w:color="auto" w:frame="1"/>
        </w:rPr>
        <w:t>redakcija_</w:t>
      </w:r>
      <w:r w:rsidR="005C35D2" w:rsidRPr="007B4B16">
        <w:rPr>
          <w:rFonts w:cstheme="minorHAnsi"/>
          <w:color w:val="000000" w:themeColor="text1"/>
        </w:rPr>
        <w:t>Specialiųjų</w:t>
      </w:r>
      <w:proofErr w:type="spellEnd"/>
      <w:r w:rsidR="005C35D2" w:rsidRPr="007B4B16">
        <w:rPr>
          <w:rFonts w:cstheme="minorHAnsi"/>
          <w:color w:val="000000" w:themeColor="text1"/>
        </w:rPr>
        <w:t xml:space="preserve"> sąlygų 1 priedo „Techninė specifikacija“ 1.3. priedas „Sąmata“</w:t>
      </w:r>
      <w:r w:rsidR="00477E43">
        <w:rPr>
          <w:rFonts w:cstheme="minorHAnsi"/>
          <w:color w:val="000000" w:themeColor="text1"/>
        </w:rPr>
        <w:t>2023 07 10</w:t>
      </w:r>
      <w:r w:rsidR="005C35D2" w:rsidRPr="007B4B16">
        <w:rPr>
          <w:rFonts w:cstheme="minorHAnsi"/>
          <w:color w:val="000000" w:themeColor="text1"/>
        </w:rPr>
        <w:t xml:space="preserve">, </w:t>
      </w:r>
      <w:proofErr w:type="spellStart"/>
      <w:r w:rsidR="005C35D2" w:rsidRPr="007B4B16">
        <w:rPr>
          <w:rFonts w:cstheme="minorHAnsi"/>
          <w:color w:val="000000" w:themeColor="text1"/>
        </w:rPr>
        <w:t>xlsx</w:t>
      </w:r>
      <w:proofErr w:type="spellEnd"/>
      <w:r w:rsidRPr="007B4B16">
        <w:rPr>
          <w:rFonts w:cstheme="minorHAnsi"/>
          <w:color w:val="000000" w:themeColor="text1"/>
        </w:rPr>
        <w:t>;</w:t>
      </w:r>
    </w:p>
    <w:p w14:paraId="4202D6BC" w14:textId="107223F7" w:rsidR="008479C3" w:rsidRPr="007B4B16" w:rsidRDefault="008479C3" w:rsidP="008479C3">
      <w:pPr>
        <w:pStyle w:val="ListParagraph"/>
        <w:numPr>
          <w:ilvl w:val="0"/>
          <w:numId w:val="8"/>
        </w:numPr>
        <w:jc w:val="both"/>
        <w:rPr>
          <w:rStyle w:val="normaltextrun"/>
          <w:rFonts w:cstheme="minorHAnsi"/>
          <w:bCs/>
          <w:color w:val="000000" w:themeColor="text1"/>
          <w:bdr w:val="none" w:sz="0" w:space="0" w:color="auto" w:frame="1"/>
        </w:rPr>
      </w:pPr>
      <w:r w:rsidRPr="007B4B16">
        <w:rPr>
          <w:rFonts w:cstheme="minorHAnsi"/>
          <w:color w:val="000000" w:themeColor="text1"/>
        </w:rPr>
        <w:t xml:space="preserve">Priedas Nr. 2 </w:t>
      </w:r>
      <w:proofErr w:type="spellStart"/>
      <w:r w:rsidRPr="007B4B16">
        <w:rPr>
          <w:rFonts w:cstheme="minorHAnsi"/>
          <w:color w:val="000000" w:themeColor="text1"/>
        </w:rPr>
        <w:t>Patikslinta_</w:t>
      </w:r>
      <w:r w:rsidRPr="007B4B16">
        <w:rPr>
          <w:rFonts w:eastAsia="Calibri" w:cstheme="minorHAnsi"/>
        </w:rPr>
        <w:t>„Priedas</w:t>
      </w:r>
      <w:proofErr w:type="spellEnd"/>
      <w:r w:rsidRPr="007B4B16">
        <w:rPr>
          <w:rFonts w:eastAsia="Calibri" w:cstheme="minorHAnsi"/>
        </w:rPr>
        <w:t xml:space="preserve"> Nr. </w:t>
      </w:r>
      <w:r w:rsidR="007B4B16">
        <w:rPr>
          <w:rFonts w:eastAsia="Calibri" w:cstheme="minorHAnsi"/>
        </w:rPr>
        <w:t>4</w:t>
      </w:r>
      <w:r w:rsidRPr="007B4B16">
        <w:rPr>
          <w:rFonts w:eastAsia="Calibri" w:cstheme="minorHAnsi"/>
        </w:rPr>
        <w:t xml:space="preserve"> Situacijos schema“</w:t>
      </w:r>
      <w:r w:rsidR="00477E43">
        <w:rPr>
          <w:rFonts w:eastAsia="Calibri" w:cstheme="minorHAnsi"/>
        </w:rPr>
        <w:t xml:space="preserve"> 2023 07 10</w:t>
      </w:r>
      <w:r w:rsidRPr="007B4B16">
        <w:rPr>
          <w:rFonts w:eastAsia="Calibri" w:cstheme="minorHAnsi"/>
        </w:rPr>
        <w:t>, 1 lapas.</w:t>
      </w:r>
    </w:p>
    <w:p w14:paraId="40E79613" w14:textId="4252984E" w:rsidR="005C35D2" w:rsidRPr="007B4B16" w:rsidRDefault="005C35D2" w:rsidP="00CE6DE1">
      <w:pPr>
        <w:jc w:val="both"/>
        <w:rPr>
          <w:rStyle w:val="normaltextrun"/>
          <w:rFonts w:asciiTheme="minorHAnsi" w:hAnsiTheme="minorHAnsi" w:cstheme="minorHAnsi"/>
          <w:bCs/>
          <w:color w:val="000000" w:themeColor="text1"/>
          <w:sz w:val="22"/>
          <w:szCs w:val="22"/>
          <w:bdr w:val="none" w:sz="0" w:space="0" w:color="auto" w:frame="1"/>
        </w:rPr>
      </w:pPr>
    </w:p>
    <w:p w14:paraId="0F751E03" w14:textId="77777777" w:rsidR="005C35D2" w:rsidRPr="007B4B16" w:rsidRDefault="005C35D2" w:rsidP="005C35D2">
      <w:pPr>
        <w:jc w:val="both"/>
        <w:rPr>
          <w:rStyle w:val="normaltextrun"/>
          <w:rFonts w:asciiTheme="minorHAnsi" w:hAnsiTheme="minorHAnsi" w:cstheme="minorHAnsi"/>
          <w:b/>
          <w:color w:val="000000" w:themeColor="text1"/>
          <w:sz w:val="22"/>
          <w:szCs w:val="22"/>
          <w:bdr w:val="none" w:sz="0" w:space="0" w:color="auto" w:frame="1"/>
        </w:rPr>
      </w:pPr>
    </w:p>
    <w:p w14:paraId="1B0D1B08" w14:textId="77777777" w:rsidR="005C35D2" w:rsidRPr="007B4B16" w:rsidRDefault="005C35D2" w:rsidP="005C35D2">
      <w:pPr>
        <w:jc w:val="both"/>
        <w:rPr>
          <w:rStyle w:val="normaltextrun"/>
          <w:rFonts w:asciiTheme="minorHAnsi" w:hAnsiTheme="minorHAnsi" w:cstheme="minorHAnsi"/>
          <w:b/>
          <w:color w:val="000000" w:themeColor="text1"/>
          <w:sz w:val="22"/>
          <w:szCs w:val="22"/>
          <w:bdr w:val="none" w:sz="0" w:space="0" w:color="auto" w:frame="1"/>
        </w:rPr>
      </w:pPr>
    </w:p>
    <w:p w14:paraId="60D2AF63" w14:textId="77777777" w:rsidR="005C35D2" w:rsidRPr="007B4B16" w:rsidRDefault="005C35D2" w:rsidP="00BA1765">
      <w:pPr>
        <w:ind w:firstLine="284"/>
        <w:jc w:val="both"/>
        <w:rPr>
          <w:rStyle w:val="normaltextrun"/>
          <w:rFonts w:asciiTheme="minorHAnsi" w:hAnsiTheme="minorHAnsi" w:cstheme="minorHAnsi"/>
          <w:bCs/>
          <w:color w:val="000000" w:themeColor="text1"/>
          <w:sz w:val="22"/>
          <w:szCs w:val="22"/>
          <w:bdr w:val="none" w:sz="0" w:space="0" w:color="auto" w:frame="1"/>
        </w:rPr>
      </w:pPr>
      <w:r w:rsidRPr="007B4B16">
        <w:rPr>
          <w:rStyle w:val="normaltextrun"/>
          <w:rFonts w:asciiTheme="minorHAnsi" w:hAnsiTheme="minorHAnsi" w:cstheme="minorHAnsi"/>
          <w:bCs/>
          <w:color w:val="000000" w:themeColor="text1"/>
          <w:sz w:val="22"/>
          <w:szCs w:val="22"/>
          <w:bdr w:val="none" w:sz="0" w:space="0" w:color="auto" w:frame="1"/>
        </w:rPr>
        <w:t>Pagarbiai,</w:t>
      </w:r>
    </w:p>
    <w:p w14:paraId="0D9F4C9F" w14:textId="77777777" w:rsidR="005C35D2" w:rsidRPr="007B4B16" w:rsidRDefault="005C35D2" w:rsidP="00BA1765">
      <w:pPr>
        <w:ind w:firstLine="284"/>
        <w:jc w:val="both"/>
        <w:rPr>
          <w:rStyle w:val="normaltextrun"/>
          <w:rFonts w:asciiTheme="minorHAnsi" w:hAnsiTheme="minorHAnsi" w:cstheme="minorHAnsi"/>
          <w:bCs/>
          <w:color w:val="000000" w:themeColor="text1"/>
          <w:sz w:val="22"/>
          <w:szCs w:val="22"/>
          <w:bdr w:val="none" w:sz="0" w:space="0" w:color="auto" w:frame="1"/>
        </w:rPr>
      </w:pPr>
      <w:r w:rsidRPr="007B4B16">
        <w:rPr>
          <w:rStyle w:val="normaltextrun"/>
          <w:rFonts w:asciiTheme="minorHAnsi" w:hAnsiTheme="minorHAnsi" w:cstheme="minorHAnsi"/>
          <w:bCs/>
          <w:color w:val="000000" w:themeColor="text1"/>
          <w:sz w:val="22"/>
          <w:szCs w:val="22"/>
          <w:bdr w:val="none" w:sz="0" w:space="0" w:color="auto" w:frame="1"/>
        </w:rPr>
        <w:t>Komisija</w:t>
      </w:r>
    </w:p>
    <w:p w14:paraId="334B3991" w14:textId="77777777" w:rsidR="005C35D2" w:rsidRPr="007B4B16" w:rsidRDefault="005C35D2" w:rsidP="00BA1765">
      <w:pPr>
        <w:spacing w:after="120"/>
        <w:ind w:firstLine="284"/>
        <w:rPr>
          <w:rFonts w:asciiTheme="minorHAnsi" w:hAnsiTheme="minorHAnsi" w:cstheme="minorHAnsi"/>
          <w:color w:val="000000" w:themeColor="text1"/>
          <w:sz w:val="22"/>
          <w:szCs w:val="22"/>
        </w:rPr>
      </w:pPr>
    </w:p>
    <w:p w14:paraId="67EC464A" w14:textId="77777777" w:rsidR="005C35D2" w:rsidRPr="007B4B16" w:rsidRDefault="005C35D2" w:rsidP="005C35D2">
      <w:pPr>
        <w:spacing w:after="120"/>
        <w:rPr>
          <w:rFonts w:asciiTheme="minorHAnsi" w:hAnsiTheme="minorHAnsi" w:cstheme="minorHAnsi"/>
          <w:color w:val="000000" w:themeColor="text1"/>
          <w:sz w:val="22"/>
          <w:szCs w:val="22"/>
        </w:rPr>
      </w:pPr>
    </w:p>
    <w:p w14:paraId="43B654E8" w14:textId="77777777" w:rsidR="00F01F63" w:rsidRPr="007B4B16" w:rsidRDefault="00F01F63" w:rsidP="00487C97">
      <w:pPr>
        <w:spacing w:after="120"/>
        <w:rPr>
          <w:rFonts w:asciiTheme="minorHAnsi" w:hAnsiTheme="minorHAnsi" w:cstheme="minorHAnsi"/>
          <w:color w:val="000000" w:themeColor="text1"/>
          <w:sz w:val="22"/>
          <w:szCs w:val="22"/>
          <w:lang w:val="en-US"/>
        </w:rPr>
      </w:pPr>
    </w:p>
    <w:p w14:paraId="7D93A13A" w14:textId="77777777" w:rsidR="00F01F63" w:rsidRPr="007B4B16" w:rsidRDefault="00F01F63" w:rsidP="00487C97">
      <w:pPr>
        <w:spacing w:after="120"/>
        <w:rPr>
          <w:rFonts w:asciiTheme="minorHAnsi" w:hAnsiTheme="minorHAnsi" w:cstheme="minorHAnsi"/>
          <w:color w:val="000000" w:themeColor="text1"/>
          <w:sz w:val="22"/>
          <w:szCs w:val="22"/>
        </w:rPr>
      </w:pPr>
    </w:p>
    <w:p w14:paraId="5D47A4BB" w14:textId="77777777" w:rsidR="00F01F63" w:rsidRPr="007B4B16" w:rsidRDefault="00F01F63" w:rsidP="00487C97">
      <w:pPr>
        <w:spacing w:after="120"/>
        <w:rPr>
          <w:rFonts w:asciiTheme="minorHAnsi" w:hAnsiTheme="minorHAnsi" w:cstheme="minorHAnsi"/>
          <w:color w:val="000000" w:themeColor="text1"/>
          <w:sz w:val="22"/>
          <w:szCs w:val="22"/>
        </w:rPr>
      </w:pPr>
    </w:p>
    <w:p w14:paraId="09A1CB63" w14:textId="77777777" w:rsidR="00F01F63" w:rsidRPr="007B4B16" w:rsidRDefault="00F01F63" w:rsidP="00487C97">
      <w:pPr>
        <w:spacing w:after="120"/>
        <w:rPr>
          <w:rFonts w:asciiTheme="minorHAnsi" w:hAnsiTheme="minorHAnsi" w:cstheme="minorHAnsi"/>
          <w:color w:val="000000" w:themeColor="text1"/>
          <w:sz w:val="22"/>
          <w:szCs w:val="22"/>
        </w:rPr>
      </w:pPr>
    </w:p>
    <w:p w14:paraId="02984603" w14:textId="77777777" w:rsidR="00F01F63" w:rsidRPr="007B4B16" w:rsidRDefault="00F01F63" w:rsidP="00487C97">
      <w:pPr>
        <w:spacing w:after="120"/>
        <w:rPr>
          <w:rFonts w:asciiTheme="minorHAnsi" w:hAnsiTheme="minorHAnsi" w:cstheme="minorHAnsi"/>
          <w:color w:val="000000" w:themeColor="text1"/>
          <w:sz w:val="22"/>
          <w:szCs w:val="22"/>
        </w:rPr>
      </w:pPr>
    </w:p>
    <w:p w14:paraId="10408212" w14:textId="77777777" w:rsidR="00F01F63" w:rsidRPr="007B4B16" w:rsidRDefault="00F01F63" w:rsidP="00487C97">
      <w:pPr>
        <w:spacing w:after="120"/>
        <w:rPr>
          <w:rFonts w:asciiTheme="minorHAnsi" w:hAnsiTheme="minorHAnsi" w:cstheme="minorHAnsi"/>
          <w:color w:val="000000" w:themeColor="text1"/>
          <w:sz w:val="22"/>
          <w:szCs w:val="22"/>
        </w:rPr>
      </w:pPr>
    </w:p>
    <w:p w14:paraId="1B29F6F4" w14:textId="77777777" w:rsidR="00F01F63" w:rsidRPr="007B4B16" w:rsidRDefault="00F01F63" w:rsidP="00487C97">
      <w:pPr>
        <w:spacing w:after="120"/>
        <w:rPr>
          <w:rFonts w:asciiTheme="minorHAnsi" w:hAnsiTheme="minorHAnsi" w:cstheme="minorHAnsi"/>
          <w:color w:val="000000" w:themeColor="text1"/>
          <w:sz w:val="22"/>
          <w:szCs w:val="22"/>
        </w:rPr>
      </w:pPr>
    </w:p>
    <w:p w14:paraId="5DC68EB6" w14:textId="77777777" w:rsidR="002653B8" w:rsidRPr="007B4B16" w:rsidRDefault="002653B8" w:rsidP="00AC2A6D">
      <w:pPr>
        <w:rPr>
          <w:rFonts w:asciiTheme="minorHAnsi" w:hAnsiTheme="minorHAnsi" w:cstheme="minorHAnsi"/>
          <w:color w:val="000000" w:themeColor="text1"/>
          <w:sz w:val="22"/>
          <w:szCs w:val="22"/>
        </w:rPr>
      </w:pPr>
    </w:p>
    <w:p w14:paraId="1878F9E7" w14:textId="77777777" w:rsidR="002653B8" w:rsidRPr="007B4B16" w:rsidRDefault="002653B8" w:rsidP="00AC2A6D">
      <w:pPr>
        <w:rPr>
          <w:rFonts w:asciiTheme="minorHAnsi" w:hAnsiTheme="minorHAnsi" w:cstheme="minorHAnsi"/>
          <w:color w:val="000000" w:themeColor="text1"/>
          <w:sz w:val="22"/>
          <w:szCs w:val="22"/>
        </w:rPr>
      </w:pPr>
    </w:p>
    <w:p w14:paraId="617A820E" w14:textId="77777777" w:rsidR="00AA63CB" w:rsidRPr="007B4B16" w:rsidRDefault="00AA63CB" w:rsidP="00AA63CB">
      <w:pPr>
        <w:rPr>
          <w:rFonts w:asciiTheme="minorHAnsi" w:hAnsiTheme="minorHAnsi" w:cstheme="minorHAnsi"/>
          <w:color w:val="000000" w:themeColor="text1"/>
          <w:sz w:val="22"/>
          <w:szCs w:val="22"/>
        </w:rPr>
      </w:pPr>
    </w:p>
    <w:sectPr w:rsidR="00AA63CB" w:rsidRPr="007B4B16" w:rsidSect="002F2692">
      <w:headerReference w:type="default" r:id="rId12"/>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926C2" w14:textId="77777777" w:rsidR="001E1A04" w:rsidRDefault="001E1A04" w:rsidP="00B118EE">
      <w:r>
        <w:separator/>
      </w:r>
    </w:p>
  </w:endnote>
  <w:endnote w:type="continuationSeparator" w:id="0">
    <w:p w14:paraId="489BC424" w14:textId="77777777" w:rsidR="001E1A04" w:rsidRDefault="001E1A04" w:rsidP="00B11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84018" w14:textId="77777777" w:rsidR="001E1A04" w:rsidRDefault="001E1A04" w:rsidP="00B118EE">
      <w:r>
        <w:separator/>
      </w:r>
    </w:p>
  </w:footnote>
  <w:footnote w:type="continuationSeparator" w:id="0">
    <w:p w14:paraId="01375CC0" w14:textId="77777777" w:rsidR="001E1A04" w:rsidRDefault="001E1A04" w:rsidP="00B11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398E" w14:textId="77777777" w:rsidR="00B118EE" w:rsidRDefault="00B118EE">
    <w:pPr>
      <w:pStyle w:val="Header"/>
    </w:pPr>
  </w:p>
  <w:p w14:paraId="4E274B78" w14:textId="2C528D4F" w:rsidR="00B118EE" w:rsidRDefault="00B118EE">
    <w:pPr>
      <w:pStyle w:val="Header"/>
    </w:pPr>
    <w:r w:rsidRPr="00B118EE">
      <w:rPr>
        <w:rFonts w:ascii="Calibri" w:eastAsia="Calibri" w:hAnsi="Calibri" w:cs="Calibri"/>
        <w:noProof/>
        <w:sz w:val="22"/>
        <w:szCs w:val="22"/>
      </w:rPr>
      <w:drawing>
        <wp:inline distT="0" distB="0" distL="0" distR="0" wp14:anchorId="7603D4B5" wp14:editId="0C0408C3">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357DA"/>
    <w:multiLevelType w:val="hybridMultilevel"/>
    <w:tmpl w:val="A33250B0"/>
    <w:lvl w:ilvl="0" w:tplc="0427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C7589D"/>
    <w:multiLevelType w:val="hybridMultilevel"/>
    <w:tmpl w:val="5BEA850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9B076D"/>
    <w:multiLevelType w:val="hybridMultilevel"/>
    <w:tmpl w:val="3058F9FE"/>
    <w:lvl w:ilvl="0" w:tplc="15A813E4">
      <w:start w:val="1"/>
      <w:numFmt w:val="decimal"/>
      <w:lvlText w:val="%1."/>
      <w:lvlJc w:val="left"/>
      <w:pPr>
        <w:ind w:left="720" w:hanging="360"/>
      </w:pPr>
    </w:lvl>
    <w:lvl w:ilvl="1" w:tplc="970E76EC">
      <w:start w:val="1"/>
      <w:numFmt w:val="lowerLetter"/>
      <w:lvlText w:val="%2."/>
      <w:lvlJc w:val="left"/>
      <w:pPr>
        <w:ind w:left="1440" w:hanging="360"/>
      </w:pPr>
    </w:lvl>
    <w:lvl w:ilvl="2" w:tplc="C89A4CF4">
      <w:start w:val="1"/>
      <w:numFmt w:val="lowerRoman"/>
      <w:lvlText w:val="%3."/>
      <w:lvlJc w:val="right"/>
      <w:pPr>
        <w:ind w:left="2160" w:hanging="180"/>
      </w:pPr>
    </w:lvl>
    <w:lvl w:ilvl="3" w:tplc="8C145E30">
      <w:start w:val="1"/>
      <w:numFmt w:val="decimal"/>
      <w:lvlText w:val="%4."/>
      <w:lvlJc w:val="left"/>
      <w:pPr>
        <w:ind w:left="2880" w:hanging="360"/>
      </w:pPr>
    </w:lvl>
    <w:lvl w:ilvl="4" w:tplc="EED87AB8">
      <w:start w:val="1"/>
      <w:numFmt w:val="lowerLetter"/>
      <w:lvlText w:val="%5."/>
      <w:lvlJc w:val="left"/>
      <w:pPr>
        <w:ind w:left="3600" w:hanging="360"/>
      </w:pPr>
    </w:lvl>
    <w:lvl w:ilvl="5" w:tplc="767C13DE">
      <w:start w:val="1"/>
      <w:numFmt w:val="lowerRoman"/>
      <w:lvlText w:val="%6."/>
      <w:lvlJc w:val="right"/>
      <w:pPr>
        <w:ind w:left="4320" w:hanging="180"/>
      </w:pPr>
    </w:lvl>
    <w:lvl w:ilvl="6" w:tplc="995E2594">
      <w:start w:val="1"/>
      <w:numFmt w:val="decimal"/>
      <w:lvlText w:val="%7."/>
      <w:lvlJc w:val="left"/>
      <w:pPr>
        <w:ind w:left="5040" w:hanging="360"/>
      </w:pPr>
    </w:lvl>
    <w:lvl w:ilvl="7" w:tplc="F88A794C">
      <w:start w:val="1"/>
      <w:numFmt w:val="lowerLetter"/>
      <w:lvlText w:val="%8."/>
      <w:lvlJc w:val="left"/>
      <w:pPr>
        <w:ind w:left="5760" w:hanging="360"/>
      </w:pPr>
    </w:lvl>
    <w:lvl w:ilvl="8" w:tplc="FA7AC9B6">
      <w:start w:val="1"/>
      <w:numFmt w:val="lowerRoman"/>
      <w:lvlText w:val="%9."/>
      <w:lvlJc w:val="right"/>
      <w:pPr>
        <w:ind w:left="6480" w:hanging="180"/>
      </w:pPr>
    </w:lvl>
  </w:abstractNum>
  <w:abstractNum w:abstractNumId="3" w15:restartNumberingAfterBreak="0">
    <w:nsid w:val="4EAB2FF1"/>
    <w:multiLevelType w:val="hybridMultilevel"/>
    <w:tmpl w:val="BF441E7A"/>
    <w:lvl w:ilvl="0" w:tplc="2A08FDFE">
      <w:start w:val="1"/>
      <w:numFmt w:val="decimal"/>
      <w:lvlText w:val="%1."/>
      <w:lvlJc w:val="left"/>
      <w:pPr>
        <w:ind w:left="644" w:hanging="360"/>
      </w:pPr>
      <w:rPr>
        <w:rFonts w:asciiTheme="minorHAnsi" w:hAnsiTheme="minorHAnsi" w:hint="default"/>
        <w:sz w:val="22"/>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4" w15:restartNumberingAfterBreak="0">
    <w:nsid w:val="53BB61ED"/>
    <w:multiLevelType w:val="hybridMultilevel"/>
    <w:tmpl w:val="F4784A2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F04890"/>
    <w:multiLevelType w:val="hybridMultilevel"/>
    <w:tmpl w:val="98FA57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7234945"/>
    <w:multiLevelType w:val="multilevel"/>
    <w:tmpl w:val="1AA81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206445"/>
    <w:multiLevelType w:val="hybridMultilevel"/>
    <w:tmpl w:val="1180B0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17932152">
    <w:abstractNumId w:val="2"/>
  </w:num>
  <w:num w:numId="2" w16cid:durableId="990669661">
    <w:abstractNumId w:val="1"/>
  </w:num>
  <w:num w:numId="3" w16cid:durableId="1154252702">
    <w:abstractNumId w:val="5"/>
  </w:num>
  <w:num w:numId="4" w16cid:durableId="601690532">
    <w:abstractNumId w:val="4"/>
  </w:num>
  <w:num w:numId="5" w16cid:durableId="305861794">
    <w:abstractNumId w:val="0"/>
  </w:num>
  <w:num w:numId="6" w16cid:durableId="1646397746">
    <w:abstractNumId w:val="6"/>
  </w:num>
  <w:num w:numId="7" w16cid:durableId="396054263">
    <w:abstractNumId w:val="7"/>
  </w:num>
  <w:num w:numId="8" w16cid:durableId="17968247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88"/>
    <w:rsid w:val="00001982"/>
    <w:rsid w:val="00001A74"/>
    <w:rsid w:val="000025BD"/>
    <w:rsid w:val="00002DF6"/>
    <w:rsid w:val="0000372D"/>
    <w:rsid w:val="00012414"/>
    <w:rsid w:val="000127A3"/>
    <w:rsid w:val="00013935"/>
    <w:rsid w:val="0001730D"/>
    <w:rsid w:val="00020615"/>
    <w:rsid w:val="00027723"/>
    <w:rsid w:val="000306D4"/>
    <w:rsid w:val="00031012"/>
    <w:rsid w:val="00036A4B"/>
    <w:rsid w:val="0004371E"/>
    <w:rsid w:val="00044439"/>
    <w:rsid w:val="00045DDF"/>
    <w:rsid w:val="00052BB1"/>
    <w:rsid w:val="00053556"/>
    <w:rsid w:val="00053B67"/>
    <w:rsid w:val="00053D6D"/>
    <w:rsid w:val="0005431F"/>
    <w:rsid w:val="0005659C"/>
    <w:rsid w:val="00060D09"/>
    <w:rsid w:val="000619EE"/>
    <w:rsid w:val="00064456"/>
    <w:rsid w:val="0006505A"/>
    <w:rsid w:val="0006577F"/>
    <w:rsid w:val="00065D32"/>
    <w:rsid w:val="00065DD5"/>
    <w:rsid w:val="00066ABF"/>
    <w:rsid w:val="000713E2"/>
    <w:rsid w:val="00080068"/>
    <w:rsid w:val="0008255D"/>
    <w:rsid w:val="000832EE"/>
    <w:rsid w:val="000840AD"/>
    <w:rsid w:val="00085299"/>
    <w:rsid w:val="0008569A"/>
    <w:rsid w:val="00086EDD"/>
    <w:rsid w:val="00092F1F"/>
    <w:rsid w:val="000A2A07"/>
    <w:rsid w:val="000A5436"/>
    <w:rsid w:val="000A615D"/>
    <w:rsid w:val="000A6DB6"/>
    <w:rsid w:val="000A7D98"/>
    <w:rsid w:val="000B08C6"/>
    <w:rsid w:val="000B4653"/>
    <w:rsid w:val="000B4989"/>
    <w:rsid w:val="000C3852"/>
    <w:rsid w:val="000C4851"/>
    <w:rsid w:val="000D4264"/>
    <w:rsid w:val="000E3D59"/>
    <w:rsid w:val="000F1421"/>
    <w:rsid w:val="000F6256"/>
    <w:rsid w:val="000F632D"/>
    <w:rsid w:val="000F7472"/>
    <w:rsid w:val="000F7CA4"/>
    <w:rsid w:val="001012AA"/>
    <w:rsid w:val="0010151D"/>
    <w:rsid w:val="00103E6A"/>
    <w:rsid w:val="0010739A"/>
    <w:rsid w:val="00126BEC"/>
    <w:rsid w:val="00127097"/>
    <w:rsid w:val="0013108A"/>
    <w:rsid w:val="00134091"/>
    <w:rsid w:val="0013565C"/>
    <w:rsid w:val="00137235"/>
    <w:rsid w:val="001410C9"/>
    <w:rsid w:val="00145717"/>
    <w:rsid w:val="00152130"/>
    <w:rsid w:val="0015434A"/>
    <w:rsid w:val="00156F05"/>
    <w:rsid w:val="00161064"/>
    <w:rsid w:val="0016196B"/>
    <w:rsid w:val="0016546A"/>
    <w:rsid w:val="001658B0"/>
    <w:rsid w:val="001721CC"/>
    <w:rsid w:val="00175AB3"/>
    <w:rsid w:val="00177BAE"/>
    <w:rsid w:val="0018091F"/>
    <w:rsid w:val="00180CA7"/>
    <w:rsid w:val="00181673"/>
    <w:rsid w:val="00185FDF"/>
    <w:rsid w:val="001917D1"/>
    <w:rsid w:val="00193EF4"/>
    <w:rsid w:val="00196A90"/>
    <w:rsid w:val="0019716D"/>
    <w:rsid w:val="001A2D3A"/>
    <w:rsid w:val="001A31EC"/>
    <w:rsid w:val="001A4458"/>
    <w:rsid w:val="001A62C2"/>
    <w:rsid w:val="001B0341"/>
    <w:rsid w:val="001B0437"/>
    <w:rsid w:val="001B0E6A"/>
    <w:rsid w:val="001B2057"/>
    <w:rsid w:val="001B6EE4"/>
    <w:rsid w:val="001C1F5B"/>
    <w:rsid w:val="001C3B61"/>
    <w:rsid w:val="001C56FF"/>
    <w:rsid w:val="001C5EF6"/>
    <w:rsid w:val="001C6241"/>
    <w:rsid w:val="001D0348"/>
    <w:rsid w:val="001D0CBE"/>
    <w:rsid w:val="001D4602"/>
    <w:rsid w:val="001D676A"/>
    <w:rsid w:val="001D7060"/>
    <w:rsid w:val="001D7267"/>
    <w:rsid w:val="001D7873"/>
    <w:rsid w:val="001E0062"/>
    <w:rsid w:val="001E1A04"/>
    <w:rsid w:val="001E231A"/>
    <w:rsid w:val="001F136A"/>
    <w:rsid w:val="001F21C5"/>
    <w:rsid w:val="001F3426"/>
    <w:rsid w:val="001F7B08"/>
    <w:rsid w:val="0020003A"/>
    <w:rsid w:val="00200055"/>
    <w:rsid w:val="00210FB1"/>
    <w:rsid w:val="002111D3"/>
    <w:rsid w:val="00211D36"/>
    <w:rsid w:val="00212C23"/>
    <w:rsid w:val="00213757"/>
    <w:rsid w:val="00216814"/>
    <w:rsid w:val="00216966"/>
    <w:rsid w:val="00216A0C"/>
    <w:rsid w:val="00220065"/>
    <w:rsid w:val="00221C71"/>
    <w:rsid w:val="00221DA1"/>
    <w:rsid w:val="00224282"/>
    <w:rsid w:val="00225F24"/>
    <w:rsid w:val="00226C56"/>
    <w:rsid w:val="002278D1"/>
    <w:rsid w:val="00231CFB"/>
    <w:rsid w:val="0023386B"/>
    <w:rsid w:val="0023737B"/>
    <w:rsid w:val="00240ABA"/>
    <w:rsid w:val="002422E8"/>
    <w:rsid w:val="00242FCF"/>
    <w:rsid w:val="00243EEF"/>
    <w:rsid w:val="0024533E"/>
    <w:rsid w:val="00247E61"/>
    <w:rsid w:val="002502F7"/>
    <w:rsid w:val="00250B1D"/>
    <w:rsid w:val="00251946"/>
    <w:rsid w:val="00251D35"/>
    <w:rsid w:val="00253F12"/>
    <w:rsid w:val="0025431D"/>
    <w:rsid w:val="002559D2"/>
    <w:rsid w:val="002573C4"/>
    <w:rsid w:val="002600AC"/>
    <w:rsid w:val="00261535"/>
    <w:rsid w:val="00261E45"/>
    <w:rsid w:val="00261F2B"/>
    <w:rsid w:val="00263C80"/>
    <w:rsid w:val="002653B8"/>
    <w:rsid w:val="00265E72"/>
    <w:rsid w:val="0026719F"/>
    <w:rsid w:val="00275687"/>
    <w:rsid w:val="00275F55"/>
    <w:rsid w:val="002809E0"/>
    <w:rsid w:val="0028275F"/>
    <w:rsid w:val="002828D7"/>
    <w:rsid w:val="00283BA1"/>
    <w:rsid w:val="00284828"/>
    <w:rsid w:val="002850DC"/>
    <w:rsid w:val="002852B6"/>
    <w:rsid w:val="00286601"/>
    <w:rsid w:val="00290869"/>
    <w:rsid w:val="00291591"/>
    <w:rsid w:val="00292D73"/>
    <w:rsid w:val="00294E37"/>
    <w:rsid w:val="0029793A"/>
    <w:rsid w:val="002A20FE"/>
    <w:rsid w:val="002A35D0"/>
    <w:rsid w:val="002A3E3F"/>
    <w:rsid w:val="002A57E4"/>
    <w:rsid w:val="002B215F"/>
    <w:rsid w:val="002B2828"/>
    <w:rsid w:val="002B31BB"/>
    <w:rsid w:val="002B48E1"/>
    <w:rsid w:val="002B6139"/>
    <w:rsid w:val="002B680B"/>
    <w:rsid w:val="002B704A"/>
    <w:rsid w:val="002C0720"/>
    <w:rsid w:val="002C3583"/>
    <w:rsid w:val="002C36D8"/>
    <w:rsid w:val="002C6796"/>
    <w:rsid w:val="002D0146"/>
    <w:rsid w:val="002D09C2"/>
    <w:rsid w:val="002D481F"/>
    <w:rsid w:val="002D4E3E"/>
    <w:rsid w:val="002D5EF2"/>
    <w:rsid w:val="002D7ABF"/>
    <w:rsid w:val="002E2027"/>
    <w:rsid w:val="002E337E"/>
    <w:rsid w:val="002E4C9B"/>
    <w:rsid w:val="002E56A5"/>
    <w:rsid w:val="002E57D7"/>
    <w:rsid w:val="002F1754"/>
    <w:rsid w:val="002F2692"/>
    <w:rsid w:val="002F283D"/>
    <w:rsid w:val="002F3B99"/>
    <w:rsid w:val="002F4B83"/>
    <w:rsid w:val="002F6708"/>
    <w:rsid w:val="00302031"/>
    <w:rsid w:val="00302B76"/>
    <w:rsid w:val="00302F89"/>
    <w:rsid w:val="00303B8F"/>
    <w:rsid w:val="00305289"/>
    <w:rsid w:val="003100B2"/>
    <w:rsid w:val="0031051F"/>
    <w:rsid w:val="00310A05"/>
    <w:rsid w:val="0031115F"/>
    <w:rsid w:val="00311C88"/>
    <w:rsid w:val="00311E38"/>
    <w:rsid w:val="00312BAB"/>
    <w:rsid w:val="00316885"/>
    <w:rsid w:val="00323F2B"/>
    <w:rsid w:val="0033475B"/>
    <w:rsid w:val="00340F98"/>
    <w:rsid w:val="00345325"/>
    <w:rsid w:val="0034611A"/>
    <w:rsid w:val="003477B4"/>
    <w:rsid w:val="0035526D"/>
    <w:rsid w:val="00362343"/>
    <w:rsid w:val="0036260D"/>
    <w:rsid w:val="00362A65"/>
    <w:rsid w:val="00364C70"/>
    <w:rsid w:val="00367C32"/>
    <w:rsid w:val="00367CD3"/>
    <w:rsid w:val="003709AC"/>
    <w:rsid w:val="00371C22"/>
    <w:rsid w:val="00372C32"/>
    <w:rsid w:val="00375BD6"/>
    <w:rsid w:val="00376D85"/>
    <w:rsid w:val="0037700A"/>
    <w:rsid w:val="00381310"/>
    <w:rsid w:val="00383F9E"/>
    <w:rsid w:val="00383FBD"/>
    <w:rsid w:val="00384201"/>
    <w:rsid w:val="00384ACB"/>
    <w:rsid w:val="00386268"/>
    <w:rsid w:val="00392323"/>
    <w:rsid w:val="0039642A"/>
    <w:rsid w:val="00396AC0"/>
    <w:rsid w:val="003A0D8F"/>
    <w:rsid w:val="003A21DF"/>
    <w:rsid w:val="003B2470"/>
    <w:rsid w:val="003C4088"/>
    <w:rsid w:val="003C449A"/>
    <w:rsid w:val="003C66BE"/>
    <w:rsid w:val="003C7132"/>
    <w:rsid w:val="003C7CDF"/>
    <w:rsid w:val="003D1A14"/>
    <w:rsid w:val="003D6619"/>
    <w:rsid w:val="003D6A56"/>
    <w:rsid w:val="003E065A"/>
    <w:rsid w:val="003E4BA0"/>
    <w:rsid w:val="003F141B"/>
    <w:rsid w:val="003F1440"/>
    <w:rsid w:val="003F18D3"/>
    <w:rsid w:val="003F23C4"/>
    <w:rsid w:val="003F2851"/>
    <w:rsid w:val="00401365"/>
    <w:rsid w:val="004031CC"/>
    <w:rsid w:val="004056A1"/>
    <w:rsid w:val="00410366"/>
    <w:rsid w:val="00410C9F"/>
    <w:rsid w:val="0041417A"/>
    <w:rsid w:val="00414AFC"/>
    <w:rsid w:val="0041795D"/>
    <w:rsid w:val="00417B55"/>
    <w:rsid w:val="00417EAC"/>
    <w:rsid w:val="0042211D"/>
    <w:rsid w:val="0042423F"/>
    <w:rsid w:val="0043082C"/>
    <w:rsid w:val="00430A72"/>
    <w:rsid w:val="00450036"/>
    <w:rsid w:val="00451E42"/>
    <w:rsid w:val="00454F05"/>
    <w:rsid w:val="00460793"/>
    <w:rsid w:val="00461A0E"/>
    <w:rsid w:val="00472650"/>
    <w:rsid w:val="00475C3F"/>
    <w:rsid w:val="00477001"/>
    <w:rsid w:val="00477E43"/>
    <w:rsid w:val="0048054C"/>
    <w:rsid w:val="00485C61"/>
    <w:rsid w:val="004868D7"/>
    <w:rsid w:val="00487C97"/>
    <w:rsid w:val="00491280"/>
    <w:rsid w:val="00493D54"/>
    <w:rsid w:val="00497C1A"/>
    <w:rsid w:val="00497E05"/>
    <w:rsid w:val="004A2CB8"/>
    <w:rsid w:val="004A6179"/>
    <w:rsid w:val="004A6461"/>
    <w:rsid w:val="004B0386"/>
    <w:rsid w:val="004B1FA7"/>
    <w:rsid w:val="004B298A"/>
    <w:rsid w:val="004C0397"/>
    <w:rsid w:val="004C308F"/>
    <w:rsid w:val="004C39C4"/>
    <w:rsid w:val="004C537E"/>
    <w:rsid w:val="004C5DD9"/>
    <w:rsid w:val="004C6810"/>
    <w:rsid w:val="004D1B2D"/>
    <w:rsid w:val="004D321A"/>
    <w:rsid w:val="004D398F"/>
    <w:rsid w:val="004D4BF4"/>
    <w:rsid w:val="004D5D4D"/>
    <w:rsid w:val="004D6FF4"/>
    <w:rsid w:val="004E0323"/>
    <w:rsid w:val="004E2505"/>
    <w:rsid w:val="004E385C"/>
    <w:rsid w:val="004E4740"/>
    <w:rsid w:val="004F072A"/>
    <w:rsid w:val="004F3643"/>
    <w:rsid w:val="005002B7"/>
    <w:rsid w:val="00504A59"/>
    <w:rsid w:val="00505AA3"/>
    <w:rsid w:val="005066EE"/>
    <w:rsid w:val="00510875"/>
    <w:rsid w:val="00512E28"/>
    <w:rsid w:val="00514465"/>
    <w:rsid w:val="0051488D"/>
    <w:rsid w:val="00515E25"/>
    <w:rsid w:val="0051754E"/>
    <w:rsid w:val="00517C2E"/>
    <w:rsid w:val="0052305D"/>
    <w:rsid w:val="0052470F"/>
    <w:rsid w:val="005324F5"/>
    <w:rsid w:val="00533191"/>
    <w:rsid w:val="005352BF"/>
    <w:rsid w:val="005364AF"/>
    <w:rsid w:val="00541AA5"/>
    <w:rsid w:val="0054320F"/>
    <w:rsid w:val="005452A2"/>
    <w:rsid w:val="005456AC"/>
    <w:rsid w:val="005458DD"/>
    <w:rsid w:val="00547D73"/>
    <w:rsid w:val="00554824"/>
    <w:rsid w:val="005601E2"/>
    <w:rsid w:val="005606E4"/>
    <w:rsid w:val="00565A93"/>
    <w:rsid w:val="00570697"/>
    <w:rsid w:val="00570B94"/>
    <w:rsid w:val="0057186F"/>
    <w:rsid w:val="0057547F"/>
    <w:rsid w:val="0057570A"/>
    <w:rsid w:val="00577947"/>
    <w:rsid w:val="00577B3F"/>
    <w:rsid w:val="0058040E"/>
    <w:rsid w:val="00581898"/>
    <w:rsid w:val="00582C3B"/>
    <w:rsid w:val="00586B49"/>
    <w:rsid w:val="005939B7"/>
    <w:rsid w:val="005A172E"/>
    <w:rsid w:val="005A1F44"/>
    <w:rsid w:val="005A2A50"/>
    <w:rsid w:val="005A4664"/>
    <w:rsid w:val="005B115F"/>
    <w:rsid w:val="005B1BF7"/>
    <w:rsid w:val="005B48A2"/>
    <w:rsid w:val="005B5BBC"/>
    <w:rsid w:val="005B7666"/>
    <w:rsid w:val="005B7831"/>
    <w:rsid w:val="005B78A9"/>
    <w:rsid w:val="005B7EB7"/>
    <w:rsid w:val="005C35D2"/>
    <w:rsid w:val="005C6C9C"/>
    <w:rsid w:val="005C7784"/>
    <w:rsid w:val="005D3316"/>
    <w:rsid w:val="005D55D8"/>
    <w:rsid w:val="005D5705"/>
    <w:rsid w:val="005E2B09"/>
    <w:rsid w:val="005E443B"/>
    <w:rsid w:val="005F0BF3"/>
    <w:rsid w:val="005F15D8"/>
    <w:rsid w:val="005F5375"/>
    <w:rsid w:val="005F5508"/>
    <w:rsid w:val="00600E5C"/>
    <w:rsid w:val="00601635"/>
    <w:rsid w:val="00601EAC"/>
    <w:rsid w:val="00602F43"/>
    <w:rsid w:val="006038CB"/>
    <w:rsid w:val="00612D15"/>
    <w:rsid w:val="00613C3A"/>
    <w:rsid w:val="00614D20"/>
    <w:rsid w:val="00615204"/>
    <w:rsid w:val="00615D0A"/>
    <w:rsid w:val="00617A85"/>
    <w:rsid w:val="00622160"/>
    <w:rsid w:val="00622828"/>
    <w:rsid w:val="006231CB"/>
    <w:rsid w:val="006244B1"/>
    <w:rsid w:val="006255E5"/>
    <w:rsid w:val="00626D8B"/>
    <w:rsid w:val="00641E78"/>
    <w:rsid w:val="00652D55"/>
    <w:rsid w:val="006552BF"/>
    <w:rsid w:val="00663512"/>
    <w:rsid w:val="006653DB"/>
    <w:rsid w:val="00671F08"/>
    <w:rsid w:val="00673387"/>
    <w:rsid w:val="0067385D"/>
    <w:rsid w:val="00675B9B"/>
    <w:rsid w:val="006836C5"/>
    <w:rsid w:val="00683B13"/>
    <w:rsid w:val="00685BC8"/>
    <w:rsid w:val="006A3D8B"/>
    <w:rsid w:val="006A50AF"/>
    <w:rsid w:val="006A5BDC"/>
    <w:rsid w:val="006A784C"/>
    <w:rsid w:val="006A7FCC"/>
    <w:rsid w:val="006B0376"/>
    <w:rsid w:val="006B3295"/>
    <w:rsid w:val="006B5A10"/>
    <w:rsid w:val="006B5AFC"/>
    <w:rsid w:val="006B5B02"/>
    <w:rsid w:val="006B5ECB"/>
    <w:rsid w:val="006C23C4"/>
    <w:rsid w:val="006C3F5A"/>
    <w:rsid w:val="006C4D75"/>
    <w:rsid w:val="006C7201"/>
    <w:rsid w:val="006C7C61"/>
    <w:rsid w:val="006D3AA2"/>
    <w:rsid w:val="006E0641"/>
    <w:rsid w:val="006E3DC9"/>
    <w:rsid w:val="006E4DAE"/>
    <w:rsid w:val="006E79B6"/>
    <w:rsid w:val="006F1124"/>
    <w:rsid w:val="006F3627"/>
    <w:rsid w:val="006F4AF0"/>
    <w:rsid w:val="00703BBC"/>
    <w:rsid w:val="00704882"/>
    <w:rsid w:val="00704C78"/>
    <w:rsid w:val="007129E8"/>
    <w:rsid w:val="00715969"/>
    <w:rsid w:val="00716256"/>
    <w:rsid w:val="0072027D"/>
    <w:rsid w:val="00721757"/>
    <w:rsid w:val="00721E36"/>
    <w:rsid w:val="00721F5A"/>
    <w:rsid w:val="00725630"/>
    <w:rsid w:val="00726869"/>
    <w:rsid w:val="0073075F"/>
    <w:rsid w:val="0073160D"/>
    <w:rsid w:val="007330C1"/>
    <w:rsid w:val="00734372"/>
    <w:rsid w:val="00734D02"/>
    <w:rsid w:val="0073505E"/>
    <w:rsid w:val="00736854"/>
    <w:rsid w:val="00736F2E"/>
    <w:rsid w:val="0074064F"/>
    <w:rsid w:val="007438AF"/>
    <w:rsid w:val="00743A4C"/>
    <w:rsid w:val="00743DBF"/>
    <w:rsid w:val="00744CFC"/>
    <w:rsid w:val="00747211"/>
    <w:rsid w:val="00747217"/>
    <w:rsid w:val="0074721B"/>
    <w:rsid w:val="0075121F"/>
    <w:rsid w:val="00754D77"/>
    <w:rsid w:val="007579D9"/>
    <w:rsid w:val="00757E49"/>
    <w:rsid w:val="00761020"/>
    <w:rsid w:val="0076164C"/>
    <w:rsid w:val="00761DDE"/>
    <w:rsid w:val="007622E9"/>
    <w:rsid w:val="00765513"/>
    <w:rsid w:val="00767BAB"/>
    <w:rsid w:val="00772696"/>
    <w:rsid w:val="00772B69"/>
    <w:rsid w:val="00775570"/>
    <w:rsid w:val="00776112"/>
    <w:rsid w:val="0077628B"/>
    <w:rsid w:val="00776B10"/>
    <w:rsid w:val="00777622"/>
    <w:rsid w:val="00777959"/>
    <w:rsid w:val="007863E5"/>
    <w:rsid w:val="0078664C"/>
    <w:rsid w:val="00787381"/>
    <w:rsid w:val="00790090"/>
    <w:rsid w:val="007903C1"/>
    <w:rsid w:val="007905C1"/>
    <w:rsid w:val="007928D3"/>
    <w:rsid w:val="0079742D"/>
    <w:rsid w:val="007A2BA6"/>
    <w:rsid w:val="007A4A0E"/>
    <w:rsid w:val="007A4A3C"/>
    <w:rsid w:val="007A63B7"/>
    <w:rsid w:val="007A68F2"/>
    <w:rsid w:val="007B163E"/>
    <w:rsid w:val="007B4B16"/>
    <w:rsid w:val="007B5C75"/>
    <w:rsid w:val="007B6392"/>
    <w:rsid w:val="007B7401"/>
    <w:rsid w:val="007B7BD7"/>
    <w:rsid w:val="007C1DBD"/>
    <w:rsid w:val="007C27EA"/>
    <w:rsid w:val="007C4BB1"/>
    <w:rsid w:val="007C6B70"/>
    <w:rsid w:val="007D27D1"/>
    <w:rsid w:val="007D7EDA"/>
    <w:rsid w:val="007E0D6E"/>
    <w:rsid w:val="007E0F3D"/>
    <w:rsid w:val="007E54B5"/>
    <w:rsid w:val="007E5667"/>
    <w:rsid w:val="007E58C6"/>
    <w:rsid w:val="007E59E4"/>
    <w:rsid w:val="007E6B37"/>
    <w:rsid w:val="007F1340"/>
    <w:rsid w:val="007F1A7E"/>
    <w:rsid w:val="007F1F34"/>
    <w:rsid w:val="007F21EC"/>
    <w:rsid w:val="00800D13"/>
    <w:rsid w:val="008012DE"/>
    <w:rsid w:val="008027FD"/>
    <w:rsid w:val="008034C2"/>
    <w:rsid w:val="00804D08"/>
    <w:rsid w:val="00804EBF"/>
    <w:rsid w:val="008069ED"/>
    <w:rsid w:val="00807841"/>
    <w:rsid w:val="008105DC"/>
    <w:rsid w:val="008106FA"/>
    <w:rsid w:val="00821324"/>
    <w:rsid w:val="008227F1"/>
    <w:rsid w:val="00822A9B"/>
    <w:rsid w:val="00826E79"/>
    <w:rsid w:val="00830DBB"/>
    <w:rsid w:val="00833BBE"/>
    <w:rsid w:val="008342A4"/>
    <w:rsid w:val="00834720"/>
    <w:rsid w:val="008351D5"/>
    <w:rsid w:val="00836D08"/>
    <w:rsid w:val="0083790F"/>
    <w:rsid w:val="0083791F"/>
    <w:rsid w:val="00840420"/>
    <w:rsid w:val="00841470"/>
    <w:rsid w:val="00843DA0"/>
    <w:rsid w:val="00844B50"/>
    <w:rsid w:val="00846550"/>
    <w:rsid w:val="008479C3"/>
    <w:rsid w:val="008502B3"/>
    <w:rsid w:val="00850D75"/>
    <w:rsid w:val="00851C46"/>
    <w:rsid w:val="00854E61"/>
    <w:rsid w:val="00860817"/>
    <w:rsid w:val="00861934"/>
    <w:rsid w:val="00863C01"/>
    <w:rsid w:val="00865A5A"/>
    <w:rsid w:val="00866AF4"/>
    <w:rsid w:val="00874D58"/>
    <w:rsid w:val="008837F4"/>
    <w:rsid w:val="00885A01"/>
    <w:rsid w:val="00886087"/>
    <w:rsid w:val="00886373"/>
    <w:rsid w:val="00887971"/>
    <w:rsid w:val="00891BA1"/>
    <w:rsid w:val="00895F22"/>
    <w:rsid w:val="00896977"/>
    <w:rsid w:val="008A7B7F"/>
    <w:rsid w:val="008B466A"/>
    <w:rsid w:val="008B7302"/>
    <w:rsid w:val="008C1EF1"/>
    <w:rsid w:val="008C3696"/>
    <w:rsid w:val="008C73E1"/>
    <w:rsid w:val="008D0190"/>
    <w:rsid w:val="008D338F"/>
    <w:rsid w:val="008D37B9"/>
    <w:rsid w:val="008E1DFE"/>
    <w:rsid w:val="008E38AD"/>
    <w:rsid w:val="008E4E48"/>
    <w:rsid w:val="008E7E5D"/>
    <w:rsid w:val="008F20E7"/>
    <w:rsid w:val="008F3F1C"/>
    <w:rsid w:val="008F7F59"/>
    <w:rsid w:val="00901F86"/>
    <w:rsid w:val="009036CE"/>
    <w:rsid w:val="00904642"/>
    <w:rsid w:val="00905B69"/>
    <w:rsid w:val="009122D9"/>
    <w:rsid w:val="00915CFC"/>
    <w:rsid w:val="00920BD0"/>
    <w:rsid w:val="00920F75"/>
    <w:rsid w:val="0092158E"/>
    <w:rsid w:val="00921EA3"/>
    <w:rsid w:val="00923FDF"/>
    <w:rsid w:val="00927633"/>
    <w:rsid w:val="00927C6B"/>
    <w:rsid w:val="00931D19"/>
    <w:rsid w:val="00933615"/>
    <w:rsid w:val="00933DC8"/>
    <w:rsid w:val="00937928"/>
    <w:rsid w:val="00943142"/>
    <w:rsid w:val="0094370A"/>
    <w:rsid w:val="00946B06"/>
    <w:rsid w:val="00950F70"/>
    <w:rsid w:val="00951658"/>
    <w:rsid w:val="00953685"/>
    <w:rsid w:val="00955336"/>
    <w:rsid w:val="00961397"/>
    <w:rsid w:val="009637E0"/>
    <w:rsid w:val="00965D8A"/>
    <w:rsid w:val="0096622D"/>
    <w:rsid w:val="00970D2F"/>
    <w:rsid w:val="00971ADD"/>
    <w:rsid w:val="00972B0E"/>
    <w:rsid w:val="00974A13"/>
    <w:rsid w:val="00976A03"/>
    <w:rsid w:val="009778E9"/>
    <w:rsid w:val="00980AE6"/>
    <w:rsid w:val="009849CD"/>
    <w:rsid w:val="009859B5"/>
    <w:rsid w:val="00992031"/>
    <w:rsid w:val="0099216A"/>
    <w:rsid w:val="009933A2"/>
    <w:rsid w:val="0099358A"/>
    <w:rsid w:val="009935AE"/>
    <w:rsid w:val="00995970"/>
    <w:rsid w:val="00996993"/>
    <w:rsid w:val="009A2925"/>
    <w:rsid w:val="009A43BA"/>
    <w:rsid w:val="009A5853"/>
    <w:rsid w:val="009A7DEE"/>
    <w:rsid w:val="009B45D4"/>
    <w:rsid w:val="009B4678"/>
    <w:rsid w:val="009B6A71"/>
    <w:rsid w:val="009C377C"/>
    <w:rsid w:val="009C4A9C"/>
    <w:rsid w:val="009C6CC3"/>
    <w:rsid w:val="009D41EF"/>
    <w:rsid w:val="009D767D"/>
    <w:rsid w:val="009D7F19"/>
    <w:rsid w:val="009E181D"/>
    <w:rsid w:val="009E3639"/>
    <w:rsid w:val="009E4653"/>
    <w:rsid w:val="009E548E"/>
    <w:rsid w:val="009E58E8"/>
    <w:rsid w:val="009F0640"/>
    <w:rsid w:val="009F11FF"/>
    <w:rsid w:val="009F1FAC"/>
    <w:rsid w:val="009F24E7"/>
    <w:rsid w:val="009F600A"/>
    <w:rsid w:val="009F69E1"/>
    <w:rsid w:val="00A00EA9"/>
    <w:rsid w:val="00A01655"/>
    <w:rsid w:val="00A164A3"/>
    <w:rsid w:val="00A25077"/>
    <w:rsid w:val="00A258C9"/>
    <w:rsid w:val="00A27FE0"/>
    <w:rsid w:val="00A346A9"/>
    <w:rsid w:val="00A36281"/>
    <w:rsid w:val="00A4247C"/>
    <w:rsid w:val="00A43A98"/>
    <w:rsid w:val="00A521AE"/>
    <w:rsid w:val="00A52AA8"/>
    <w:rsid w:val="00A55089"/>
    <w:rsid w:val="00A62DD8"/>
    <w:rsid w:val="00A62E29"/>
    <w:rsid w:val="00A65F69"/>
    <w:rsid w:val="00A66117"/>
    <w:rsid w:val="00A726A1"/>
    <w:rsid w:val="00A75CCD"/>
    <w:rsid w:val="00A80155"/>
    <w:rsid w:val="00A8031F"/>
    <w:rsid w:val="00A86569"/>
    <w:rsid w:val="00A902EA"/>
    <w:rsid w:val="00A92355"/>
    <w:rsid w:val="00AA28E0"/>
    <w:rsid w:val="00AA471A"/>
    <w:rsid w:val="00AA63CB"/>
    <w:rsid w:val="00AB3236"/>
    <w:rsid w:val="00AB3C15"/>
    <w:rsid w:val="00AB52DB"/>
    <w:rsid w:val="00AC2A6D"/>
    <w:rsid w:val="00AC558F"/>
    <w:rsid w:val="00AC6B3F"/>
    <w:rsid w:val="00AC6E9A"/>
    <w:rsid w:val="00AD044B"/>
    <w:rsid w:val="00AD11C2"/>
    <w:rsid w:val="00AD2354"/>
    <w:rsid w:val="00AD25C9"/>
    <w:rsid w:val="00AD2FA7"/>
    <w:rsid w:val="00AE1BDE"/>
    <w:rsid w:val="00AE38DE"/>
    <w:rsid w:val="00AE5BC3"/>
    <w:rsid w:val="00AF01A1"/>
    <w:rsid w:val="00AF3BA7"/>
    <w:rsid w:val="00B00591"/>
    <w:rsid w:val="00B017D9"/>
    <w:rsid w:val="00B03092"/>
    <w:rsid w:val="00B05D8B"/>
    <w:rsid w:val="00B118EE"/>
    <w:rsid w:val="00B124ED"/>
    <w:rsid w:val="00B1335D"/>
    <w:rsid w:val="00B1558C"/>
    <w:rsid w:val="00B17BA5"/>
    <w:rsid w:val="00B20781"/>
    <w:rsid w:val="00B224BC"/>
    <w:rsid w:val="00B22785"/>
    <w:rsid w:val="00B24884"/>
    <w:rsid w:val="00B26061"/>
    <w:rsid w:val="00B271CD"/>
    <w:rsid w:val="00B31E6C"/>
    <w:rsid w:val="00B32216"/>
    <w:rsid w:val="00B32BF7"/>
    <w:rsid w:val="00B35459"/>
    <w:rsid w:val="00B35BF7"/>
    <w:rsid w:val="00B422DE"/>
    <w:rsid w:val="00B425F7"/>
    <w:rsid w:val="00B42BDC"/>
    <w:rsid w:val="00B430B1"/>
    <w:rsid w:val="00B4609F"/>
    <w:rsid w:val="00B505AE"/>
    <w:rsid w:val="00B6021C"/>
    <w:rsid w:val="00B61D91"/>
    <w:rsid w:val="00B61E12"/>
    <w:rsid w:val="00B66D74"/>
    <w:rsid w:val="00B73023"/>
    <w:rsid w:val="00B75BCD"/>
    <w:rsid w:val="00B80C0E"/>
    <w:rsid w:val="00B84F2E"/>
    <w:rsid w:val="00B914B8"/>
    <w:rsid w:val="00B94A5B"/>
    <w:rsid w:val="00B9678F"/>
    <w:rsid w:val="00B97C4D"/>
    <w:rsid w:val="00BA149A"/>
    <w:rsid w:val="00BA1765"/>
    <w:rsid w:val="00BA37F1"/>
    <w:rsid w:val="00BA580D"/>
    <w:rsid w:val="00BA5DCA"/>
    <w:rsid w:val="00BA7617"/>
    <w:rsid w:val="00BB0356"/>
    <w:rsid w:val="00BB2A9D"/>
    <w:rsid w:val="00BB48B8"/>
    <w:rsid w:val="00BB5120"/>
    <w:rsid w:val="00BC1964"/>
    <w:rsid w:val="00BC1BD0"/>
    <w:rsid w:val="00BC4605"/>
    <w:rsid w:val="00BC6383"/>
    <w:rsid w:val="00BC6E0E"/>
    <w:rsid w:val="00BD1846"/>
    <w:rsid w:val="00BD356A"/>
    <w:rsid w:val="00BD42B2"/>
    <w:rsid w:val="00BD544F"/>
    <w:rsid w:val="00BD5E8B"/>
    <w:rsid w:val="00BD6AD4"/>
    <w:rsid w:val="00BD6B55"/>
    <w:rsid w:val="00BE14B2"/>
    <w:rsid w:val="00BE29B9"/>
    <w:rsid w:val="00BE6226"/>
    <w:rsid w:val="00BE6CE0"/>
    <w:rsid w:val="00BF21E1"/>
    <w:rsid w:val="00BF249A"/>
    <w:rsid w:val="00BF4971"/>
    <w:rsid w:val="00BF7165"/>
    <w:rsid w:val="00C006C0"/>
    <w:rsid w:val="00C025BF"/>
    <w:rsid w:val="00C03E85"/>
    <w:rsid w:val="00C04BC9"/>
    <w:rsid w:val="00C0617C"/>
    <w:rsid w:val="00C063A3"/>
    <w:rsid w:val="00C066DE"/>
    <w:rsid w:val="00C1393C"/>
    <w:rsid w:val="00C1748C"/>
    <w:rsid w:val="00C219BE"/>
    <w:rsid w:val="00C23607"/>
    <w:rsid w:val="00C24B85"/>
    <w:rsid w:val="00C27A66"/>
    <w:rsid w:val="00C360CA"/>
    <w:rsid w:val="00C61161"/>
    <w:rsid w:val="00C70E55"/>
    <w:rsid w:val="00C72B03"/>
    <w:rsid w:val="00C72FEA"/>
    <w:rsid w:val="00C73B1F"/>
    <w:rsid w:val="00C77C0B"/>
    <w:rsid w:val="00C77CED"/>
    <w:rsid w:val="00C87597"/>
    <w:rsid w:val="00C96192"/>
    <w:rsid w:val="00CA3E4B"/>
    <w:rsid w:val="00CA7EB6"/>
    <w:rsid w:val="00CB7A64"/>
    <w:rsid w:val="00CC15C0"/>
    <w:rsid w:val="00CC6EF5"/>
    <w:rsid w:val="00CD0ACA"/>
    <w:rsid w:val="00CD2671"/>
    <w:rsid w:val="00CD40CF"/>
    <w:rsid w:val="00CD468F"/>
    <w:rsid w:val="00CE0A77"/>
    <w:rsid w:val="00CE3DF3"/>
    <w:rsid w:val="00CE6DE1"/>
    <w:rsid w:val="00CF1BEC"/>
    <w:rsid w:val="00CF7D6A"/>
    <w:rsid w:val="00D013D7"/>
    <w:rsid w:val="00D0333C"/>
    <w:rsid w:val="00D05C37"/>
    <w:rsid w:val="00D0671E"/>
    <w:rsid w:val="00D0783F"/>
    <w:rsid w:val="00D10E09"/>
    <w:rsid w:val="00D15F1A"/>
    <w:rsid w:val="00D17D67"/>
    <w:rsid w:val="00D20327"/>
    <w:rsid w:val="00D204C7"/>
    <w:rsid w:val="00D21EB7"/>
    <w:rsid w:val="00D2306C"/>
    <w:rsid w:val="00D25DA3"/>
    <w:rsid w:val="00D318BB"/>
    <w:rsid w:val="00D31EE7"/>
    <w:rsid w:val="00D550CE"/>
    <w:rsid w:val="00D55580"/>
    <w:rsid w:val="00D5592C"/>
    <w:rsid w:val="00D56E12"/>
    <w:rsid w:val="00D60A8A"/>
    <w:rsid w:val="00D6169E"/>
    <w:rsid w:val="00D63B15"/>
    <w:rsid w:val="00D642A0"/>
    <w:rsid w:val="00D75D15"/>
    <w:rsid w:val="00D80E71"/>
    <w:rsid w:val="00D80EA1"/>
    <w:rsid w:val="00D80EB4"/>
    <w:rsid w:val="00D8423C"/>
    <w:rsid w:val="00D85FD2"/>
    <w:rsid w:val="00D9010D"/>
    <w:rsid w:val="00D92A5E"/>
    <w:rsid w:val="00D92CD4"/>
    <w:rsid w:val="00DA3C23"/>
    <w:rsid w:val="00DA46B1"/>
    <w:rsid w:val="00DA7473"/>
    <w:rsid w:val="00DB00E9"/>
    <w:rsid w:val="00DB1846"/>
    <w:rsid w:val="00DB2005"/>
    <w:rsid w:val="00DB401B"/>
    <w:rsid w:val="00DB46C2"/>
    <w:rsid w:val="00DC1E0A"/>
    <w:rsid w:val="00DC3711"/>
    <w:rsid w:val="00DC4762"/>
    <w:rsid w:val="00DC5215"/>
    <w:rsid w:val="00DC59A3"/>
    <w:rsid w:val="00DD1737"/>
    <w:rsid w:val="00DD1EC8"/>
    <w:rsid w:val="00DD291D"/>
    <w:rsid w:val="00DD2C45"/>
    <w:rsid w:val="00DE2FDB"/>
    <w:rsid w:val="00DE6AFF"/>
    <w:rsid w:val="00DE6C00"/>
    <w:rsid w:val="00DE7FCA"/>
    <w:rsid w:val="00DF14E5"/>
    <w:rsid w:val="00DF1733"/>
    <w:rsid w:val="00DF6C7B"/>
    <w:rsid w:val="00DF707E"/>
    <w:rsid w:val="00DF7D17"/>
    <w:rsid w:val="00E04133"/>
    <w:rsid w:val="00E06B6D"/>
    <w:rsid w:val="00E14D91"/>
    <w:rsid w:val="00E17DB7"/>
    <w:rsid w:val="00E17F81"/>
    <w:rsid w:val="00E27638"/>
    <w:rsid w:val="00E27BA8"/>
    <w:rsid w:val="00E27C38"/>
    <w:rsid w:val="00E35781"/>
    <w:rsid w:val="00E36EED"/>
    <w:rsid w:val="00E40575"/>
    <w:rsid w:val="00E43575"/>
    <w:rsid w:val="00E45A4D"/>
    <w:rsid w:val="00E465C4"/>
    <w:rsid w:val="00E472BE"/>
    <w:rsid w:val="00E501D8"/>
    <w:rsid w:val="00E503F9"/>
    <w:rsid w:val="00E5152F"/>
    <w:rsid w:val="00E5548A"/>
    <w:rsid w:val="00E55B4E"/>
    <w:rsid w:val="00E56365"/>
    <w:rsid w:val="00E567EB"/>
    <w:rsid w:val="00E62A6B"/>
    <w:rsid w:val="00E80376"/>
    <w:rsid w:val="00E803BF"/>
    <w:rsid w:val="00E80666"/>
    <w:rsid w:val="00E873B8"/>
    <w:rsid w:val="00E87B7E"/>
    <w:rsid w:val="00E93FA6"/>
    <w:rsid w:val="00E9446D"/>
    <w:rsid w:val="00EA386B"/>
    <w:rsid w:val="00EA5BB6"/>
    <w:rsid w:val="00EA5C36"/>
    <w:rsid w:val="00EA6CA6"/>
    <w:rsid w:val="00EB0C71"/>
    <w:rsid w:val="00EB1C56"/>
    <w:rsid w:val="00EB30BB"/>
    <w:rsid w:val="00EB3A0B"/>
    <w:rsid w:val="00EB4280"/>
    <w:rsid w:val="00EB551F"/>
    <w:rsid w:val="00EB5965"/>
    <w:rsid w:val="00EB77D4"/>
    <w:rsid w:val="00EC141A"/>
    <w:rsid w:val="00EC15D1"/>
    <w:rsid w:val="00EC6479"/>
    <w:rsid w:val="00ED0C5A"/>
    <w:rsid w:val="00ED0FB9"/>
    <w:rsid w:val="00EE0DDD"/>
    <w:rsid w:val="00EE18F8"/>
    <w:rsid w:val="00EE2704"/>
    <w:rsid w:val="00EE676D"/>
    <w:rsid w:val="00EF049C"/>
    <w:rsid w:val="00EF5072"/>
    <w:rsid w:val="00EF52F3"/>
    <w:rsid w:val="00EF78C2"/>
    <w:rsid w:val="00F01F63"/>
    <w:rsid w:val="00F04846"/>
    <w:rsid w:val="00F05E18"/>
    <w:rsid w:val="00F134E2"/>
    <w:rsid w:val="00F167FD"/>
    <w:rsid w:val="00F171AB"/>
    <w:rsid w:val="00F176E5"/>
    <w:rsid w:val="00F20550"/>
    <w:rsid w:val="00F223CB"/>
    <w:rsid w:val="00F2243F"/>
    <w:rsid w:val="00F25D81"/>
    <w:rsid w:val="00F26803"/>
    <w:rsid w:val="00F268B3"/>
    <w:rsid w:val="00F2695E"/>
    <w:rsid w:val="00F30BF8"/>
    <w:rsid w:val="00F35BE2"/>
    <w:rsid w:val="00F37309"/>
    <w:rsid w:val="00F37483"/>
    <w:rsid w:val="00F418E7"/>
    <w:rsid w:val="00F42487"/>
    <w:rsid w:val="00F44367"/>
    <w:rsid w:val="00F45B45"/>
    <w:rsid w:val="00F45DE9"/>
    <w:rsid w:val="00F52141"/>
    <w:rsid w:val="00F52BCA"/>
    <w:rsid w:val="00F53ABE"/>
    <w:rsid w:val="00F55D11"/>
    <w:rsid w:val="00F56C48"/>
    <w:rsid w:val="00F609AE"/>
    <w:rsid w:val="00F62BD8"/>
    <w:rsid w:val="00F65A4B"/>
    <w:rsid w:val="00F65C0D"/>
    <w:rsid w:val="00F66EA7"/>
    <w:rsid w:val="00F72A95"/>
    <w:rsid w:val="00F76A8E"/>
    <w:rsid w:val="00F809F9"/>
    <w:rsid w:val="00F80E1D"/>
    <w:rsid w:val="00F833F3"/>
    <w:rsid w:val="00F84480"/>
    <w:rsid w:val="00F91C21"/>
    <w:rsid w:val="00F91F1F"/>
    <w:rsid w:val="00F92EBF"/>
    <w:rsid w:val="00F9301C"/>
    <w:rsid w:val="00F93B13"/>
    <w:rsid w:val="00F96429"/>
    <w:rsid w:val="00FA0D41"/>
    <w:rsid w:val="00FA2C5E"/>
    <w:rsid w:val="00FB181A"/>
    <w:rsid w:val="00FB3C3F"/>
    <w:rsid w:val="00FB3DF2"/>
    <w:rsid w:val="00FB6AC4"/>
    <w:rsid w:val="00FC497D"/>
    <w:rsid w:val="00FC6FB1"/>
    <w:rsid w:val="00FC79A3"/>
    <w:rsid w:val="00FD048C"/>
    <w:rsid w:val="00FD1BB5"/>
    <w:rsid w:val="00FD35F9"/>
    <w:rsid w:val="00FD58C9"/>
    <w:rsid w:val="00FE1E8E"/>
    <w:rsid w:val="00FE4AA3"/>
    <w:rsid w:val="00FE64DE"/>
    <w:rsid w:val="00FE7554"/>
    <w:rsid w:val="00FF0295"/>
    <w:rsid w:val="00FF0D26"/>
    <w:rsid w:val="00FF5002"/>
    <w:rsid w:val="00FF6028"/>
    <w:rsid w:val="00FF652F"/>
    <w:rsid w:val="00FF69DD"/>
    <w:rsid w:val="069B0AA3"/>
    <w:rsid w:val="0CEAFDE2"/>
    <w:rsid w:val="13F43BA7"/>
    <w:rsid w:val="1967CE15"/>
    <w:rsid w:val="1B682E38"/>
    <w:rsid w:val="1BF24A27"/>
    <w:rsid w:val="261C45A7"/>
    <w:rsid w:val="2B48E785"/>
    <w:rsid w:val="2D5B2902"/>
    <w:rsid w:val="32214817"/>
    <w:rsid w:val="33142D00"/>
    <w:rsid w:val="349C4384"/>
    <w:rsid w:val="351E290E"/>
    <w:rsid w:val="376E2248"/>
    <w:rsid w:val="3B467B65"/>
    <w:rsid w:val="48C244C6"/>
    <w:rsid w:val="4AAFF2A5"/>
    <w:rsid w:val="66E73B3E"/>
    <w:rsid w:val="682FB46F"/>
    <w:rsid w:val="688B1A6C"/>
    <w:rsid w:val="6B858F73"/>
    <w:rsid w:val="6FD0D671"/>
    <w:rsid w:val="70A6B287"/>
    <w:rsid w:val="79392AD9"/>
    <w:rsid w:val="7F6689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97DD2E"/>
  <w15:chartTrackingRefBased/>
  <w15:docId w15:val="{8D15B58B-B680-4300-A38A-44253E90E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7D17"/>
    <w:rPr>
      <w:rFonts w:ascii="Tahoma" w:hAnsi="Tahoma" w:cs="Tahoma"/>
      <w:sz w:val="16"/>
      <w:szCs w:val="16"/>
    </w:rPr>
  </w:style>
  <w:style w:type="table" w:styleId="TableGrid">
    <w:name w:val="Table Grid"/>
    <w:basedOn w:val="TableNormal"/>
    <w:rsid w:val="00487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4C308F"/>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4C308F"/>
    <w:rPr>
      <w:rFonts w:asciiTheme="minorHAnsi" w:eastAsiaTheme="minorHAnsi" w:hAnsiTheme="minorHAnsi" w:cstheme="minorBidi"/>
      <w:kern w:val="2"/>
      <w:sz w:val="22"/>
      <w:szCs w:val="22"/>
      <w:lang w:eastAsia="en-US"/>
      <w14:ligatures w14:val="standardContextual"/>
    </w:rPr>
  </w:style>
  <w:style w:type="character" w:styleId="CommentReference">
    <w:name w:val="annotation reference"/>
    <w:basedOn w:val="DefaultParagraphFont"/>
    <w:rsid w:val="00D75D15"/>
    <w:rPr>
      <w:sz w:val="16"/>
      <w:szCs w:val="16"/>
    </w:rPr>
  </w:style>
  <w:style w:type="paragraph" w:styleId="CommentText">
    <w:name w:val="annotation text"/>
    <w:basedOn w:val="Normal"/>
    <w:link w:val="CommentTextChar"/>
    <w:rsid w:val="00D75D15"/>
    <w:rPr>
      <w:sz w:val="20"/>
      <w:szCs w:val="20"/>
    </w:rPr>
  </w:style>
  <w:style w:type="character" w:customStyle="1" w:styleId="CommentTextChar">
    <w:name w:val="Comment Text Char"/>
    <w:basedOn w:val="DefaultParagraphFont"/>
    <w:link w:val="CommentText"/>
    <w:rsid w:val="00D75D15"/>
  </w:style>
  <w:style w:type="paragraph" w:styleId="CommentSubject">
    <w:name w:val="annotation subject"/>
    <w:basedOn w:val="CommentText"/>
    <w:next w:val="CommentText"/>
    <w:link w:val="CommentSubjectChar"/>
    <w:rsid w:val="00D75D15"/>
    <w:rPr>
      <w:b/>
      <w:bCs/>
    </w:rPr>
  </w:style>
  <w:style w:type="character" w:customStyle="1" w:styleId="CommentSubjectChar">
    <w:name w:val="Comment Subject Char"/>
    <w:basedOn w:val="CommentTextChar"/>
    <w:link w:val="CommentSubject"/>
    <w:rsid w:val="00D75D15"/>
    <w:rPr>
      <w:b/>
      <w:bCs/>
    </w:rPr>
  </w:style>
  <w:style w:type="paragraph" w:customStyle="1" w:styleId="pf0">
    <w:name w:val="pf0"/>
    <w:basedOn w:val="Normal"/>
    <w:rsid w:val="00B1335D"/>
    <w:pPr>
      <w:spacing w:before="100" w:beforeAutospacing="1" w:after="100" w:afterAutospacing="1"/>
    </w:pPr>
  </w:style>
  <w:style w:type="character" w:customStyle="1" w:styleId="cf01">
    <w:name w:val="cf01"/>
    <w:basedOn w:val="DefaultParagraphFont"/>
    <w:rsid w:val="00B1335D"/>
    <w:rPr>
      <w:rFonts w:ascii="Segoe UI" w:hAnsi="Segoe UI" w:cs="Segoe UI" w:hint="default"/>
      <w:sz w:val="18"/>
      <w:szCs w:val="18"/>
    </w:rPr>
  </w:style>
  <w:style w:type="character" w:customStyle="1" w:styleId="normaltextrun">
    <w:name w:val="normaltextrun"/>
    <w:basedOn w:val="DefaultParagraphFont"/>
    <w:rsid w:val="00053D6D"/>
  </w:style>
  <w:style w:type="paragraph" w:styleId="Header">
    <w:name w:val="header"/>
    <w:basedOn w:val="Normal"/>
    <w:link w:val="HeaderChar"/>
    <w:rsid w:val="00B118EE"/>
    <w:pPr>
      <w:tabs>
        <w:tab w:val="center" w:pos="4819"/>
        <w:tab w:val="right" w:pos="9638"/>
      </w:tabs>
    </w:pPr>
  </w:style>
  <w:style w:type="character" w:customStyle="1" w:styleId="HeaderChar">
    <w:name w:val="Header Char"/>
    <w:basedOn w:val="DefaultParagraphFont"/>
    <w:link w:val="Header"/>
    <w:rsid w:val="00B118EE"/>
    <w:rPr>
      <w:sz w:val="24"/>
      <w:szCs w:val="24"/>
    </w:rPr>
  </w:style>
  <w:style w:type="paragraph" w:styleId="Footer">
    <w:name w:val="footer"/>
    <w:basedOn w:val="Normal"/>
    <w:link w:val="FooterChar"/>
    <w:rsid w:val="00B118EE"/>
    <w:pPr>
      <w:tabs>
        <w:tab w:val="center" w:pos="4819"/>
        <w:tab w:val="right" w:pos="9638"/>
      </w:tabs>
    </w:pPr>
  </w:style>
  <w:style w:type="character" w:customStyle="1" w:styleId="FooterChar">
    <w:name w:val="Footer Char"/>
    <w:basedOn w:val="DefaultParagraphFont"/>
    <w:link w:val="Footer"/>
    <w:rsid w:val="00B118EE"/>
    <w:rPr>
      <w:sz w:val="24"/>
      <w:szCs w:val="24"/>
    </w:rPr>
  </w:style>
  <w:style w:type="paragraph" w:styleId="Revision">
    <w:name w:val="Revision"/>
    <w:hidden/>
    <w:uiPriority w:val="99"/>
    <w:semiHidden/>
    <w:rsid w:val="004D6F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525839">
      <w:bodyDiv w:val="1"/>
      <w:marLeft w:val="0"/>
      <w:marRight w:val="0"/>
      <w:marTop w:val="0"/>
      <w:marBottom w:val="0"/>
      <w:divBdr>
        <w:top w:val="none" w:sz="0" w:space="0" w:color="auto"/>
        <w:left w:val="none" w:sz="0" w:space="0" w:color="auto"/>
        <w:bottom w:val="none" w:sz="0" w:space="0" w:color="auto"/>
        <w:right w:val="none" w:sz="0" w:space="0" w:color="auto"/>
      </w:divBdr>
    </w:div>
    <w:div w:id="1121191256">
      <w:bodyDiv w:val="1"/>
      <w:marLeft w:val="0"/>
      <w:marRight w:val="0"/>
      <w:marTop w:val="0"/>
      <w:marBottom w:val="0"/>
      <w:divBdr>
        <w:top w:val="none" w:sz="0" w:space="0" w:color="auto"/>
        <w:left w:val="none" w:sz="0" w:space="0" w:color="auto"/>
        <w:bottom w:val="none" w:sz="0" w:space="0" w:color="auto"/>
        <w:right w:val="none" w:sz="0" w:space="0" w:color="auto"/>
      </w:divBdr>
    </w:div>
    <w:div w:id="1294361813">
      <w:bodyDiv w:val="1"/>
      <w:marLeft w:val="0"/>
      <w:marRight w:val="0"/>
      <w:marTop w:val="0"/>
      <w:marBottom w:val="0"/>
      <w:divBdr>
        <w:top w:val="none" w:sz="0" w:space="0" w:color="auto"/>
        <w:left w:val="none" w:sz="0" w:space="0" w:color="auto"/>
        <w:bottom w:val="none" w:sz="0" w:space="0" w:color="auto"/>
        <w:right w:val="none" w:sz="0" w:space="0" w:color="auto"/>
      </w:divBdr>
    </w:div>
    <w:div w:id="1415668214">
      <w:bodyDiv w:val="1"/>
      <w:marLeft w:val="0"/>
      <w:marRight w:val="0"/>
      <w:marTop w:val="0"/>
      <w:marBottom w:val="0"/>
      <w:divBdr>
        <w:top w:val="none" w:sz="0" w:space="0" w:color="auto"/>
        <w:left w:val="none" w:sz="0" w:space="0" w:color="auto"/>
        <w:bottom w:val="none" w:sz="0" w:space="0" w:color="auto"/>
        <w:right w:val="none" w:sz="0" w:space="0" w:color="auto"/>
      </w:divBdr>
    </w:div>
    <w:div w:id="1485119307">
      <w:bodyDiv w:val="1"/>
      <w:marLeft w:val="0"/>
      <w:marRight w:val="0"/>
      <w:marTop w:val="0"/>
      <w:marBottom w:val="0"/>
      <w:divBdr>
        <w:top w:val="none" w:sz="0" w:space="0" w:color="auto"/>
        <w:left w:val="none" w:sz="0" w:space="0" w:color="auto"/>
        <w:bottom w:val="none" w:sz="0" w:space="0" w:color="auto"/>
        <w:right w:val="none" w:sz="0" w:space="0" w:color="auto"/>
      </w:divBdr>
    </w:div>
    <w:div w:id="20294837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D92D8E5A42543A5CBBE8F354CF927" ma:contentTypeVersion="13" ma:contentTypeDescription="Create a new document." ma:contentTypeScope="" ma:versionID="d017a90910879334e48631f80c710344">
  <xsd:schema xmlns:xsd="http://www.w3.org/2001/XMLSchema" xmlns:xs="http://www.w3.org/2001/XMLSchema" xmlns:p="http://schemas.microsoft.com/office/2006/metadata/properties" xmlns:ns2="630b1303-f713-477b-8ca8-b1dfe5a97519" xmlns:ns3="413bd800-9cc7-4b33-bbe3-cb24f5a86244" targetNamespace="http://schemas.microsoft.com/office/2006/metadata/properties" ma:root="true" ma:fieldsID="aeed6d2fea6711c63cae3837bd0a5349" ns2:_="" ns3:_="">
    <xsd:import namespace="630b1303-f713-477b-8ca8-b1dfe5a9751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0b1303-f713-477b-8ca8-b1dfe5a97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2"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0b1303-f713-477b-8ca8-b1dfe5a97519">
      <Terms xmlns="http://schemas.microsoft.com/office/infopath/2007/PartnerControls"/>
    </lcf76f155ced4ddcb4097134ff3c332f>
    <TaxCatchAll xmlns="413bd800-9cc7-4b33-bbe3-cb24f5a862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A170CD-B0B1-4E88-92D6-DC00D7C8B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0b1303-f713-477b-8ca8-b1dfe5a9751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B5E413-D9DB-461B-A891-26FAE66BF3B3}">
  <ds:schemaRefs>
    <ds:schemaRef ds:uri="http://schemas.microsoft.com/office/2006/metadata/properties"/>
    <ds:schemaRef ds:uri="http://schemas.microsoft.com/office/infopath/2007/PartnerControls"/>
    <ds:schemaRef ds:uri="630b1303-f713-477b-8ca8-b1dfe5a97519"/>
    <ds:schemaRef ds:uri="413bd800-9cc7-4b33-bbe3-cb24f5a86244"/>
  </ds:schemaRefs>
</ds:datastoreItem>
</file>

<file path=customXml/itemProps3.xml><?xml version="1.0" encoding="utf-8"?>
<ds:datastoreItem xmlns:ds="http://schemas.openxmlformats.org/officeDocument/2006/customXml" ds:itemID="{C0AC6D8A-F587-45E7-AAE2-9BD152DC79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4605</Words>
  <Characters>2626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Siūlomas tekstas dėl plieno standartų paaiškinimo:</vt:lpstr>
    </vt:vector>
  </TitlesOfParts>
  <Company>LOGSTOR A/S</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Siūlomas tekstas dėl plieno standartų paaiškinimo:</dc:title>
  <dc:subject/>
  <dc:creator>Gintas</dc:creator>
  <cp:keywords/>
  <cp:lastModifiedBy>Violeta Gembicka</cp:lastModifiedBy>
  <cp:revision>3</cp:revision>
  <cp:lastPrinted>2023-07-10T06:45:00Z</cp:lastPrinted>
  <dcterms:created xsi:type="dcterms:W3CDTF">2023-07-10T12:21:00Z</dcterms:created>
  <dcterms:modified xsi:type="dcterms:W3CDTF">2023-07-10T12:32:00Z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0x010100AB5D92D8E5A42543A5CBBE8F354CF927</vt:lpwstr>
  </property>
  <property fmtid="{D5CDD505-2E9C-101B-9397-08002B2CF9AE}" pid="3" name="MediaServiceImageTags">
    <vt:lpwstr/>
  </property>
</Properties>
</file>