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11A17" w14:textId="3C697360" w:rsidR="002542E4" w:rsidRDefault="002542E4" w:rsidP="00811E10">
      <w:pPr>
        <w:pStyle w:val="antraste"/>
      </w:pPr>
      <w:bookmarkStart w:id="0" w:name="_GoBack"/>
      <w:bookmarkEnd w:id="0"/>
      <w:r w:rsidRPr="006C6D2E">
        <w:t>S</w:t>
      </w:r>
      <w:r>
        <w:t xml:space="preserve">pecialiųjų </w:t>
      </w:r>
      <w:r w:rsidRPr="006C6D2E">
        <w:t>S</w:t>
      </w:r>
      <w:r>
        <w:t xml:space="preserve">ąlygų priedas Nr. </w:t>
      </w:r>
      <w:r w:rsidR="00725C8E">
        <w:t>2</w:t>
      </w:r>
    </w:p>
    <w:p w14:paraId="6842C9E5" w14:textId="77777777" w:rsidR="002542E4" w:rsidRDefault="002542E4">
      <w:pPr>
        <w:pStyle w:val="antraste"/>
      </w:pPr>
    </w:p>
    <w:p w14:paraId="139DC230" w14:textId="77777777" w:rsidR="007751C7" w:rsidRDefault="00F47E40">
      <w:pPr>
        <w:pStyle w:val="antraste"/>
        <w:rPr>
          <w:bCs/>
          <w:sz w:val="15"/>
          <w:szCs w:val="15"/>
        </w:rPr>
      </w:pPr>
      <w:r w:rsidRPr="006C6D2E">
        <w:rPr>
          <w:bCs/>
          <w:sz w:val="15"/>
          <w:szCs w:val="15"/>
        </w:rPr>
        <w:t>„</w:t>
      </w:r>
      <w:r w:rsidRPr="00F47E40">
        <w:t>Sistemos priežiūros paslaugos</w:t>
      </w:r>
      <w:r w:rsidR="006423B2">
        <w:t xml:space="preserve"> ir </w:t>
      </w:r>
      <w:r w:rsidR="00B824AE">
        <w:t xml:space="preserve">Sistemos </w:t>
      </w:r>
      <w:r w:rsidR="006423B2">
        <w:t>konfigūravimo bei programavimo paslaugos</w:t>
      </w:r>
      <w:r w:rsidRPr="006C6D2E">
        <w:rPr>
          <w:bCs/>
          <w:sz w:val="15"/>
          <w:szCs w:val="15"/>
        </w:rPr>
        <w:t>“</w:t>
      </w:r>
      <w:r>
        <w:rPr>
          <w:bCs/>
          <w:sz w:val="15"/>
          <w:szCs w:val="15"/>
        </w:rPr>
        <w:t xml:space="preserve"> </w:t>
      </w:r>
    </w:p>
    <w:p w14:paraId="43524E6C" w14:textId="6E48A158" w:rsidR="004C218B" w:rsidRPr="0043689F" w:rsidRDefault="00F47E40">
      <w:pPr>
        <w:pStyle w:val="antraste"/>
        <w:rPr>
          <w:bCs/>
          <w:sz w:val="15"/>
          <w:szCs w:val="15"/>
          <w:lang w:val="en-US"/>
        </w:rPr>
      </w:pPr>
      <w:r w:rsidRPr="007751C7">
        <w:rPr>
          <w:bCs/>
        </w:rPr>
        <w:t xml:space="preserve">prie </w:t>
      </w:r>
      <w:r w:rsidR="007751C7">
        <w:t>SUTARTIES Nr</w:t>
      </w:r>
      <w:r w:rsidRPr="007751C7">
        <w:t>.</w:t>
      </w:r>
      <w:r w:rsidRPr="007751C7">
        <w:rPr>
          <w:sz w:val="15"/>
          <w:szCs w:val="15"/>
        </w:rPr>
        <w:t xml:space="preserve"> </w:t>
      </w:r>
      <w:r w:rsidR="007751C7">
        <w:rPr>
          <w:lang w:val="en-US"/>
        </w:rPr>
        <w:t>2019-96</w:t>
      </w:r>
    </w:p>
    <w:p w14:paraId="479758DB" w14:textId="77777777" w:rsidR="00F47E40" w:rsidRPr="000643DC" w:rsidRDefault="00F47E40">
      <w:pPr>
        <w:pStyle w:val="antraste"/>
      </w:pPr>
    </w:p>
    <w:p w14:paraId="14389850" w14:textId="48717263" w:rsidR="00097787" w:rsidRPr="00F47E40" w:rsidRDefault="00DD34DF" w:rsidP="00F47E40">
      <w:pPr>
        <w:pStyle w:val="ListParagraph"/>
        <w:numPr>
          <w:ilvl w:val="0"/>
          <w:numId w:val="2"/>
        </w:numPr>
        <w:ind w:left="284" w:hanging="284"/>
        <w:rPr>
          <w:rFonts w:ascii="Tahoma" w:hAnsi="Tahoma" w:cs="Tahoma"/>
          <w:b/>
          <w:sz w:val="18"/>
          <w:szCs w:val="18"/>
        </w:rPr>
      </w:pPr>
      <w:r w:rsidRPr="00604ADB">
        <w:rPr>
          <w:rFonts w:ascii="Tahoma" w:hAnsi="Tahoma" w:cs="Tahoma"/>
          <w:b/>
          <w:sz w:val="18"/>
          <w:szCs w:val="18"/>
        </w:rPr>
        <w:t>SISTEMOS PRIEŽIŪROS PASLAUG</w:t>
      </w:r>
      <w:r>
        <w:rPr>
          <w:rFonts w:ascii="Tahoma" w:hAnsi="Tahoma" w:cs="Tahoma"/>
          <w:b/>
          <w:sz w:val="18"/>
          <w:szCs w:val="18"/>
        </w:rPr>
        <w:t>Ų</w:t>
      </w:r>
      <w:r w:rsidRPr="00604ADB">
        <w:rPr>
          <w:rFonts w:ascii="Tahoma" w:hAnsi="Tahoma" w:cs="Tahoma"/>
          <w:b/>
          <w:sz w:val="18"/>
          <w:szCs w:val="18"/>
        </w:rPr>
        <w:t xml:space="preserve"> IR </w:t>
      </w:r>
      <w:r>
        <w:rPr>
          <w:rFonts w:ascii="Tahoma" w:hAnsi="Tahoma" w:cs="Tahoma"/>
          <w:b/>
          <w:sz w:val="18"/>
          <w:szCs w:val="18"/>
        </w:rPr>
        <w:t xml:space="preserve">SISTEMOS </w:t>
      </w:r>
      <w:r w:rsidRPr="00604ADB">
        <w:rPr>
          <w:rFonts w:ascii="Tahoma" w:hAnsi="Tahoma" w:cs="Tahoma"/>
          <w:b/>
          <w:sz w:val="18"/>
          <w:szCs w:val="18"/>
        </w:rPr>
        <w:t>KO</w:t>
      </w:r>
      <w:r>
        <w:rPr>
          <w:rFonts w:ascii="Tahoma" w:hAnsi="Tahoma" w:cs="Tahoma"/>
          <w:b/>
          <w:sz w:val="18"/>
          <w:szCs w:val="18"/>
        </w:rPr>
        <w:t>N</w:t>
      </w:r>
      <w:r w:rsidRPr="00604ADB">
        <w:rPr>
          <w:rFonts w:ascii="Tahoma" w:hAnsi="Tahoma" w:cs="Tahoma"/>
          <w:b/>
          <w:sz w:val="18"/>
          <w:szCs w:val="18"/>
        </w:rPr>
        <w:t xml:space="preserve">FIGŪRAVIMO BEI PROGRAMAVIMO </w:t>
      </w:r>
      <w:r w:rsidRPr="00F47E40">
        <w:rPr>
          <w:rFonts w:ascii="Tahoma" w:hAnsi="Tahoma" w:cs="Tahoma"/>
          <w:b/>
          <w:sz w:val="18"/>
          <w:szCs w:val="18"/>
        </w:rPr>
        <w:t xml:space="preserve">PASLAUGŲ </w:t>
      </w:r>
      <w:r w:rsidR="00097787" w:rsidRPr="00F47E40">
        <w:rPr>
          <w:rFonts w:ascii="Tahoma" w:hAnsi="Tahoma" w:cs="Tahoma"/>
          <w:b/>
          <w:sz w:val="18"/>
          <w:szCs w:val="18"/>
        </w:rPr>
        <w:t>KAINA</w:t>
      </w:r>
      <w:r w:rsidR="00CA6337" w:rsidRPr="00F47E40">
        <w:rPr>
          <w:rFonts w:ascii="Tahoma" w:hAnsi="Tahoma" w:cs="Tahoma"/>
          <w:b/>
          <w:sz w:val="18"/>
          <w:szCs w:val="18"/>
        </w:rPr>
        <w:t xml:space="preserve">, </w:t>
      </w:r>
      <w:r w:rsidR="00867EF1">
        <w:rPr>
          <w:rFonts w:ascii="Tahoma" w:hAnsi="Tahoma" w:cs="Tahoma"/>
          <w:b/>
          <w:sz w:val="18"/>
          <w:szCs w:val="18"/>
        </w:rPr>
        <w:t>(kainos nurodytos be PVM)</w:t>
      </w:r>
      <w:r w:rsidR="00097787" w:rsidRPr="00F47E40">
        <w:rPr>
          <w:rFonts w:ascii="Tahoma" w:hAnsi="Tahoma" w:cs="Tahoma"/>
          <w:b/>
          <w:sz w:val="18"/>
          <w:szCs w:val="18"/>
        </w:rPr>
        <w:t xml:space="preserve"> </w:t>
      </w:r>
    </w:p>
    <w:tbl>
      <w:tblPr>
        <w:tblW w:w="5063" w:type="pct"/>
        <w:tblInd w:w="-3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165"/>
        <w:gridCol w:w="3148"/>
      </w:tblGrid>
      <w:tr w:rsidR="004C71FE" w:rsidRPr="00093BB7" w14:paraId="07E3BE96" w14:textId="77777777" w:rsidTr="004C71FE">
        <w:trPr>
          <w:trHeight w:val="48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14:paraId="2D53EE25" w14:textId="694238A5" w:rsidR="004C71FE" w:rsidRPr="00093BB7" w:rsidRDefault="004C71FE" w:rsidP="004C71FE">
            <w:pP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</w:pPr>
            <w:bookmarkStart w:id="1" w:name="_MON_1293023664"/>
            <w:bookmarkStart w:id="2" w:name="_MON_1344780199"/>
            <w:bookmarkStart w:id="3" w:name="_MON_1344837996"/>
            <w:bookmarkStart w:id="4" w:name="_MON_1344838185"/>
            <w:bookmarkStart w:id="5" w:name="_MON_1351578038"/>
            <w:bookmarkStart w:id="6" w:name="_MON_1351578112"/>
            <w:bookmarkStart w:id="7" w:name="_MON_1384777098"/>
            <w:bookmarkStart w:id="8" w:name="_MON_1390226533"/>
            <w:bookmarkStart w:id="9" w:name="_MON_1390226810"/>
            <w:bookmarkStart w:id="10" w:name="_MON_1419229021"/>
            <w:bookmarkStart w:id="11" w:name="_MON_1292752507"/>
            <w:bookmarkStart w:id="12" w:name="_MON_1292753864"/>
            <w:bookmarkStart w:id="13" w:name="_MON_1292753917"/>
            <w:bookmarkStart w:id="14" w:name="_MON_1292753963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 xml:space="preserve">I. </w:t>
            </w:r>
            <w:r w:rsidRPr="00093BB7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Aprašymas</w:t>
            </w:r>
          </w:p>
        </w:tc>
      </w:tr>
      <w:tr w:rsidR="00C7710C" w:rsidRPr="00093BB7" w14:paraId="1C0E5925" w14:textId="77777777" w:rsidTr="00C7710C">
        <w:trPr>
          <w:trHeight w:val="48"/>
        </w:trPr>
        <w:tc>
          <w:tcPr>
            <w:tcW w:w="34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10CE753D" w14:textId="38D41CC6" w:rsidR="00C7710C" w:rsidRPr="00093BB7" w:rsidRDefault="0019714A">
            <w:pP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Planas</w:t>
            </w:r>
            <w:r w:rsidR="004C71FE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 xml:space="preserve"> - </w:t>
            </w:r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 xml:space="preserve"> Optimalus</w:t>
            </w:r>
          </w:p>
        </w:tc>
        <w:tc>
          <w:tcPr>
            <w:tcW w:w="15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5B7469DE" w14:textId="40BD3A53" w:rsidR="00C7710C" w:rsidRDefault="004C71FE" w:rsidP="00BC44CB">
            <w:pPr>
              <w:jc w:val="center"/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Kaina, EUR</w:t>
            </w:r>
          </w:p>
        </w:tc>
      </w:tr>
      <w:tr w:rsidR="00040A03" w:rsidRPr="00093BB7" w14:paraId="2E1CC659" w14:textId="77777777" w:rsidTr="00040A03">
        <w:trPr>
          <w:trHeight w:val="48"/>
        </w:trPr>
        <w:tc>
          <w:tcPr>
            <w:tcW w:w="34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7133C5C" w14:textId="433E2C29" w:rsidR="00040A03" w:rsidRPr="000643DC" w:rsidRDefault="00040A03">
            <w:pPr>
              <w:rPr>
                <w:rFonts w:ascii="Tahoma" w:hAnsi="Tahoma" w:cs="Tahoma"/>
                <w:b/>
                <w:color w:val="000000"/>
                <w:sz w:val="15"/>
                <w:szCs w:val="15"/>
              </w:rPr>
            </w:pPr>
            <w:r w:rsidRPr="000643DC">
              <w:rPr>
                <w:rFonts w:ascii="Tahoma" w:hAnsi="Tahoma" w:cs="Tahoma"/>
                <w:b/>
                <w:color w:val="000000"/>
                <w:sz w:val="15"/>
                <w:szCs w:val="15"/>
              </w:rPr>
              <w:t xml:space="preserve">Aptarnavimo </w:t>
            </w:r>
            <w:r w:rsidR="002542E4">
              <w:rPr>
                <w:rFonts w:ascii="Tahoma" w:hAnsi="Tahoma" w:cs="Tahoma"/>
                <w:b/>
                <w:color w:val="000000"/>
                <w:sz w:val="15"/>
                <w:szCs w:val="15"/>
              </w:rPr>
              <w:t>(</w:t>
            </w:r>
            <w:r w:rsidR="002542E4" w:rsidRPr="002577D5">
              <w:rPr>
                <w:rFonts w:ascii="Tahoma" w:hAnsi="Tahoma" w:cs="Tahoma"/>
                <w:b/>
                <w:color w:val="000000"/>
                <w:sz w:val="15"/>
                <w:szCs w:val="15"/>
              </w:rPr>
              <w:t xml:space="preserve">Sistemos priežiūros </w:t>
            </w:r>
            <w:r w:rsidR="006423B2">
              <w:rPr>
                <w:rFonts w:ascii="Tahoma" w:hAnsi="Tahoma" w:cs="Tahoma"/>
                <w:b/>
                <w:color w:val="000000"/>
                <w:sz w:val="15"/>
                <w:szCs w:val="15"/>
              </w:rPr>
              <w:t>paslaugų</w:t>
            </w:r>
            <w:r w:rsidR="002542E4">
              <w:rPr>
                <w:rFonts w:ascii="Tahoma" w:hAnsi="Tahoma" w:cs="Tahoma"/>
                <w:b/>
                <w:color w:val="000000"/>
                <w:sz w:val="15"/>
                <w:szCs w:val="15"/>
              </w:rPr>
              <w:t>)</w:t>
            </w:r>
            <w:r w:rsidR="006423B2">
              <w:rPr>
                <w:rFonts w:ascii="Tahoma" w:hAnsi="Tahoma" w:cs="Tahoma"/>
                <w:b/>
                <w:color w:val="000000"/>
                <w:sz w:val="15"/>
                <w:szCs w:val="15"/>
              </w:rPr>
              <w:t xml:space="preserve"> </w:t>
            </w:r>
            <w:r w:rsidR="00093BB7" w:rsidRPr="000643DC">
              <w:rPr>
                <w:rFonts w:ascii="Tahoma" w:hAnsi="Tahoma" w:cs="Tahoma"/>
                <w:b/>
                <w:color w:val="000000"/>
                <w:sz w:val="15"/>
                <w:szCs w:val="15"/>
              </w:rPr>
              <w:t xml:space="preserve">mėnesinė </w:t>
            </w:r>
            <w:r w:rsidRPr="000643DC">
              <w:rPr>
                <w:rFonts w:ascii="Tahoma" w:hAnsi="Tahoma" w:cs="Tahoma"/>
                <w:b/>
                <w:color w:val="000000"/>
                <w:sz w:val="15"/>
                <w:szCs w:val="15"/>
              </w:rPr>
              <w:t>mokesčio suma</w:t>
            </w:r>
            <w:r w:rsidR="00C7710C">
              <w:rPr>
                <w:rFonts w:ascii="Tahoma" w:hAnsi="Tahoma" w:cs="Tahoma"/>
                <w:b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7FF7448" w14:textId="1A96E77D" w:rsidR="00040A03" w:rsidRPr="000643DC" w:rsidRDefault="0023096A" w:rsidP="00867EF1">
            <w:pPr>
              <w:jc w:val="center"/>
              <w:rPr>
                <w:rFonts w:ascii="Tahoma" w:hAnsi="Tahoma" w:cs="Tahoma"/>
                <w:b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b/>
                <w:color w:val="000000"/>
                <w:sz w:val="15"/>
                <w:szCs w:val="15"/>
              </w:rPr>
              <w:t>4</w:t>
            </w:r>
            <w:r w:rsidR="00867EF1">
              <w:rPr>
                <w:rFonts w:ascii="Tahoma" w:hAnsi="Tahoma" w:cs="Tahoma"/>
                <w:b/>
                <w:color w:val="000000"/>
                <w:sz w:val="15"/>
                <w:szCs w:val="15"/>
              </w:rPr>
              <w:t>47,00</w:t>
            </w:r>
          </w:p>
        </w:tc>
      </w:tr>
      <w:tr w:rsidR="0023434D" w:rsidRPr="00093BB7" w14:paraId="1360ABF5" w14:textId="77777777" w:rsidTr="00031B62">
        <w:trPr>
          <w:trHeight w:val="48"/>
        </w:trPr>
        <w:tc>
          <w:tcPr>
            <w:tcW w:w="34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5850A21" w14:textId="65413A38" w:rsidR="0023434D" w:rsidRPr="00093BB7" w:rsidRDefault="0023434D" w:rsidP="00031B62">
            <w:pP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Papildomų s</w:t>
            </w:r>
            <w:r w:rsidRPr="002577D5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 xml:space="preserve">istemos priežiūros (aptarnavimo) paslaugų </w:t>
            </w:r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valandinis įkainis (EUR/val.)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BE24AE9" w14:textId="58A7F265" w:rsidR="0023434D" w:rsidRDefault="00863F71" w:rsidP="00031B62">
            <w:pPr>
              <w:jc w:val="center"/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46</w:t>
            </w:r>
            <w:r w:rsidR="0023434D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,00</w:t>
            </w:r>
          </w:p>
        </w:tc>
      </w:tr>
      <w:tr w:rsidR="0023434D" w:rsidRPr="00093BB7" w14:paraId="1D5DBE4E" w14:textId="77777777" w:rsidTr="00031B62">
        <w:trPr>
          <w:trHeight w:val="48"/>
        </w:trPr>
        <w:tc>
          <w:tcPr>
            <w:tcW w:w="34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79228C" w14:textId="64711A3B" w:rsidR="0023434D" w:rsidRDefault="0023434D" w:rsidP="0023434D">
            <w:pP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Papildomų konfigūravimo, modifikavimo ir programavimo darbų valandinis įkainis (EUR/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val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90D4D8A" w14:textId="77777777" w:rsidR="0023434D" w:rsidRDefault="0023434D" w:rsidP="00031B62">
            <w:pPr>
              <w:jc w:val="center"/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54,00</w:t>
            </w:r>
          </w:p>
          <w:p w14:paraId="672F51B0" w14:textId="4827C715" w:rsidR="00093D4B" w:rsidRDefault="00093D4B" w:rsidP="00031B62">
            <w:pPr>
              <w:jc w:val="center"/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</w:pPr>
          </w:p>
        </w:tc>
      </w:tr>
      <w:tr w:rsidR="0023434D" w:rsidRPr="00093BB7" w14:paraId="2668B724" w14:textId="77777777" w:rsidTr="004C71FE">
        <w:trPr>
          <w:trHeight w:val="152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4B083" w:themeFill="accent2" w:themeFillTint="99"/>
            <w:vAlign w:val="center"/>
            <w:hideMark/>
          </w:tcPr>
          <w:p w14:paraId="2FD8ACC4" w14:textId="0D130961" w:rsidR="0023434D" w:rsidRPr="00093BB7" w:rsidRDefault="0023434D" w:rsidP="004C71FE">
            <w:pP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 xml:space="preserve">II. </w:t>
            </w:r>
            <w:r w:rsidRPr="00093BB7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Reakcijos laikas į Kreipinį</w:t>
            </w:r>
          </w:p>
        </w:tc>
      </w:tr>
      <w:tr w:rsidR="0023434D" w:rsidRPr="00093BB7" w14:paraId="7C13227D" w14:textId="77777777" w:rsidTr="00040A03">
        <w:trPr>
          <w:trHeight w:val="48"/>
        </w:trPr>
        <w:tc>
          <w:tcPr>
            <w:tcW w:w="34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A46B50D" w14:textId="77777777" w:rsidR="0023434D" w:rsidRPr="00093BB7" w:rsidRDefault="0023434D" w:rsidP="00C7710C">
            <w:pPr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Kritinis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59C6673" w14:textId="2C3103F3" w:rsidR="0023434D" w:rsidRPr="00093BB7" w:rsidRDefault="0023434D" w:rsidP="00C7710C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8</w:t>
            </w:r>
            <w:r w:rsidRPr="000643DC">
              <w:rPr>
                <w:rFonts w:ascii="Tahoma" w:hAnsi="Tahoma" w:cs="Tahoma"/>
                <w:color w:val="000000"/>
                <w:sz w:val="15"/>
                <w:szCs w:val="15"/>
              </w:rPr>
              <w:t xml:space="preserve"> darbo valandos</w:t>
            </w:r>
          </w:p>
        </w:tc>
      </w:tr>
      <w:tr w:rsidR="0023434D" w:rsidRPr="00093BB7" w14:paraId="14E8F5A5" w14:textId="77777777" w:rsidTr="004C71FE">
        <w:trPr>
          <w:trHeight w:val="48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4B083" w:themeFill="accent2" w:themeFillTint="99"/>
            <w:noWrap/>
            <w:vAlign w:val="center"/>
            <w:hideMark/>
          </w:tcPr>
          <w:p w14:paraId="051F1804" w14:textId="3C117D3F" w:rsidR="0023434D" w:rsidRPr="00093BB7" w:rsidRDefault="0023434D" w:rsidP="004C71FE">
            <w:pP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 xml:space="preserve">III. </w:t>
            </w:r>
            <w:r w:rsidRPr="00093BB7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Sprendimo arba laikino sprendimo laikas</w:t>
            </w:r>
          </w:p>
        </w:tc>
      </w:tr>
      <w:tr w:rsidR="0023434D" w:rsidRPr="00093BB7" w14:paraId="61EE5AE2" w14:textId="77777777" w:rsidTr="00040A03">
        <w:trPr>
          <w:trHeight w:val="48"/>
        </w:trPr>
        <w:tc>
          <w:tcPr>
            <w:tcW w:w="34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8248A84" w14:textId="77777777" w:rsidR="0023434D" w:rsidRPr="00093BB7" w:rsidRDefault="0023434D" w:rsidP="00C7710C">
            <w:pPr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Kritinei klaidai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CE2C00C" w14:textId="2E9AE4E3" w:rsidR="0023434D" w:rsidRPr="006563AD" w:rsidRDefault="0023434D" w:rsidP="00401E44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  <w:highlight w:val="yellow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1 darbo diena</w:t>
            </w:r>
          </w:p>
        </w:tc>
      </w:tr>
      <w:tr w:rsidR="0023434D" w:rsidRPr="00093BB7" w14:paraId="2DB2C3FB" w14:textId="77777777" w:rsidTr="00040A03">
        <w:trPr>
          <w:trHeight w:val="48"/>
        </w:trPr>
        <w:tc>
          <w:tcPr>
            <w:tcW w:w="34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02177BB" w14:textId="77777777" w:rsidR="0023434D" w:rsidRPr="00093BB7" w:rsidRDefault="0023434D" w:rsidP="00C7710C">
            <w:pPr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Nekritinei klaidai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EFAFC6D" w14:textId="77777777" w:rsidR="0023434D" w:rsidRPr="006563AD" w:rsidRDefault="0023434D" w:rsidP="00C7710C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  <w:highlight w:val="yellow"/>
              </w:rPr>
            </w:pPr>
            <w:r w:rsidRPr="000643DC">
              <w:rPr>
                <w:rFonts w:ascii="Tahoma" w:hAnsi="Tahoma" w:cs="Tahoma"/>
                <w:color w:val="000000"/>
                <w:sz w:val="15"/>
                <w:szCs w:val="15"/>
              </w:rPr>
              <w:t>Šalių susitarimu</w:t>
            </w:r>
          </w:p>
        </w:tc>
      </w:tr>
      <w:tr w:rsidR="0023434D" w:rsidRPr="00093BB7" w14:paraId="4F796F38" w14:textId="77777777" w:rsidTr="004C71FE">
        <w:trPr>
          <w:trHeight w:val="48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4B083" w:themeFill="accent2" w:themeFillTint="99"/>
            <w:vAlign w:val="center"/>
            <w:hideMark/>
          </w:tcPr>
          <w:p w14:paraId="3E153AB1" w14:textId="585F7BED" w:rsidR="0023434D" w:rsidRPr="00093BB7" w:rsidRDefault="0023434D" w:rsidP="004C71FE">
            <w:pP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 xml:space="preserve">IV. </w:t>
            </w:r>
            <w:r w:rsidRPr="00093BB7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Atvykimo laikas</w:t>
            </w:r>
          </w:p>
        </w:tc>
      </w:tr>
      <w:tr w:rsidR="0023434D" w:rsidRPr="00093BB7" w14:paraId="07C45E66" w14:textId="77777777" w:rsidTr="00040A03">
        <w:trPr>
          <w:trHeight w:val="48"/>
        </w:trPr>
        <w:tc>
          <w:tcPr>
            <w:tcW w:w="34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0AC85CC" w14:textId="77777777" w:rsidR="0023434D" w:rsidRPr="00093BB7" w:rsidRDefault="0023434D" w:rsidP="00C7710C">
            <w:pPr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Kritiniai atvejai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5959D67" w14:textId="68BCEC24" w:rsidR="0023434D" w:rsidRPr="006563AD" w:rsidRDefault="0023434D" w:rsidP="00C7710C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  <w:highlight w:val="yellow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1 darbo diena</w:t>
            </w:r>
          </w:p>
        </w:tc>
      </w:tr>
      <w:tr w:rsidR="0023434D" w:rsidRPr="00093BB7" w14:paraId="1C9944CB" w14:textId="77777777" w:rsidTr="00040A03">
        <w:trPr>
          <w:trHeight w:val="48"/>
        </w:trPr>
        <w:tc>
          <w:tcPr>
            <w:tcW w:w="34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3663651" w14:textId="77777777" w:rsidR="0023434D" w:rsidRPr="00093BB7" w:rsidRDefault="0023434D" w:rsidP="00C7710C">
            <w:pPr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Standartiniai atvejai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33E6AEF" w14:textId="74F0328D" w:rsidR="0023434D" w:rsidRPr="006563AD" w:rsidRDefault="0023434D" w:rsidP="004C71FE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  <w:highlight w:val="yellow"/>
              </w:rPr>
            </w:pPr>
            <w:r w:rsidRPr="000643DC">
              <w:rPr>
                <w:rFonts w:ascii="Tahoma" w:hAnsi="Tahoma" w:cs="Tahoma"/>
                <w:color w:val="000000"/>
                <w:sz w:val="15"/>
                <w:szCs w:val="15"/>
              </w:rPr>
              <w:t>Šalių susitarimu</w:t>
            </w:r>
          </w:p>
        </w:tc>
      </w:tr>
      <w:tr w:rsidR="0023434D" w:rsidRPr="00093BB7" w14:paraId="39795125" w14:textId="77777777" w:rsidTr="004C71FE">
        <w:trPr>
          <w:trHeight w:val="48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4B083" w:themeFill="accent2" w:themeFillTint="99"/>
            <w:vAlign w:val="center"/>
            <w:hideMark/>
          </w:tcPr>
          <w:p w14:paraId="3EF0DDCA" w14:textId="1D05C925" w:rsidR="0023434D" w:rsidRPr="00093BB7" w:rsidRDefault="0023434D" w:rsidP="004C71FE">
            <w:pP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 xml:space="preserve">V.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Help-</w:t>
            </w:r>
            <w:r w:rsidRPr="00093BB7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Desk</w:t>
            </w:r>
            <w:proofErr w:type="spellEnd"/>
            <w:r w:rsidRPr="00093BB7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 xml:space="preserve"> aptarnavimo darbai*</w:t>
            </w:r>
          </w:p>
        </w:tc>
      </w:tr>
      <w:tr w:rsidR="0023434D" w:rsidRPr="00093BB7" w14:paraId="6A234E56" w14:textId="77777777" w:rsidTr="00040A03">
        <w:trPr>
          <w:trHeight w:val="48"/>
        </w:trPr>
        <w:tc>
          <w:tcPr>
            <w:tcW w:w="34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E2ACC35" w14:textId="67682376" w:rsidR="0023434D" w:rsidRPr="00224AD1" w:rsidRDefault="0023434D" w:rsidP="00FE792B">
            <w:pPr>
              <w:rPr>
                <w:rFonts w:ascii="Tahoma" w:hAnsi="Tahoma" w:cs="Tahoma"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5"/>
                <w:szCs w:val="15"/>
              </w:rPr>
              <w:t>Help-</w:t>
            </w: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Desk</w:t>
            </w:r>
            <w:proofErr w:type="spellEnd"/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 – asmenys: 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AE9104E" w14:textId="483ABE62" w:rsidR="0023434D" w:rsidRPr="006563AD" w:rsidRDefault="0023434D" w:rsidP="00C7710C">
            <w:pPr>
              <w:jc w:val="center"/>
              <w:rPr>
                <w:rFonts w:ascii="Tahoma" w:hAnsi="Tahoma" w:cs="Tahoma"/>
                <w:color w:val="333333"/>
                <w:sz w:val="15"/>
                <w:szCs w:val="15"/>
                <w:highlight w:val="yellow"/>
              </w:rPr>
            </w:pPr>
            <w:r w:rsidRPr="000643DC">
              <w:rPr>
                <w:rFonts w:ascii="Tahoma" w:hAnsi="Tahoma" w:cs="Tahoma"/>
                <w:color w:val="333333"/>
                <w:sz w:val="15"/>
                <w:szCs w:val="15"/>
              </w:rPr>
              <w:t xml:space="preserve"> naudotojai prijungiami prie HD</w:t>
            </w:r>
          </w:p>
        </w:tc>
      </w:tr>
      <w:tr w:rsidR="0023434D" w:rsidRPr="00093BB7" w14:paraId="6D4EA671" w14:textId="77777777" w:rsidTr="00040A03">
        <w:trPr>
          <w:trHeight w:val="48"/>
        </w:trPr>
        <w:tc>
          <w:tcPr>
            <w:tcW w:w="34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7811673" w14:textId="77777777" w:rsidR="0023434D" w:rsidRPr="00093BB7" w:rsidRDefault="0023434D" w:rsidP="00C7710C">
            <w:pPr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Dedikuotas konsultantas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47387B" w14:textId="10A69750" w:rsidR="0023434D" w:rsidRPr="006563AD" w:rsidRDefault="00680C42" w:rsidP="00C7710C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  <w:highlight w:val="yellow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Taip</w:t>
            </w:r>
          </w:p>
        </w:tc>
      </w:tr>
      <w:tr w:rsidR="0023434D" w:rsidRPr="00093BB7" w14:paraId="6DE01491" w14:textId="77777777" w:rsidTr="00040A03">
        <w:trPr>
          <w:trHeight w:val="48"/>
        </w:trPr>
        <w:tc>
          <w:tcPr>
            <w:tcW w:w="34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DC70602" w14:textId="0D536CC1" w:rsidR="0023434D" w:rsidRPr="00093BB7" w:rsidRDefault="0023434D" w:rsidP="00452C08">
            <w:pPr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Teikiamų paslaugų</w:t>
            </w:r>
            <w:r w:rsidR="007C15A2">
              <w:rPr>
                <w:rFonts w:ascii="Tahoma" w:hAnsi="Tahoma" w:cs="Tahoma"/>
                <w:color w:val="000000"/>
                <w:sz w:val="15"/>
                <w:szCs w:val="15"/>
              </w:rPr>
              <w:t xml:space="preserve"> </w:t>
            </w: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minimalus fiksuojamas laikas (min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.</w:t>
            </w: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73E58C3" w14:textId="77777777" w:rsidR="0023434D" w:rsidRPr="006563AD" w:rsidRDefault="0023434D" w:rsidP="00C7710C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  <w:highlight w:val="yellow"/>
              </w:rPr>
            </w:pPr>
            <w:r w:rsidRPr="000643DC">
              <w:rPr>
                <w:rFonts w:ascii="Tahoma" w:hAnsi="Tahoma" w:cs="Tahoma"/>
                <w:color w:val="000000"/>
                <w:sz w:val="15"/>
                <w:szCs w:val="15"/>
              </w:rPr>
              <w:t>15</w:t>
            </w:r>
          </w:p>
        </w:tc>
      </w:tr>
      <w:tr w:rsidR="007E0D22" w:rsidRPr="00093BB7" w14:paraId="5C350A68" w14:textId="77777777" w:rsidTr="00040A03">
        <w:trPr>
          <w:trHeight w:val="48"/>
        </w:trPr>
        <w:tc>
          <w:tcPr>
            <w:tcW w:w="34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7DDDD78" w14:textId="6C2BB029" w:rsidR="007E0D22" w:rsidRPr="00604ADB" w:rsidRDefault="007E0D22" w:rsidP="007E0D22">
            <w:pP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</w:pPr>
            <w:r w:rsidRPr="00604ADB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VI. Konsultacijų telefonu</w:t>
            </w:r>
            <w:r w:rsidR="007C15A2" w:rsidRPr="00604ADB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 xml:space="preserve"> sąlygos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5864C97" w14:textId="77777777" w:rsidR="007E0D22" w:rsidRPr="00604ADB" w:rsidRDefault="007E0D22" w:rsidP="00C7710C">
            <w:pPr>
              <w:jc w:val="center"/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</w:pPr>
          </w:p>
        </w:tc>
      </w:tr>
      <w:tr w:rsidR="007E0D22" w:rsidRPr="00093BB7" w14:paraId="1BCAF017" w14:textId="77777777" w:rsidTr="00040A03">
        <w:trPr>
          <w:trHeight w:val="48"/>
        </w:trPr>
        <w:tc>
          <w:tcPr>
            <w:tcW w:w="34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3E541D5" w14:textId="2E950231" w:rsidR="007E0D22" w:rsidRPr="00093BB7" w:rsidRDefault="007E0D22" w:rsidP="00B25ED2">
            <w:pPr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Atsakymai telefonu, taip pat konsultacijos telefonu</w:t>
            </w:r>
            <w:r w:rsidR="008414DE">
              <w:rPr>
                <w:rFonts w:ascii="Tahoma" w:hAnsi="Tahoma" w:cs="Tahoma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(iki 15 min.)</w:t>
            </w:r>
            <w:r w:rsidR="008414DE">
              <w:rPr>
                <w:rFonts w:ascii="Tahoma" w:hAnsi="Tahoma" w:cs="Tahoma"/>
                <w:color w:val="000000"/>
                <w:sz w:val="15"/>
                <w:szCs w:val="15"/>
              </w:rPr>
              <w:t>,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 </w:t>
            </w:r>
            <w:r w:rsidRPr="00604ADB">
              <w:rPr>
                <w:rFonts w:ascii="Tahoma" w:hAnsi="Tahoma" w:cs="Tahoma"/>
                <w:color w:val="000000"/>
                <w:sz w:val="15"/>
                <w:szCs w:val="15"/>
              </w:rPr>
              <w:t>kurias įmanoma suteikti analizuojant Užsakovo duomenų baz</w:t>
            </w:r>
            <w:r w:rsidR="00061B09">
              <w:rPr>
                <w:rFonts w:ascii="Tahoma" w:hAnsi="Tahoma" w:cs="Tahoma"/>
                <w:color w:val="000000"/>
                <w:sz w:val="15"/>
                <w:szCs w:val="15"/>
              </w:rPr>
              <w:t>ėje esančius duomenis</w:t>
            </w:r>
            <w:r w:rsidR="0048107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per suteiktą </w:t>
            </w:r>
            <w:r w:rsidR="00B25ED2">
              <w:rPr>
                <w:rFonts w:ascii="Tahoma" w:hAnsi="Tahoma" w:cs="Tahoma"/>
                <w:color w:val="000000"/>
                <w:sz w:val="15"/>
                <w:szCs w:val="15"/>
              </w:rPr>
              <w:t xml:space="preserve">nuotolinę </w:t>
            </w:r>
            <w:r w:rsidR="00481073">
              <w:rPr>
                <w:rFonts w:ascii="Tahoma" w:hAnsi="Tahoma" w:cs="Tahoma"/>
                <w:color w:val="000000"/>
                <w:sz w:val="15"/>
                <w:szCs w:val="15"/>
              </w:rPr>
              <w:t>priei</w:t>
            </w:r>
            <w:r w:rsidR="00B25ED2">
              <w:rPr>
                <w:rFonts w:ascii="Tahoma" w:hAnsi="Tahoma" w:cs="Tahoma"/>
                <w:color w:val="000000"/>
                <w:sz w:val="15"/>
                <w:szCs w:val="15"/>
              </w:rPr>
              <w:t>g</w:t>
            </w:r>
            <w:r w:rsidR="00481073">
              <w:rPr>
                <w:rFonts w:ascii="Tahoma" w:hAnsi="Tahoma" w:cs="Tahoma"/>
                <w:color w:val="000000"/>
                <w:sz w:val="15"/>
                <w:szCs w:val="15"/>
              </w:rPr>
              <w:t>ą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D1B4FA2" w14:textId="3EDDD6A3" w:rsidR="007E0D22" w:rsidRPr="000643DC" w:rsidRDefault="007E0D22" w:rsidP="00C7710C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Teikiamos nemokamai</w:t>
            </w:r>
          </w:p>
        </w:tc>
      </w:tr>
      <w:tr w:rsidR="007E0D22" w:rsidRPr="00093BB7" w14:paraId="51030B42" w14:textId="77777777" w:rsidTr="00040A03">
        <w:trPr>
          <w:trHeight w:val="48"/>
        </w:trPr>
        <w:tc>
          <w:tcPr>
            <w:tcW w:w="34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AB6FF57" w14:textId="2437C883" w:rsidR="007E0D22" w:rsidRPr="00346C5D" w:rsidRDefault="007C15A2" w:rsidP="00593811">
            <w:pPr>
              <w:pStyle w:val="Num2"/>
              <w:numPr>
                <w:ilvl w:val="0"/>
                <w:numId w:val="0"/>
              </w:numPr>
              <w:tabs>
                <w:tab w:val="clear" w:pos="426"/>
                <w:tab w:val="left" w:pos="567"/>
              </w:tabs>
              <w:spacing w:after="240"/>
            </w:pPr>
            <w:r w:rsidRPr="00346C5D">
              <w:rPr>
                <w:rFonts w:ascii="Tahoma" w:hAnsi="Tahoma" w:cs="Tahoma"/>
                <w:color w:val="000000"/>
                <w:sz w:val="15"/>
                <w:szCs w:val="15"/>
              </w:rPr>
              <w:t xml:space="preserve">Per mėnesį </w:t>
            </w:r>
            <w:r w:rsidR="00AB3D07" w:rsidRPr="001B129A">
              <w:rPr>
                <w:rFonts w:ascii="Tahoma" w:hAnsi="Tahoma" w:cs="Tahoma"/>
                <w:sz w:val="15"/>
                <w:szCs w:val="15"/>
                <w:lang w:eastAsia="x-none"/>
              </w:rPr>
              <w:t xml:space="preserve">nemokamų konsultacijų telefonu, elektroniniu paštu, prisijungimų prie sistemos nuotoliniu būdu, įskaitant vartotojo klaidų taisymą, </w:t>
            </w:r>
            <w:r w:rsidR="00AB3D07" w:rsidRPr="001B129A">
              <w:rPr>
                <w:rFonts w:ascii="Tahoma" w:hAnsi="Tahoma" w:cs="Tahoma"/>
                <w:sz w:val="15"/>
                <w:szCs w:val="15"/>
              </w:rPr>
              <w:t>sutrikimų, gedimų šalinimą (veikimo, neatitinkančio aprašančiuose dokumentuose numatyto veikimo, šalinimas). Vienos konsultacijos apskaitoma min. trukmė - 15 min.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6E8C23" w14:textId="603926A6" w:rsidR="007E0D22" w:rsidRDefault="00756674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4,00</w:t>
            </w:r>
            <w:r w:rsidR="00AB3D07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 xml:space="preserve"> val.</w:t>
            </w:r>
          </w:p>
        </w:tc>
      </w:tr>
      <w:tr w:rsidR="0023434D" w:rsidRPr="00093BB7" w14:paraId="3CBFFF35" w14:textId="77777777" w:rsidTr="00826762">
        <w:trPr>
          <w:trHeight w:val="173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4881F5D0" w14:textId="42FF5B77" w:rsidR="0023434D" w:rsidRPr="00093BB7" w:rsidRDefault="0023434D" w:rsidP="0023434D">
            <w:pPr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*</w:t>
            </w:r>
            <w:r w:rsidRPr="00093BB7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Sistemos priežiūros paslaugos (a</w:t>
            </w:r>
            <w:r w:rsidRPr="00093BB7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ptarnavimo planas</w:t>
            </w:r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)</w:t>
            </w:r>
            <w:r w:rsidRPr="00093BB7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 xml:space="preserve"> apima šiuos veiksmus</w:t>
            </w: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:</w:t>
            </w:r>
          </w:p>
        </w:tc>
      </w:tr>
      <w:tr w:rsidR="0023434D" w:rsidRPr="00093BB7" w14:paraId="27BC365E" w14:textId="77777777" w:rsidTr="00040A03">
        <w:trPr>
          <w:trHeight w:val="68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6934C025" w14:textId="374F478E" w:rsidR="0023434D" w:rsidRPr="00093BB7" w:rsidRDefault="0023434D" w:rsidP="0023434D">
            <w:pPr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•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Sistemos i</w:t>
            </w:r>
            <w:r w:rsidRPr="006E725F">
              <w:rPr>
                <w:rFonts w:ascii="Tahoma" w:hAnsi="Tahoma" w:cs="Tahoma"/>
                <w:color w:val="000000"/>
                <w:sz w:val="15"/>
                <w:szCs w:val="15"/>
              </w:rPr>
              <w:t xml:space="preserve">r kitų atliktų 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P</w:t>
            </w:r>
            <w:r w:rsidRPr="006E725F">
              <w:rPr>
                <w:rFonts w:ascii="Tahoma" w:hAnsi="Tahoma" w:cs="Tahoma"/>
                <w:color w:val="000000"/>
                <w:sz w:val="15"/>
                <w:szCs w:val="15"/>
              </w:rPr>
              <w:t>ritaikymų koregavimas, kuriuos sukūrė Columbus Lietuva ir kito Microsoft partnerio (buvusio prieš Columbus Lietuva perimant aptarnavim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ą</w:t>
            </w:r>
            <w:r w:rsidRPr="006E725F">
              <w:rPr>
                <w:rFonts w:ascii="Tahoma" w:hAnsi="Tahoma" w:cs="Tahoma"/>
                <w:color w:val="000000"/>
                <w:sz w:val="15"/>
                <w:szCs w:val="15"/>
              </w:rPr>
              <w:t>) sąsajoje su Microsoft Dynamics NAV programinės įranga ar susijusių trečiųjų šalių programine įranga;</w:t>
            </w:r>
          </w:p>
        </w:tc>
      </w:tr>
      <w:tr w:rsidR="0023434D" w:rsidRPr="00093BB7" w14:paraId="5F82497A" w14:textId="77777777" w:rsidTr="00040A03">
        <w:trPr>
          <w:trHeight w:val="131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7A7E6F57" w14:textId="7102FED9" w:rsidR="0023434D" w:rsidRPr="00093BB7" w:rsidRDefault="0023434D" w:rsidP="00AA2023">
            <w:pPr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 xml:space="preserve">• Atsakymai į klausimus dėl kasdienių operacijų, kurios atliekamos naudojant </w:t>
            </w:r>
            <w:r w:rsidR="00AA2023">
              <w:rPr>
                <w:rFonts w:ascii="Tahoma" w:hAnsi="Tahoma" w:cs="Tahoma"/>
                <w:color w:val="000000"/>
                <w:sz w:val="15"/>
                <w:szCs w:val="15"/>
              </w:rPr>
              <w:t>Sistemą ir Pritaikymus</w:t>
            </w: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;</w:t>
            </w:r>
          </w:p>
        </w:tc>
      </w:tr>
      <w:tr w:rsidR="0023434D" w:rsidRPr="00093BB7" w14:paraId="3831667B" w14:textId="77777777" w:rsidTr="00040A03">
        <w:trPr>
          <w:trHeight w:val="68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2449A450" w14:textId="77777777" w:rsidR="0023434D" w:rsidRPr="00093BB7" w:rsidRDefault="0023434D" w:rsidP="00C7710C">
            <w:pPr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• Atsakymai į klausimus dėl darbo vietos instaliacijų, nuotolinio ryšio prisijungimo, SQL Server duomenų bazės ir duomenų bazės atstatymo.</w:t>
            </w:r>
          </w:p>
        </w:tc>
      </w:tr>
      <w:tr w:rsidR="0023434D" w:rsidRPr="00093BB7" w14:paraId="4BAC9FB2" w14:textId="77777777" w:rsidTr="00040A03">
        <w:trPr>
          <w:trHeight w:val="48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5A355938" w14:textId="7E20B92A" w:rsidR="0023434D" w:rsidRPr="00093BB7" w:rsidRDefault="0023434D" w:rsidP="00401E44">
            <w:pPr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*</w:t>
            </w:r>
            <w:r w:rsidRPr="00093BB7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="007C15A2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Sistemos priežiūros paslaugos (</w:t>
            </w:r>
            <w:r w:rsidRPr="00093BB7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 xml:space="preserve">Aptarnavimo </w:t>
            </w:r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p</w:t>
            </w:r>
            <w:r w:rsidRPr="00093BB7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lanas</w:t>
            </w:r>
            <w:r w:rsidR="007C15A2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)</w:t>
            </w:r>
            <w:r w:rsidRPr="00093BB7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 xml:space="preserve"> neapima šių </w:t>
            </w:r>
            <w:r w:rsidRPr="00763E30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veiksmų</w:t>
            </w:r>
            <w:r w:rsidR="00AA2023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, kurie patenka į papildomų konfigūravimo, modifikavimo ir programavimo darbų paslaugas</w:t>
            </w:r>
            <w:r w:rsidRPr="00763E30">
              <w:rPr>
                <w:rFonts w:ascii="Tahoma" w:hAnsi="Tahoma" w:cs="Tahoma"/>
                <w:b/>
                <w:color w:val="000000"/>
                <w:sz w:val="15"/>
                <w:szCs w:val="15"/>
              </w:rPr>
              <w:t>:</w:t>
            </w:r>
          </w:p>
        </w:tc>
      </w:tr>
      <w:tr w:rsidR="0023434D" w:rsidRPr="00093BB7" w14:paraId="53FDE384" w14:textId="77777777" w:rsidTr="00040A03">
        <w:trPr>
          <w:trHeight w:val="68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0A989039" w14:textId="656AB42F" w:rsidR="0023434D" w:rsidRDefault="0023434D" w:rsidP="00C7710C">
            <w:pPr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• Vartotojų mokymų kaip naudotis Microsoft Dynamics NAV sistema</w:t>
            </w:r>
            <w:r w:rsidR="00AA2023">
              <w:rPr>
                <w:rFonts w:ascii="Tahoma" w:hAnsi="Tahoma" w:cs="Tahoma"/>
                <w:color w:val="000000"/>
                <w:sz w:val="15"/>
                <w:szCs w:val="15"/>
              </w:rPr>
              <w:t>, išskyrus Sistema ir Pritaikymais</w:t>
            </w: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;</w:t>
            </w:r>
          </w:p>
          <w:p w14:paraId="38774E26" w14:textId="19E182DF" w:rsidR="0023434D" w:rsidRPr="00093BB7" w:rsidRDefault="0023434D" w:rsidP="00C7710C">
            <w:pPr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• Ataskaitų, ekraninių formų, užklausų, konfigūravimų ar kitų pateiktų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 sprendimų koregavimai</w:t>
            </w: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;</w:t>
            </w:r>
          </w:p>
        </w:tc>
      </w:tr>
      <w:tr w:rsidR="0023434D" w:rsidRPr="00093BB7" w14:paraId="0FBCDFB2" w14:textId="77777777" w:rsidTr="00040A03">
        <w:trPr>
          <w:trHeight w:val="68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4E0E2561" w14:textId="0137951B" w:rsidR="0023434D" w:rsidRPr="00093BB7" w:rsidRDefault="0023434D" w:rsidP="00C7710C">
            <w:pPr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• Papildomų ataskaitų, užklausų ar ekraninių formų pritaikymų/modifikavimo; </w:t>
            </w:r>
          </w:p>
        </w:tc>
      </w:tr>
      <w:tr w:rsidR="0023434D" w:rsidRPr="00093BB7" w14:paraId="7D37F1A0" w14:textId="77777777" w:rsidTr="00E814A7">
        <w:trPr>
          <w:trHeight w:val="80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5BDE60E4" w14:textId="77777777" w:rsidR="0023434D" w:rsidRPr="00093BB7" w:rsidRDefault="0023434D" w:rsidP="00C7710C">
            <w:pPr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• Papildomų pritaikymų, ar funkcinių sprendimų pakeitimų egzistuojančiam sprendimui ar vartotojo sąsajai;</w:t>
            </w:r>
          </w:p>
        </w:tc>
      </w:tr>
      <w:tr w:rsidR="0023434D" w:rsidRPr="00093BB7" w14:paraId="62B3E54B" w14:textId="77777777" w:rsidTr="00040A03">
        <w:trPr>
          <w:trHeight w:val="68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663D8F6B" w14:textId="77777777" w:rsidR="0023434D" w:rsidRPr="00093BB7" w:rsidRDefault="0023434D" w:rsidP="00C7710C">
            <w:pPr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• Ataskaitų, užklausų, ekraninių formų pakeitimų, funkcinių sprendimų ar vartotojo sąsajos pakeitimų atliktų Užsakovo, arba jei sistemos aplinka buvo pakeista ir skiriasi nuo to momento kai buvo originali perduota Užsakovui;</w:t>
            </w:r>
          </w:p>
        </w:tc>
      </w:tr>
      <w:tr w:rsidR="0023434D" w:rsidRPr="00093BB7" w14:paraId="33CEC008" w14:textId="77777777" w:rsidTr="00040A03">
        <w:trPr>
          <w:trHeight w:val="68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2A705DE4" w14:textId="77777777" w:rsidR="0023434D" w:rsidRPr="00093BB7" w:rsidRDefault="0023434D" w:rsidP="00C7710C">
            <w:pPr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• Aplikacijos ir duomenų bazės  perinstaliavimo ar perkonfigūravimo dėl techninės įrangos gedimų;</w:t>
            </w:r>
          </w:p>
        </w:tc>
      </w:tr>
      <w:tr w:rsidR="0023434D" w:rsidRPr="00093BB7" w14:paraId="1490FF0A" w14:textId="77777777" w:rsidTr="00F41DF2">
        <w:trPr>
          <w:trHeight w:val="64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1DA9C255" w14:textId="77777777" w:rsidR="0023434D" w:rsidRPr="00093BB7" w:rsidRDefault="0023434D" w:rsidP="00C7710C">
            <w:pPr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• Procesų tobulinimo ir analizės;</w:t>
            </w:r>
          </w:p>
        </w:tc>
      </w:tr>
      <w:tr w:rsidR="0023434D" w:rsidRPr="00093BB7" w14:paraId="7D70E725" w14:textId="77777777" w:rsidTr="00040A03">
        <w:trPr>
          <w:trHeight w:val="68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1994D30A" w14:textId="77777777" w:rsidR="0023434D" w:rsidRPr="00093BB7" w:rsidRDefault="0023434D" w:rsidP="00C7710C">
            <w:pPr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93BB7">
              <w:rPr>
                <w:rFonts w:ascii="Tahoma" w:hAnsi="Tahoma" w:cs="Tahoma"/>
                <w:color w:val="000000"/>
                <w:sz w:val="15"/>
                <w:szCs w:val="15"/>
              </w:rPr>
              <w:t>• Naujų modulių, kurie nebuvo naudojami, funkcionalumo paruošimo, instaliavimo ar diegimo darbų.</w:t>
            </w:r>
          </w:p>
        </w:tc>
      </w:tr>
      <w:tr w:rsidR="0023434D" w:rsidRPr="00093BB7" w14:paraId="5C90B67E" w14:textId="77777777" w:rsidTr="00401E44">
        <w:trPr>
          <w:trHeight w:val="68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4B083" w:themeFill="accent2" w:themeFillTint="99"/>
            <w:vAlign w:val="center"/>
          </w:tcPr>
          <w:p w14:paraId="086317B2" w14:textId="29546A5D" w:rsidR="0023434D" w:rsidRPr="00093BB7" w:rsidRDefault="0023434D" w:rsidP="00C7710C">
            <w:pPr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 xml:space="preserve">VI. </w:t>
            </w:r>
            <w:r w:rsidRPr="00093BB7"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Kitos sąlygos</w:t>
            </w:r>
            <w:r>
              <w:rPr>
                <w:rFonts w:ascii="Tahoma" w:hAnsi="Tahoma" w:cs="Tahoma"/>
                <w:b/>
                <w:bCs/>
                <w:color w:val="000000"/>
                <w:sz w:val="15"/>
                <w:szCs w:val="15"/>
              </w:rPr>
              <w:t>:</w:t>
            </w:r>
          </w:p>
        </w:tc>
      </w:tr>
      <w:tr w:rsidR="0023434D" w:rsidRPr="00093BB7" w14:paraId="22AA47F4" w14:textId="77777777" w:rsidTr="00E814A7">
        <w:trPr>
          <w:trHeight w:val="201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5A0F0D" w14:textId="752BBDBC" w:rsidR="0023434D" w:rsidRPr="004C71FE" w:rsidRDefault="0023434D" w:rsidP="00656A46">
            <w:pPr>
              <w:pStyle w:val="ListParagraph"/>
              <w:numPr>
                <w:ilvl w:val="0"/>
                <w:numId w:val="3"/>
              </w:numPr>
              <w:tabs>
                <w:tab w:val="left" w:pos="456"/>
              </w:tabs>
              <w:ind w:left="0" w:firstLine="172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4C71FE">
              <w:rPr>
                <w:rFonts w:ascii="Tahoma" w:hAnsi="Tahoma" w:cs="Tahoma"/>
                <w:color w:val="000000"/>
                <w:sz w:val="15"/>
                <w:szCs w:val="15"/>
              </w:rPr>
              <w:t>Minimalus fiksuojamas laikas (val.) Užsakovo darbo vietoje (Vilnius, Kaunas)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, išskyrus atvejus kai Vykdytojas pasirenka Paslaugų teikimą Užsakovo darbo vietoje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00402A" w14:textId="243463A4" w:rsidR="0023434D" w:rsidRDefault="0023434D" w:rsidP="004C71FE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643DC">
              <w:rPr>
                <w:rFonts w:ascii="Tahoma" w:hAnsi="Tahoma" w:cs="Tahoma"/>
                <w:color w:val="000000"/>
                <w:sz w:val="15"/>
                <w:szCs w:val="15"/>
              </w:rPr>
              <w:t>2</w:t>
            </w:r>
          </w:p>
        </w:tc>
      </w:tr>
      <w:tr w:rsidR="0023434D" w:rsidRPr="00093BB7" w14:paraId="23F43E8C" w14:textId="77777777" w:rsidTr="00401E44">
        <w:trPr>
          <w:trHeight w:val="48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21DE37" w14:textId="08D5248A" w:rsidR="0023434D" w:rsidRPr="004C71FE" w:rsidRDefault="00DD34DF" w:rsidP="00656A46">
            <w:pPr>
              <w:pStyle w:val="ListParagraph"/>
              <w:numPr>
                <w:ilvl w:val="0"/>
                <w:numId w:val="3"/>
              </w:numPr>
              <w:tabs>
                <w:tab w:val="left" w:pos="456"/>
              </w:tabs>
              <w:ind w:left="0" w:firstLine="172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56A46">
              <w:rPr>
                <w:rFonts w:ascii="Tahoma" w:hAnsi="Tahoma" w:cs="Tahoma"/>
                <w:color w:val="000000"/>
                <w:sz w:val="15"/>
                <w:szCs w:val="15"/>
              </w:rPr>
              <w:t>naujų priemonių/papildomų modulių kūrimo</w:t>
            </w:r>
            <w:r w:rsidR="00E814A7" w:rsidRPr="00656A46">
              <w:rPr>
                <w:rFonts w:ascii="Tahoma" w:hAnsi="Tahoma" w:cs="Tahoma"/>
                <w:color w:val="000000"/>
                <w:sz w:val="15"/>
                <w:szCs w:val="15"/>
              </w:rPr>
              <w:t xml:space="preserve"> (diegimo)</w:t>
            </w:r>
            <w:r w:rsidRPr="00656A46">
              <w:rPr>
                <w:rFonts w:ascii="Tahoma" w:hAnsi="Tahoma" w:cs="Tahoma"/>
                <w:color w:val="000000"/>
                <w:sz w:val="15"/>
                <w:szCs w:val="15"/>
              </w:rPr>
              <w:t xml:space="preserve"> atvejais, iš Vykdytojo pusės gali būti </w:t>
            </w:r>
            <w:r w:rsidR="0002048D">
              <w:rPr>
                <w:rFonts w:ascii="Tahoma" w:hAnsi="Tahoma" w:cs="Tahoma"/>
                <w:color w:val="000000"/>
                <w:sz w:val="15"/>
                <w:szCs w:val="15"/>
              </w:rPr>
              <w:t xml:space="preserve">papildomai </w:t>
            </w:r>
            <w:r w:rsidRPr="00656A46">
              <w:rPr>
                <w:rFonts w:ascii="Tahoma" w:hAnsi="Tahoma" w:cs="Tahoma"/>
                <w:color w:val="000000"/>
                <w:sz w:val="15"/>
                <w:szCs w:val="15"/>
              </w:rPr>
              <w:t xml:space="preserve">teikiamos </w:t>
            </w:r>
            <w:r w:rsidR="0002048D">
              <w:rPr>
                <w:rFonts w:ascii="Tahoma" w:hAnsi="Tahoma" w:cs="Tahoma"/>
                <w:color w:val="000000"/>
                <w:sz w:val="15"/>
                <w:szCs w:val="15"/>
              </w:rPr>
              <w:t xml:space="preserve">naujos </w:t>
            </w:r>
            <w:r w:rsidR="00E814A7">
              <w:rPr>
                <w:rFonts w:ascii="Tahoma" w:hAnsi="Tahoma" w:cs="Tahoma"/>
                <w:color w:val="000000"/>
                <w:sz w:val="15"/>
                <w:szCs w:val="15"/>
              </w:rPr>
              <w:t xml:space="preserve">priemonės </w:t>
            </w:r>
            <w:r w:rsidRPr="00656A46">
              <w:rPr>
                <w:rFonts w:ascii="Tahoma" w:hAnsi="Tahoma" w:cs="Tahoma"/>
                <w:color w:val="000000"/>
                <w:sz w:val="15"/>
                <w:szCs w:val="15"/>
              </w:rPr>
              <w:t xml:space="preserve">diegimo proceso </w:t>
            </w:r>
            <w:r w:rsidR="00E814A7">
              <w:rPr>
                <w:rFonts w:ascii="Tahoma" w:hAnsi="Tahoma" w:cs="Tahoma"/>
                <w:color w:val="000000"/>
                <w:sz w:val="15"/>
                <w:szCs w:val="15"/>
              </w:rPr>
              <w:t>valdymo ir administravimo</w:t>
            </w:r>
            <w:r w:rsidRPr="00656A46">
              <w:rPr>
                <w:rFonts w:ascii="Tahoma" w:hAnsi="Tahoma" w:cs="Tahoma"/>
                <w:color w:val="000000"/>
                <w:sz w:val="15"/>
                <w:szCs w:val="15"/>
              </w:rPr>
              <w:t xml:space="preserve"> paslaug</w:t>
            </w:r>
            <w:r w:rsidR="00E814A7" w:rsidRPr="00656A46">
              <w:rPr>
                <w:rFonts w:ascii="Tahoma" w:hAnsi="Tahoma" w:cs="Tahoma"/>
                <w:color w:val="000000"/>
                <w:sz w:val="15"/>
                <w:szCs w:val="15"/>
              </w:rPr>
              <w:t>os</w:t>
            </w:r>
            <w:r w:rsidRPr="00656A46">
              <w:rPr>
                <w:rFonts w:ascii="Tahoma" w:hAnsi="Tahoma" w:cs="Tahoma"/>
                <w:color w:val="000000"/>
                <w:sz w:val="15"/>
                <w:szCs w:val="15"/>
              </w:rPr>
              <w:t xml:space="preserve"> (konsultacij</w:t>
            </w:r>
            <w:r w:rsidR="00E814A7" w:rsidRPr="00656A46">
              <w:rPr>
                <w:rFonts w:ascii="Tahoma" w:hAnsi="Tahoma" w:cs="Tahoma"/>
                <w:color w:val="000000"/>
                <w:sz w:val="15"/>
                <w:szCs w:val="15"/>
              </w:rPr>
              <w:t>os</w:t>
            </w:r>
            <w:r w:rsidRPr="00656A46">
              <w:rPr>
                <w:rFonts w:ascii="Tahoma" w:hAnsi="Tahoma" w:cs="Tahoma"/>
                <w:color w:val="000000"/>
                <w:sz w:val="15"/>
                <w:szCs w:val="15"/>
              </w:rPr>
              <w:t>)</w:t>
            </w:r>
            <w:r w:rsidR="00E814A7" w:rsidRPr="00656A46">
              <w:rPr>
                <w:rFonts w:ascii="Tahoma" w:hAnsi="Tahoma" w:cs="Tahoma"/>
                <w:color w:val="000000"/>
                <w:sz w:val="15"/>
                <w:szCs w:val="15"/>
              </w:rPr>
              <w:t>, kurių apimtis neviršys</w:t>
            </w:r>
            <w:r w:rsidRPr="00656A46">
              <w:rPr>
                <w:rFonts w:ascii="Tahoma" w:hAnsi="Tahoma" w:cs="Tahoma"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56A491" w14:textId="03A8F355" w:rsidR="0023434D" w:rsidRDefault="00E814A7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10 proc. atitinkamos</w:t>
            </w:r>
            <w:r w:rsidRPr="00656A46">
              <w:rPr>
                <w:rFonts w:ascii="Tahoma" w:hAnsi="Tahoma" w:cs="Tahoma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naujos </w:t>
            </w:r>
            <w:r w:rsidRPr="00656A46">
              <w:rPr>
                <w:rFonts w:ascii="Tahoma" w:hAnsi="Tahoma" w:cs="Tahoma"/>
                <w:color w:val="000000"/>
                <w:sz w:val="15"/>
                <w:szCs w:val="15"/>
              </w:rPr>
              <w:t>priemonė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s</w:t>
            </w:r>
            <w:r w:rsidRPr="00656A46">
              <w:rPr>
                <w:rFonts w:ascii="Tahoma" w:hAnsi="Tahoma" w:cs="Tahoma"/>
                <w:color w:val="000000"/>
                <w:sz w:val="15"/>
                <w:szCs w:val="15"/>
              </w:rPr>
              <w:t>/modulio programavimo paslaugų trukmės</w:t>
            </w:r>
          </w:p>
        </w:tc>
      </w:tr>
      <w:tr w:rsidR="0023434D" w:rsidRPr="00093BB7" w14:paraId="3C32E8DC" w14:textId="77777777" w:rsidTr="00401E44">
        <w:trPr>
          <w:trHeight w:val="48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13C33" w14:textId="331E4E18" w:rsidR="0023434D" w:rsidRPr="004C71FE" w:rsidRDefault="0023434D" w:rsidP="0079491B">
            <w:pPr>
              <w:pStyle w:val="ListParagraph"/>
              <w:numPr>
                <w:ilvl w:val="0"/>
                <w:numId w:val="3"/>
              </w:numPr>
              <w:tabs>
                <w:tab w:val="left" w:pos="456"/>
              </w:tabs>
              <w:ind w:left="0" w:firstLine="172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Veiklos apžvalgos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4F3863" w14:textId="53FCF5CE" w:rsidR="0023434D" w:rsidRPr="000643DC" w:rsidRDefault="0023434D" w:rsidP="00A315C3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nėra</w:t>
            </w:r>
          </w:p>
        </w:tc>
      </w:tr>
      <w:tr w:rsidR="0023434D" w:rsidRPr="00093BB7" w14:paraId="75C09ECC" w14:textId="77777777" w:rsidTr="00401E44">
        <w:trPr>
          <w:trHeight w:val="48"/>
        </w:trPr>
        <w:tc>
          <w:tcPr>
            <w:tcW w:w="3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57A4B" w14:textId="706A9F45" w:rsidR="0023434D" w:rsidRPr="004C71FE" w:rsidRDefault="0023434D" w:rsidP="0002048D">
            <w:pPr>
              <w:pStyle w:val="ListParagraph"/>
              <w:numPr>
                <w:ilvl w:val="0"/>
                <w:numId w:val="3"/>
              </w:numPr>
              <w:tabs>
                <w:tab w:val="left" w:pos="456"/>
              </w:tabs>
              <w:ind w:left="0" w:firstLine="172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Techninės užduotys užsakytiems </w:t>
            </w:r>
            <w:r w:rsidR="00444B06">
              <w:rPr>
                <w:rFonts w:ascii="Tahoma" w:hAnsi="Tahoma" w:cs="Tahoma"/>
                <w:color w:val="000000"/>
                <w:sz w:val="15"/>
                <w:szCs w:val="15"/>
              </w:rPr>
              <w:t xml:space="preserve">papildomiems programavimo 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darbams rašomos Užsakovo atsakingo asmens;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11463F" w14:textId="77777777" w:rsidR="0023434D" w:rsidRPr="000643DC" w:rsidRDefault="0023434D" w:rsidP="004C71FE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</w:tbl>
    <w:p w14:paraId="7D4CF7FE" w14:textId="77777777" w:rsidR="00097787" w:rsidRPr="0002048D" w:rsidRDefault="00040A03" w:rsidP="00811E10">
      <w:pPr>
        <w:pStyle w:val="antraste"/>
      </w:pPr>
      <w:r w:rsidRPr="0002048D">
        <w:tab/>
      </w:r>
      <w:r w:rsidR="00097787" w:rsidRPr="0002048D">
        <w:t xml:space="preserve">    </w:t>
      </w:r>
    </w:p>
    <w:p w14:paraId="0FF4208E" w14:textId="54F41C01" w:rsidR="00F36436" w:rsidRPr="0002048D" w:rsidRDefault="00895441" w:rsidP="00224AD1">
      <w:pPr>
        <w:pStyle w:val="ListParagraph"/>
        <w:numPr>
          <w:ilvl w:val="0"/>
          <w:numId w:val="2"/>
        </w:numPr>
        <w:ind w:left="284" w:hanging="218"/>
        <w:rPr>
          <w:rFonts w:ascii="Tahoma" w:hAnsi="Tahoma" w:cs="Tahoma"/>
          <w:sz w:val="15"/>
          <w:szCs w:val="15"/>
        </w:rPr>
      </w:pPr>
      <w:r w:rsidRPr="0002048D">
        <w:rPr>
          <w:rFonts w:ascii="Tahoma" w:hAnsi="Tahoma" w:cs="Tahoma"/>
          <w:b/>
          <w:sz w:val="15"/>
          <w:szCs w:val="15"/>
        </w:rPr>
        <w:t>APTARNAVIMO PASLAUGŲ</w:t>
      </w:r>
      <w:r w:rsidR="00F47E40" w:rsidRPr="0002048D">
        <w:rPr>
          <w:rFonts w:ascii="Tahoma" w:hAnsi="Tahoma" w:cs="Tahoma"/>
          <w:b/>
          <w:sz w:val="15"/>
          <w:szCs w:val="15"/>
        </w:rPr>
        <w:t xml:space="preserve"> TEIKIMO pradžia </w:t>
      </w:r>
      <w:r w:rsidR="00F47E40" w:rsidRPr="0002048D">
        <w:rPr>
          <w:rFonts w:ascii="Tahoma" w:hAnsi="Tahoma" w:cs="Tahoma"/>
          <w:sz w:val="15"/>
          <w:szCs w:val="15"/>
        </w:rPr>
        <w:t xml:space="preserve">- </w:t>
      </w:r>
      <w:r w:rsidR="00AA2023" w:rsidRPr="0002048D">
        <w:rPr>
          <w:rFonts w:ascii="Tahoma" w:hAnsi="Tahoma" w:cs="Tahoma"/>
          <w:sz w:val="15"/>
          <w:szCs w:val="15"/>
        </w:rPr>
        <w:t xml:space="preserve">Sistemos priežiūros paslaugos ir konfigūravimo bei programavimo </w:t>
      </w:r>
      <w:r w:rsidR="00BC527F" w:rsidRPr="0002048D">
        <w:rPr>
          <w:rFonts w:ascii="Tahoma" w:hAnsi="Tahoma" w:cs="Tahoma"/>
          <w:sz w:val="15"/>
          <w:szCs w:val="15"/>
        </w:rPr>
        <w:t>paslaugos</w:t>
      </w:r>
      <w:r w:rsidR="00FB65B3" w:rsidRPr="0002048D">
        <w:rPr>
          <w:rFonts w:ascii="Tahoma" w:hAnsi="Tahoma" w:cs="Tahoma"/>
          <w:sz w:val="15"/>
          <w:szCs w:val="15"/>
        </w:rPr>
        <w:t xml:space="preserve"> pradedamos teikti </w:t>
      </w:r>
      <w:r w:rsidR="00401E44" w:rsidRPr="0002048D">
        <w:rPr>
          <w:rFonts w:ascii="Tahoma" w:hAnsi="Tahoma" w:cs="Tahoma"/>
          <w:sz w:val="15"/>
          <w:szCs w:val="15"/>
        </w:rPr>
        <w:t>šalių susitarimu pasibaigus galioti ankstesnei sutarčiai</w:t>
      </w:r>
      <w:r w:rsidR="00763E30" w:rsidRPr="0002048D">
        <w:rPr>
          <w:rFonts w:ascii="Tahoma" w:hAnsi="Tahoma" w:cs="Tahoma"/>
          <w:sz w:val="15"/>
          <w:szCs w:val="15"/>
        </w:rPr>
        <w:t>.</w:t>
      </w:r>
    </w:p>
    <w:p w14:paraId="7003FECE" w14:textId="77777777" w:rsidR="00224AD1" w:rsidRPr="0002048D" w:rsidRDefault="00224AD1" w:rsidP="00224AD1">
      <w:pPr>
        <w:pStyle w:val="ListParagraph"/>
        <w:ind w:left="284"/>
        <w:rPr>
          <w:rFonts w:ascii="Tahoma" w:hAnsi="Tahoma" w:cs="Tahoma"/>
          <w:sz w:val="15"/>
          <w:szCs w:val="15"/>
        </w:rPr>
      </w:pPr>
    </w:p>
    <w:p w14:paraId="2227BB4F" w14:textId="19ED4FA2" w:rsidR="00F47E40" w:rsidRPr="0002048D" w:rsidRDefault="00F36436" w:rsidP="00224AD1">
      <w:pPr>
        <w:pStyle w:val="ListParagraph"/>
        <w:numPr>
          <w:ilvl w:val="0"/>
          <w:numId w:val="2"/>
        </w:numPr>
        <w:ind w:left="284" w:hanging="218"/>
        <w:rPr>
          <w:rFonts w:ascii="Tahoma" w:hAnsi="Tahoma" w:cs="Tahoma"/>
          <w:b/>
          <w:sz w:val="15"/>
          <w:szCs w:val="15"/>
        </w:rPr>
      </w:pPr>
      <w:r w:rsidRPr="0002048D">
        <w:rPr>
          <w:rFonts w:ascii="Tahoma" w:hAnsi="Tahoma" w:cs="Tahoma"/>
          <w:b/>
          <w:sz w:val="15"/>
          <w:szCs w:val="15"/>
        </w:rPr>
        <w:t>ŠALIŲ REKVIZITAI IR PARAŠAI</w:t>
      </w:r>
      <w:r w:rsidR="00C8473E" w:rsidRPr="0002048D">
        <w:rPr>
          <w:rFonts w:ascii="Tahoma" w:hAnsi="Tahoma" w:cs="Tahoma"/>
          <w:b/>
          <w:sz w:val="15"/>
          <w:szCs w:val="15"/>
        </w:rPr>
        <w:t>:</w:t>
      </w:r>
    </w:p>
    <w:p w14:paraId="0D9D661F" w14:textId="77777777" w:rsidR="00224AD1" w:rsidRPr="00826762" w:rsidRDefault="00224AD1" w:rsidP="00224AD1">
      <w:pPr>
        <w:rPr>
          <w:rFonts w:ascii="Tahoma" w:hAnsi="Tahoma" w:cs="Tahoma"/>
          <w:b/>
          <w:sz w:val="14"/>
          <w:szCs w:val="18"/>
        </w:rPr>
      </w:pPr>
    </w:p>
    <w:tbl>
      <w:tblPr>
        <w:tblW w:w="10242" w:type="dxa"/>
        <w:jc w:val="center"/>
        <w:tblLayout w:type="fixed"/>
        <w:tblLook w:val="0000" w:firstRow="0" w:lastRow="0" w:firstColumn="0" w:lastColumn="0" w:noHBand="0" w:noVBand="0"/>
      </w:tblPr>
      <w:tblGrid>
        <w:gridCol w:w="5103"/>
        <w:gridCol w:w="5139"/>
      </w:tblGrid>
      <w:tr w:rsidR="004C218B" w:rsidRPr="00093BB7" w14:paraId="15A443AD" w14:textId="77777777" w:rsidTr="00F47E40">
        <w:trPr>
          <w:cantSplit/>
          <w:trHeight w:val="978"/>
          <w:jc w:val="center"/>
        </w:trPr>
        <w:tc>
          <w:tcPr>
            <w:tcW w:w="5103" w:type="dxa"/>
          </w:tcPr>
          <w:p w14:paraId="6949840A" w14:textId="77777777" w:rsidR="00F47E40" w:rsidRPr="00F47E40" w:rsidRDefault="00F47E40" w:rsidP="007751C7">
            <w:pPr>
              <w:ind w:firstLine="601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Vykdytojas </w:t>
            </w:r>
          </w:p>
          <w:p w14:paraId="445B5244" w14:textId="0AF9E27A" w:rsidR="00F47E40" w:rsidRDefault="006563AD" w:rsidP="007751C7">
            <w:pPr>
              <w:ind w:firstLine="601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UAB „Columbus Lietuva“</w:t>
            </w:r>
          </w:p>
          <w:p w14:paraId="146C93EC" w14:textId="77777777" w:rsidR="00814096" w:rsidRPr="00F47E40" w:rsidRDefault="00814096" w:rsidP="007751C7">
            <w:pPr>
              <w:ind w:firstLine="601"/>
              <w:rPr>
                <w:rFonts w:ascii="Tahoma" w:hAnsi="Tahoma" w:cs="Tahoma"/>
                <w:sz w:val="15"/>
                <w:szCs w:val="15"/>
              </w:rPr>
            </w:pPr>
          </w:p>
          <w:p w14:paraId="615F865B" w14:textId="3377C27A" w:rsidR="00814096" w:rsidRPr="00F47E40" w:rsidRDefault="00814096" w:rsidP="007751C7">
            <w:pPr>
              <w:ind w:firstLine="601"/>
              <w:rPr>
                <w:rFonts w:ascii="Tahoma" w:hAnsi="Tahoma" w:cs="Tahoma"/>
                <w:sz w:val="15"/>
                <w:szCs w:val="15"/>
              </w:rPr>
            </w:pPr>
            <w:r w:rsidRPr="00F47E40">
              <w:rPr>
                <w:rFonts w:ascii="Tahoma" w:hAnsi="Tahoma" w:cs="Tahoma"/>
                <w:sz w:val="15"/>
                <w:szCs w:val="15"/>
              </w:rPr>
              <w:t>___</w:t>
            </w:r>
            <w:r>
              <w:rPr>
                <w:rFonts w:ascii="Tahoma" w:hAnsi="Tahoma" w:cs="Tahoma"/>
                <w:sz w:val="15"/>
                <w:szCs w:val="15"/>
              </w:rPr>
              <w:t xml:space="preserve">__________________   </w:t>
            </w:r>
          </w:p>
          <w:p w14:paraId="7E6FE459" w14:textId="28B22B93" w:rsidR="00F47E40" w:rsidRPr="00F47E40" w:rsidRDefault="00814096" w:rsidP="007751C7">
            <w:pPr>
              <w:ind w:firstLine="601"/>
              <w:rPr>
                <w:rFonts w:ascii="Tahoma" w:hAnsi="Tahoma" w:cs="Tahoma"/>
                <w:sz w:val="15"/>
                <w:szCs w:val="15"/>
              </w:rPr>
            </w:pPr>
            <w:r w:rsidRPr="00F47E4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(parašas)</w:t>
            </w:r>
          </w:p>
          <w:p w14:paraId="5A4B5404" w14:textId="43A7001B" w:rsidR="004C218B" w:rsidRPr="00093BB7" w:rsidRDefault="004C218B" w:rsidP="007751C7">
            <w:pPr>
              <w:ind w:firstLine="601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139" w:type="dxa"/>
          </w:tcPr>
          <w:p w14:paraId="16E2F4F9" w14:textId="77777777" w:rsidR="00F47E40" w:rsidRPr="006B4239" w:rsidRDefault="00F47E40" w:rsidP="007751C7">
            <w:pPr>
              <w:ind w:firstLine="601"/>
              <w:rPr>
                <w:rFonts w:ascii="Tahoma" w:hAnsi="Tahoma" w:cs="Tahoma"/>
                <w:b/>
                <w:bCs/>
                <w:sz w:val="15"/>
                <w:szCs w:val="15"/>
              </w:rPr>
            </w:pPr>
            <w:r w:rsidRPr="006B4239">
              <w:rPr>
                <w:rFonts w:ascii="Tahoma" w:hAnsi="Tahoma" w:cs="Tahoma"/>
                <w:b/>
                <w:sz w:val="15"/>
                <w:szCs w:val="15"/>
              </w:rPr>
              <w:t>Užsakovas</w:t>
            </w:r>
            <w:r w:rsidRPr="006B4239">
              <w:rPr>
                <w:rFonts w:ascii="Tahoma" w:hAnsi="Tahoma" w:cs="Tahoma"/>
                <w:b/>
                <w:bCs/>
                <w:sz w:val="15"/>
                <w:szCs w:val="15"/>
              </w:rPr>
              <w:t xml:space="preserve"> </w:t>
            </w:r>
          </w:p>
          <w:p w14:paraId="50C1DCD0" w14:textId="5A791554" w:rsidR="006563AD" w:rsidRPr="006563AD" w:rsidRDefault="00326F01" w:rsidP="007751C7">
            <w:pPr>
              <w:ind w:firstLine="601"/>
              <w:rPr>
                <w:rFonts w:ascii="Tahoma" w:hAnsi="Tahoma" w:cs="Tahoma"/>
                <w:bCs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shd w:val="clear" w:color="auto" w:fill="FFFFFF"/>
              </w:rPr>
              <w:t>UAB „</w:t>
            </w:r>
            <w:r w:rsidR="00401E44">
              <w:rPr>
                <w:rFonts w:ascii="Tahoma" w:hAnsi="Tahoma" w:cs="Tahoma"/>
                <w:sz w:val="15"/>
                <w:szCs w:val="15"/>
                <w:shd w:val="clear" w:color="auto" w:fill="FFFFFF"/>
              </w:rPr>
              <w:t>Investicijų ir verslo garantijos</w:t>
            </w:r>
            <w:r w:rsidR="006563AD" w:rsidRPr="006563AD">
              <w:rPr>
                <w:rFonts w:ascii="Tahoma" w:hAnsi="Tahoma" w:cs="Tahoma"/>
                <w:sz w:val="15"/>
                <w:szCs w:val="15"/>
                <w:shd w:val="clear" w:color="auto" w:fill="FFFFFF"/>
              </w:rPr>
              <w:t>“</w:t>
            </w:r>
          </w:p>
          <w:p w14:paraId="7C094326" w14:textId="77777777" w:rsidR="00F47E40" w:rsidRPr="006B4239" w:rsidRDefault="00F47E40" w:rsidP="007751C7">
            <w:pPr>
              <w:ind w:firstLine="601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14:paraId="0A61F1C8" w14:textId="0BC62B10" w:rsidR="00F47E40" w:rsidRPr="006B4239" w:rsidRDefault="00401E44" w:rsidP="007751C7">
            <w:pPr>
              <w:ind w:firstLine="601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___________________  </w:t>
            </w:r>
          </w:p>
          <w:p w14:paraId="6A854B90" w14:textId="77777777" w:rsidR="00F47E40" w:rsidRPr="006B4239" w:rsidRDefault="00F47E40" w:rsidP="007751C7">
            <w:pPr>
              <w:ind w:firstLine="601"/>
              <w:rPr>
                <w:rFonts w:ascii="Tahoma" w:hAnsi="Tahoma" w:cs="Tahoma"/>
                <w:sz w:val="15"/>
                <w:szCs w:val="15"/>
              </w:rPr>
            </w:pPr>
            <w:r w:rsidRPr="006B4239">
              <w:rPr>
                <w:rFonts w:ascii="Tahoma" w:hAnsi="Tahoma" w:cs="Tahoma"/>
                <w:sz w:val="15"/>
                <w:szCs w:val="15"/>
              </w:rPr>
              <w:t xml:space="preserve">          (parašas)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  <w:p w14:paraId="16B0BF36" w14:textId="77777777" w:rsidR="004C218B" w:rsidRPr="00093BB7" w:rsidRDefault="004C218B" w:rsidP="007751C7">
            <w:pPr>
              <w:ind w:firstLine="601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14:paraId="6D743370" w14:textId="77777777" w:rsidR="00224AD1" w:rsidRDefault="00224AD1">
      <w:pPr>
        <w:rPr>
          <w:rFonts w:ascii="Tahoma" w:hAnsi="Tahoma" w:cs="Tahoma"/>
          <w:sz w:val="15"/>
          <w:szCs w:val="15"/>
        </w:rPr>
      </w:pPr>
    </w:p>
    <w:p w14:paraId="37307171" w14:textId="77777777" w:rsidR="00826762" w:rsidRPr="00E814A7" w:rsidRDefault="00826762">
      <w:pPr>
        <w:rPr>
          <w:rFonts w:ascii="Tahoma" w:hAnsi="Tahoma" w:cs="Tahoma"/>
          <w:sz w:val="2"/>
          <w:szCs w:val="2"/>
          <w:lang w:val="en-US"/>
        </w:rPr>
      </w:pPr>
    </w:p>
    <w:sectPr w:rsidR="00826762" w:rsidRPr="00E814A7" w:rsidSect="00224AD1">
      <w:pgSz w:w="11906" w:h="16838"/>
      <w:pgMar w:top="993" w:right="567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27A525" w14:textId="77777777" w:rsidR="00F24677" w:rsidRDefault="00F24677" w:rsidP="004028F6">
      <w:r>
        <w:separator/>
      </w:r>
    </w:p>
  </w:endnote>
  <w:endnote w:type="continuationSeparator" w:id="0">
    <w:p w14:paraId="0E3F2595" w14:textId="77777777" w:rsidR="00F24677" w:rsidRDefault="00F24677" w:rsidP="00402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BA"/>
    <w:family w:val="roman"/>
    <w:pitch w:val="variable"/>
    <w:sig w:usb0="80000027" w:usb1="00000000" w:usb2="00000000" w:usb3="00000000" w:csb0="0000008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DEEBA" w14:textId="77777777" w:rsidR="00F24677" w:rsidRDefault="00F24677" w:rsidP="004028F6">
      <w:r>
        <w:separator/>
      </w:r>
    </w:p>
  </w:footnote>
  <w:footnote w:type="continuationSeparator" w:id="0">
    <w:p w14:paraId="2609F9CB" w14:textId="77777777" w:rsidR="00F24677" w:rsidRDefault="00F24677" w:rsidP="00402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72CB"/>
    <w:multiLevelType w:val="multilevel"/>
    <w:tmpl w:val="02B2C4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21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7324D0"/>
    <w:multiLevelType w:val="multilevel"/>
    <w:tmpl w:val="77903268"/>
    <w:lvl w:ilvl="0">
      <w:start w:val="4"/>
      <w:numFmt w:val="decimal"/>
      <w:pStyle w:val="Num1"/>
      <w:lvlText w:val="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"/>
      <w:lvlJc w:val="left"/>
      <w:pPr>
        <w:ind w:left="1425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0DC2464"/>
    <w:multiLevelType w:val="hybridMultilevel"/>
    <w:tmpl w:val="757E0158"/>
    <w:lvl w:ilvl="0" w:tplc="174AD4D4">
      <w:start w:val="3"/>
      <w:numFmt w:val="bullet"/>
      <w:lvlText w:val="-"/>
      <w:lvlJc w:val="left"/>
      <w:pPr>
        <w:ind w:left="166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3" w15:restartNumberingAfterBreak="0">
    <w:nsid w:val="611A7BA2"/>
    <w:multiLevelType w:val="multilevel"/>
    <w:tmpl w:val="D910B7B2"/>
    <w:lvl w:ilvl="0">
      <w:start w:val="1"/>
      <w:numFmt w:val="decimal"/>
      <w:pStyle w:val="indent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effect w:val="none"/>
      </w:rPr>
    </w:lvl>
    <w:lvl w:ilvl="1">
      <w:start w:val="1"/>
      <w:numFmt w:val="decimal"/>
      <w:pStyle w:val="indent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indent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indent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699540A9"/>
    <w:multiLevelType w:val="multilevel"/>
    <w:tmpl w:val="E7A68E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3"/>
    <w:lvlOverride w:ilvl="2">
      <w:lvl w:ilvl="2">
        <w:start w:val="1"/>
        <w:numFmt w:val="decimal"/>
        <w:pStyle w:val="indent3"/>
        <w:lvlText w:val="%1.%2.%3."/>
        <w:lvlJc w:val="left"/>
        <w:pPr>
          <w:tabs>
            <w:tab w:val="num" w:pos="1639"/>
          </w:tabs>
          <w:ind w:left="1639" w:hanging="504"/>
        </w:pPr>
      </w:lvl>
    </w:lvlOverride>
    <w:lvlOverride w:ilvl="3">
      <w:lvl w:ilvl="3">
        <w:start w:val="1"/>
        <w:numFmt w:val="decimal"/>
        <w:pStyle w:val="indent4"/>
        <w:lvlText w:val="%1.%2.%3.%4."/>
        <w:lvlJc w:val="left"/>
        <w:pPr>
          <w:tabs>
            <w:tab w:val="num" w:pos="1728"/>
          </w:tabs>
          <w:ind w:left="1728" w:hanging="648"/>
        </w:pPr>
      </w:lvl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18B"/>
    <w:rsid w:val="00017B73"/>
    <w:rsid w:val="0002048D"/>
    <w:rsid w:val="00040A03"/>
    <w:rsid w:val="000424A6"/>
    <w:rsid w:val="00043035"/>
    <w:rsid w:val="00047E71"/>
    <w:rsid w:val="00061B09"/>
    <w:rsid w:val="000643DC"/>
    <w:rsid w:val="0007331E"/>
    <w:rsid w:val="000733BE"/>
    <w:rsid w:val="00075291"/>
    <w:rsid w:val="000877C5"/>
    <w:rsid w:val="00093BB7"/>
    <w:rsid w:val="00093D4B"/>
    <w:rsid w:val="00094310"/>
    <w:rsid w:val="00097787"/>
    <w:rsid w:val="000D3BA8"/>
    <w:rsid w:val="001104A2"/>
    <w:rsid w:val="001149D6"/>
    <w:rsid w:val="0012574A"/>
    <w:rsid w:val="00155853"/>
    <w:rsid w:val="0019714A"/>
    <w:rsid w:val="001A1A45"/>
    <w:rsid w:val="001B129A"/>
    <w:rsid w:val="001B5F47"/>
    <w:rsid w:val="001F420C"/>
    <w:rsid w:val="00206382"/>
    <w:rsid w:val="00224AD1"/>
    <w:rsid w:val="0023096A"/>
    <w:rsid w:val="0023434D"/>
    <w:rsid w:val="002542E4"/>
    <w:rsid w:val="002577D5"/>
    <w:rsid w:val="002B6012"/>
    <w:rsid w:val="002D7839"/>
    <w:rsid w:val="002F44C6"/>
    <w:rsid w:val="003066E3"/>
    <w:rsid w:val="003257F3"/>
    <w:rsid w:val="00326F01"/>
    <w:rsid w:val="00334285"/>
    <w:rsid w:val="0033773B"/>
    <w:rsid w:val="00346C5D"/>
    <w:rsid w:val="003A4318"/>
    <w:rsid w:val="003C3392"/>
    <w:rsid w:val="003F03D8"/>
    <w:rsid w:val="00401E44"/>
    <w:rsid w:val="004028F6"/>
    <w:rsid w:val="0043689F"/>
    <w:rsid w:val="00444B06"/>
    <w:rsid w:val="00452C08"/>
    <w:rsid w:val="00481073"/>
    <w:rsid w:val="004C07C9"/>
    <w:rsid w:val="004C218B"/>
    <w:rsid w:val="004C71FE"/>
    <w:rsid w:val="00543695"/>
    <w:rsid w:val="00560EAA"/>
    <w:rsid w:val="00593811"/>
    <w:rsid w:val="005B1596"/>
    <w:rsid w:val="005D6B35"/>
    <w:rsid w:val="00604ADB"/>
    <w:rsid w:val="006423B2"/>
    <w:rsid w:val="006563AD"/>
    <w:rsid w:val="00656A46"/>
    <w:rsid w:val="00680C42"/>
    <w:rsid w:val="006A0D0B"/>
    <w:rsid w:val="006B6DF5"/>
    <w:rsid w:val="006D6A2A"/>
    <w:rsid w:val="006E69FF"/>
    <w:rsid w:val="00725C8E"/>
    <w:rsid w:val="00756674"/>
    <w:rsid w:val="00763E30"/>
    <w:rsid w:val="00764A51"/>
    <w:rsid w:val="0077503A"/>
    <w:rsid w:val="007751C7"/>
    <w:rsid w:val="0079491B"/>
    <w:rsid w:val="007B695D"/>
    <w:rsid w:val="007C15A2"/>
    <w:rsid w:val="007E0D22"/>
    <w:rsid w:val="00811E10"/>
    <w:rsid w:val="00814096"/>
    <w:rsid w:val="00823E1F"/>
    <w:rsid w:val="00826762"/>
    <w:rsid w:val="00830298"/>
    <w:rsid w:val="008414DE"/>
    <w:rsid w:val="00863F71"/>
    <w:rsid w:val="00867EF1"/>
    <w:rsid w:val="00895441"/>
    <w:rsid w:val="008E7E3F"/>
    <w:rsid w:val="00943C9D"/>
    <w:rsid w:val="00971C0D"/>
    <w:rsid w:val="0098362F"/>
    <w:rsid w:val="009A685A"/>
    <w:rsid w:val="009F32F6"/>
    <w:rsid w:val="00A014C7"/>
    <w:rsid w:val="00A315C3"/>
    <w:rsid w:val="00A6772D"/>
    <w:rsid w:val="00A852AB"/>
    <w:rsid w:val="00A9351A"/>
    <w:rsid w:val="00AA2023"/>
    <w:rsid w:val="00AB3D07"/>
    <w:rsid w:val="00AE0D05"/>
    <w:rsid w:val="00B25ED2"/>
    <w:rsid w:val="00B569D0"/>
    <w:rsid w:val="00B824AE"/>
    <w:rsid w:val="00BC527F"/>
    <w:rsid w:val="00C24CF8"/>
    <w:rsid w:val="00C74EAF"/>
    <w:rsid w:val="00C7710C"/>
    <w:rsid w:val="00C8473E"/>
    <w:rsid w:val="00C87B5D"/>
    <w:rsid w:val="00CA3AB1"/>
    <w:rsid w:val="00CA6337"/>
    <w:rsid w:val="00CE0515"/>
    <w:rsid w:val="00CE539F"/>
    <w:rsid w:val="00CF37EC"/>
    <w:rsid w:val="00CF3A97"/>
    <w:rsid w:val="00D740E4"/>
    <w:rsid w:val="00D9392E"/>
    <w:rsid w:val="00D97078"/>
    <w:rsid w:val="00DB1322"/>
    <w:rsid w:val="00DB16E7"/>
    <w:rsid w:val="00DC673B"/>
    <w:rsid w:val="00DD34DF"/>
    <w:rsid w:val="00DF09D9"/>
    <w:rsid w:val="00E06DDF"/>
    <w:rsid w:val="00E12F42"/>
    <w:rsid w:val="00E814A7"/>
    <w:rsid w:val="00E831BC"/>
    <w:rsid w:val="00F0072C"/>
    <w:rsid w:val="00F24677"/>
    <w:rsid w:val="00F30A4B"/>
    <w:rsid w:val="00F36436"/>
    <w:rsid w:val="00F41DF2"/>
    <w:rsid w:val="00F47E40"/>
    <w:rsid w:val="00F77E41"/>
    <w:rsid w:val="00F868CF"/>
    <w:rsid w:val="00FB65B3"/>
    <w:rsid w:val="00FE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543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7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C218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C218B"/>
    <w:rPr>
      <w:rFonts w:ascii="Times New Roman" w:eastAsia="Times New Roman" w:hAnsi="Times New Roman" w:cs="Times New Roman"/>
      <w:sz w:val="24"/>
      <w:szCs w:val="20"/>
    </w:rPr>
  </w:style>
  <w:style w:type="paragraph" w:customStyle="1" w:styleId="antraste">
    <w:name w:val="antraste"/>
    <w:basedOn w:val="Header"/>
    <w:autoRedefine/>
    <w:rsid w:val="00811E10"/>
    <w:pPr>
      <w:tabs>
        <w:tab w:val="clear" w:pos="4153"/>
        <w:tab w:val="clear" w:pos="8306"/>
      </w:tabs>
      <w:ind w:right="-284"/>
      <w:jc w:val="center"/>
    </w:pPr>
    <w:rPr>
      <w:rFonts w:ascii="Tahoma" w:hAnsi="Tahoma" w:cs="Tahoma"/>
      <w:b/>
      <w:sz w:val="20"/>
    </w:rPr>
  </w:style>
  <w:style w:type="paragraph" w:customStyle="1" w:styleId="indent2">
    <w:name w:val="indent 2"/>
    <w:basedOn w:val="PlainText"/>
    <w:autoRedefine/>
    <w:rsid w:val="00097787"/>
    <w:pPr>
      <w:numPr>
        <w:ilvl w:val="1"/>
        <w:numId w:val="1"/>
      </w:numPr>
      <w:tabs>
        <w:tab w:val="clear" w:pos="792"/>
        <w:tab w:val="num" w:pos="360"/>
      </w:tabs>
      <w:spacing w:before="60"/>
      <w:ind w:left="0" w:firstLine="0"/>
      <w:jc w:val="both"/>
    </w:pPr>
    <w:rPr>
      <w:rFonts w:ascii="Times New Roman" w:hAnsi="Times New Roman"/>
      <w:sz w:val="20"/>
      <w:szCs w:val="20"/>
    </w:rPr>
  </w:style>
  <w:style w:type="paragraph" w:customStyle="1" w:styleId="indent1">
    <w:name w:val="indent 1"/>
    <w:basedOn w:val="indent2"/>
    <w:autoRedefine/>
    <w:rsid w:val="00F47E40"/>
    <w:pPr>
      <w:numPr>
        <w:ilvl w:val="0"/>
      </w:numPr>
      <w:tabs>
        <w:tab w:val="clear" w:pos="360"/>
        <w:tab w:val="num" w:pos="284"/>
      </w:tabs>
      <w:spacing w:before="240"/>
      <w:ind w:left="567" w:hanging="567"/>
    </w:pPr>
    <w:rPr>
      <w:rFonts w:ascii="Tahoma" w:hAnsi="Tahoma" w:cs="Tahoma"/>
      <w:b/>
      <w:caps/>
      <w:sz w:val="16"/>
      <w:u w:val="single"/>
    </w:rPr>
  </w:style>
  <w:style w:type="paragraph" w:customStyle="1" w:styleId="indent3">
    <w:name w:val="indent 3"/>
    <w:basedOn w:val="indent2"/>
    <w:autoRedefine/>
    <w:rsid w:val="00097787"/>
    <w:pPr>
      <w:numPr>
        <w:ilvl w:val="2"/>
      </w:numPr>
      <w:tabs>
        <w:tab w:val="clear" w:pos="1639"/>
        <w:tab w:val="num" w:pos="360"/>
      </w:tabs>
      <w:jc w:val="left"/>
    </w:pPr>
  </w:style>
  <w:style w:type="paragraph" w:customStyle="1" w:styleId="indent4">
    <w:name w:val="indent 4"/>
    <w:basedOn w:val="indent3"/>
    <w:autoRedefine/>
    <w:rsid w:val="00097787"/>
    <w:pPr>
      <w:numPr>
        <w:ilvl w:val="3"/>
      </w:numPr>
      <w:tabs>
        <w:tab w:val="clear" w:pos="1728"/>
        <w:tab w:val="num" w:pos="360"/>
        <w:tab w:val="num" w:pos="1843"/>
      </w:tabs>
      <w:ind w:left="1843" w:hanging="709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097787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97787"/>
    <w:rPr>
      <w:rFonts w:ascii="Consolas" w:eastAsia="Times New Roman" w:hAnsi="Consolas" w:cs="Times New Roman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4028F6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28F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28F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028F6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F47E40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7E40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F47E4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58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585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85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58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585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8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853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423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um2Char">
    <w:name w:val="Num2 Char"/>
    <w:link w:val="Num2"/>
    <w:uiPriority w:val="99"/>
    <w:locked/>
    <w:rsid w:val="00AB3D07"/>
    <w:rPr>
      <w:rFonts w:ascii="TimesLT" w:hAnsi="TimesLT"/>
      <w:sz w:val="24"/>
      <w:szCs w:val="12"/>
    </w:rPr>
  </w:style>
  <w:style w:type="paragraph" w:customStyle="1" w:styleId="Num1">
    <w:name w:val="Num1"/>
    <w:basedOn w:val="ListParagraph"/>
    <w:uiPriority w:val="99"/>
    <w:rsid w:val="00AB3D07"/>
    <w:pPr>
      <w:numPr>
        <w:numId w:val="4"/>
      </w:numPr>
      <w:tabs>
        <w:tab w:val="left" w:pos="426"/>
      </w:tabs>
      <w:suppressAutoHyphens/>
      <w:jc w:val="both"/>
    </w:pPr>
    <w:rPr>
      <w:rFonts w:ascii="TimesLT" w:eastAsiaTheme="minorHAnsi" w:hAnsi="TimesLT" w:cstheme="minorBidi"/>
      <w:b/>
      <w:szCs w:val="12"/>
    </w:rPr>
  </w:style>
  <w:style w:type="paragraph" w:customStyle="1" w:styleId="Num2">
    <w:name w:val="Num2"/>
    <w:basedOn w:val="Num1"/>
    <w:link w:val="Num2Char"/>
    <w:uiPriority w:val="99"/>
    <w:rsid w:val="00AB3D07"/>
    <w:pPr>
      <w:tabs>
        <w:tab w:val="left" w:pos="851"/>
      </w:tabs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1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2019-11-13T08:45:00Z</dcterms:created>
  <dcterms:modified xsi:type="dcterms:W3CDTF">2019-11-13T08:45:00Z</dcterms:modified>
</cp:coreProperties>
</file>