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47E34" w14:textId="553F1ACC" w:rsidR="004A41D6" w:rsidRPr="004A41D6" w:rsidRDefault="004A41D6" w:rsidP="004A41D6">
      <w:pPr>
        <w:pStyle w:val="antraste"/>
      </w:pPr>
      <w:r w:rsidRPr="004A41D6">
        <w:t xml:space="preserve">Specialiųjų Sąlygų priedas Nr. </w:t>
      </w:r>
      <w:r>
        <w:t>3</w:t>
      </w:r>
    </w:p>
    <w:p w14:paraId="6D3A36C8" w14:textId="77777777" w:rsidR="004A41D6" w:rsidRDefault="004A41D6" w:rsidP="001A7997">
      <w:pPr>
        <w:spacing w:after="0"/>
        <w:ind w:left="-426" w:right="-875"/>
        <w:jc w:val="both"/>
        <w:rPr>
          <w:rFonts w:ascii="Tahoma" w:hAnsi="Tahoma" w:cs="Tahoma"/>
          <w:b/>
          <w:sz w:val="15"/>
          <w:szCs w:val="15"/>
        </w:rPr>
      </w:pPr>
    </w:p>
    <w:p w14:paraId="0F49D446" w14:textId="13EE01A8" w:rsidR="00AE3864" w:rsidRDefault="00047A30" w:rsidP="001A7997">
      <w:pPr>
        <w:spacing w:after="0"/>
        <w:ind w:left="-426" w:right="-875"/>
        <w:jc w:val="both"/>
        <w:rPr>
          <w:rFonts w:ascii="Tahoma" w:hAnsi="Tahoma" w:cs="Tahoma"/>
          <w:b/>
          <w:sz w:val="15"/>
          <w:szCs w:val="15"/>
        </w:rPr>
      </w:pPr>
      <w:r w:rsidRPr="0035663A">
        <w:rPr>
          <w:rFonts w:ascii="Tahoma" w:hAnsi="Tahoma" w:cs="Tahoma"/>
          <w:b/>
          <w:sz w:val="15"/>
          <w:szCs w:val="15"/>
        </w:rPr>
        <w:t>APSKAITOS IR VERSLO VALDYMO SISTEMOS DIEGIMO, PROGRAMINĖS ĮRANGOS PARDAVIMO</w:t>
      </w:r>
      <w:r w:rsidR="001A7997" w:rsidRPr="0035663A">
        <w:rPr>
          <w:rFonts w:ascii="Tahoma" w:hAnsi="Tahoma" w:cs="Tahoma"/>
          <w:b/>
          <w:sz w:val="15"/>
          <w:szCs w:val="15"/>
        </w:rPr>
        <w:t xml:space="preserve"> </w:t>
      </w:r>
      <w:r w:rsidRPr="0035663A">
        <w:rPr>
          <w:rFonts w:ascii="Tahoma" w:hAnsi="Tahoma" w:cs="Tahoma"/>
          <w:b/>
          <w:sz w:val="15"/>
          <w:szCs w:val="15"/>
        </w:rPr>
        <w:t xml:space="preserve">IR APTARNAVIMO PASLAUGŲ TEIKIMO SUTARTIES </w:t>
      </w:r>
      <w:r w:rsidR="005D3C55">
        <w:rPr>
          <w:rFonts w:ascii="Tahoma" w:hAnsi="Tahoma" w:cs="Tahoma"/>
          <w:b/>
          <w:sz w:val="15"/>
          <w:szCs w:val="15"/>
        </w:rPr>
        <w:t xml:space="preserve">NR. </w:t>
      </w:r>
      <w:r w:rsidR="00087F0E" w:rsidRPr="00087F0E">
        <w:rPr>
          <w:rFonts w:ascii="Tahoma" w:hAnsi="Tahoma" w:cs="Tahoma"/>
          <w:b/>
          <w:sz w:val="15"/>
          <w:szCs w:val="15"/>
          <w:lang w:val="en-US"/>
        </w:rPr>
        <w:t>2019-96</w:t>
      </w:r>
    </w:p>
    <w:p w14:paraId="13512D48" w14:textId="77777777" w:rsidR="00AE3864" w:rsidRDefault="00AE3864" w:rsidP="001A7997">
      <w:pPr>
        <w:spacing w:after="0"/>
        <w:ind w:left="-426" w:right="-875"/>
        <w:jc w:val="both"/>
        <w:rPr>
          <w:rFonts w:ascii="Tahoma" w:hAnsi="Tahoma" w:cs="Tahoma"/>
          <w:b/>
          <w:sz w:val="15"/>
          <w:szCs w:val="15"/>
        </w:rPr>
      </w:pPr>
      <w:bookmarkStart w:id="0" w:name="_GoBack"/>
      <w:bookmarkEnd w:id="0"/>
    </w:p>
    <w:p w14:paraId="7D9DB3AE" w14:textId="1D5F515D" w:rsidR="00047A30" w:rsidRPr="0035663A" w:rsidRDefault="00047A30" w:rsidP="00C850C2">
      <w:pPr>
        <w:spacing w:after="0"/>
        <w:ind w:left="-426" w:right="-875"/>
        <w:jc w:val="center"/>
        <w:rPr>
          <w:rFonts w:ascii="Tahoma" w:hAnsi="Tahoma" w:cs="Tahoma"/>
          <w:b/>
          <w:sz w:val="15"/>
          <w:szCs w:val="15"/>
        </w:rPr>
      </w:pPr>
      <w:r w:rsidRPr="00823C0C">
        <w:rPr>
          <w:rFonts w:ascii="Tahoma" w:hAnsi="Tahoma" w:cs="Tahoma"/>
          <w:b/>
          <w:sz w:val="15"/>
          <w:szCs w:val="15"/>
          <w:u w:val="single"/>
        </w:rPr>
        <w:t>SPECIALIOSIOS SĄLYGOS</w:t>
      </w:r>
      <w:r w:rsidR="00921751" w:rsidRPr="00823C0C">
        <w:rPr>
          <w:rFonts w:ascii="Tahoma" w:hAnsi="Tahoma" w:cs="Tahoma"/>
          <w:b/>
          <w:sz w:val="15"/>
          <w:szCs w:val="15"/>
          <w:u w:val="single"/>
        </w:rPr>
        <w:t xml:space="preserve"> </w:t>
      </w:r>
    </w:p>
    <w:p w14:paraId="540DCA50" w14:textId="3AFF3BA2" w:rsidR="00B97940" w:rsidRPr="0035663A" w:rsidRDefault="00B97940" w:rsidP="00047A30">
      <w:pPr>
        <w:spacing w:after="0"/>
        <w:ind w:right="-875"/>
        <w:rPr>
          <w:rFonts w:ascii="Tahoma" w:hAnsi="Tahoma" w:cs="Tahoma"/>
          <w:b/>
          <w:sz w:val="15"/>
          <w:szCs w:val="15"/>
        </w:rPr>
      </w:pPr>
    </w:p>
    <w:p w14:paraId="30174A70" w14:textId="2A961694" w:rsidR="00B97940" w:rsidRPr="0035663A" w:rsidRDefault="00823C0C" w:rsidP="00823C0C">
      <w:pPr>
        <w:spacing w:after="0" w:line="240" w:lineRule="auto"/>
        <w:ind w:left="-425" w:right="-873"/>
        <w:jc w:val="both"/>
        <w:rPr>
          <w:rFonts w:ascii="Tahoma" w:hAnsi="Tahoma" w:cs="Tahoma"/>
          <w:sz w:val="15"/>
          <w:szCs w:val="15"/>
        </w:rPr>
      </w:pPr>
      <w:r w:rsidRPr="0035663A">
        <w:rPr>
          <w:rFonts w:ascii="Tahoma" w:hAnsi="Tahoma" w:cs="Tahoma"/>
          <w:sz w:val="15"/>
          <w:szCs w:val="15"/>
        </w:rPr>
        <w:t>Šios apskaitos ir verslo valdymo sistemos diegimo, programinės įrangos pardavimo, aptarnavimo sutarčių specialiosios sąlygos (SS) aiškinamos ir suprantamos kartu su apskaitos ir verslo valdymo sistemos diegimo, programinės įrangos pardavimo, aptarnavimo sutarčių bendrosiomis sąlygomis (BS)</w:t>
      </w:r>
      <w:r>
        <w:rPr>
          <w:rFonts w:ascii="Tahoma" w:hAnsi="Tahoma" w:cs="Tahoma"/>
          <w:sz w:val="15"/>
          <w:szCs w:val="15"/>
        </w:rPr>
        <w:t>, kurios pateikiamos susipažinimui</w:t>
      </w:r>
      <w:r w:rsidR="00212559">
        <w:rPr>
          <w:rFonts w:ascii="Tahoma" w:hAnsi="Tahoma" w:cs="Tahoma"/>
          <w:sz w:val="15"/>
          <w:szCs w:val="15"/>
        </w:rPr>
        <w:t xml:space="preserve"> </w:t>
      </w:r>
      <w:r w:rsidR="00212559" w:rsidRPr="00212559">
        <w:rPr>
          <w:rStyle w:val="Hyperlink"/>
          <w:rFonts w:ascii="Tahoma" w:hAnsi="Tahoma" w:cs="Tahoma"/>
          <w:sz w:val="15"/>
          <w:szCs w:val="15"/>
        </w:rPr>
        <w:t>https://pages.columbusglobal.com/lt/paslaugos-bendrieji-dokumentai</w:t>
      </w:r>
      <w:r w:rsidRPr="0035663A">
        <w:rPr>
          <w:rFonts w:ascii="Tahoma" w:hAnsi="Tahoma" w:cs="Tahoma"/>
          <w:sz w:val="15"/>
          <w:szCs w:val="15"/>
        </w:rPr>
        <w:t>. Apskaitos ir verslo valdymo sistemos diegimo, programinės įrangos pardavimo, aptarnavimo sutarčių SS yra taikomos jas pasirašiusioms šalims. Užsakovas, pasirašęs šias SS patvirtina, jog susipažino su BS bei su jomis sutinka.</w:t>
      </w:r>
      <w:r w:rsidR="00D2320B" w:rsidRPr="00B2408A">
        <w:rPr>
          <w:rFonts w:ascii="Tahoma" w:hAnsi="Tahoma" w:cs="Tahoma"/>
          <w:b/>
          <w:sz w:val="15"/>
          <w:szCs w:val="15"/>
        </w:rPr>
        <w:t xml:space="preserve"> </w:t>
      </w:r>
    </w:p>
    <w:p w14:paraId="347ACB35" w14:textId="77777777" w:rsidR="0020439D" w:rsidRPr="0035663A" w:rsidRDefault="0020439D" w:rsidP="0020439D">
      <w:pPr>
        <w:spacing w:after="0" w:line="240" w:lineRule="auto"/>
        <w:ind w:left="-425" w:right="-873"/>
        <w:jc w:val="both"/>
        <w:rPr>
          <w:rFonts w:ascii="Tahoma" w:hAnsi="Tahoma" w:cs="Tahoma"/>
          <w:sz w:val="15"/>
          <w:szCs w:val="15"/>
        </w:rPr>
      </w:pPr>
    </w:p>
    <w:tbl>
      <w:tblPr>
        <w:tblStyle w:val="TableGrid"/>
        <w:tblW w:w="10349" w:type="dxa"/>
        <w:tblInd w:w="-431" w:type="dxa"/>
        <w:tblLayout w:type="fixed"/>
        <w:tblLook w:val="04A0" w:firstRow="1" w:lastRow="0" w:firstColumn="1" w:lastColumn="0" w:noHBand="0" w:noVBand="1"/>
      </w:tblPr>
      <w:tblGrid>
        <w:gridCol w:w="284"/>
        <w:gridCol w:w="4895"/>
        <w:gridCol w:w="5170"/>
      </w:tblGrid>
      <w:tr w:rsidR="00B97940" w:rsidRPr="0035663A" w14:paraId="293C1F90" w14:textId="77777777" w:rsidTr="00766B49">
        <w:trPr>
          <w:trHeight w:val="139"/>
        </w:trPr>
        <w:tc>
          <w:tcPr>
            <w:tcW w:w="10349" w:type="dxa"/>
            <w:gridSpan w:val="3"/>
            <w:shd w:val="clear" w:color="auto" w:fill="BDD6EE" w:themeFill="accent1" w:themeFillTint="66"/>
            <w:vAlign w:val="center"/>
          </w:tcPr>
          <w:p w14:paraId="00C88FAA" w14:textId="1B89FB56" w:rsidR="00B97940" w:rsidRPr="0035663A" w:rsidRDefault="00151754" w:rsidP="007D2D78">
            <w:pPr>
              <w:rPr>
                <w:rFonts w:ascii="Tahoma" w:hAnsi="Tahoma" w:cs="Tahoma"/>
                <w:sz w:val="15"/>
                <w:szCs w:val="15"/>
              </w:rPr>
            </w:pPr>
            <w:r w:rsidRPr="0035663A">
              <w:rPr>
                <w:rFonts w:ascii="Tahoma" w:hAnsi="Tahoma" w:cs="Tahoma"/>
                <w:b/>
                <w:sz w:val="15"/>
                <w:szCs w:val="15"/>
              </w:rPr>
              <w:t>1. Sutarties objektas</w:t>
            </w:r>
            <w:r w:rsidR="007D2D78">
              <w:rPr>
                <w:rFonts w:ascii="Tahoma" w:hAnsi="Tahoma" w:cs="Tahoma"/>
                <w:b/>
                <w:sz w:val="15"/>
                <w:szCs w:val="15"/>
              </w:rPr>
              <w:t xml:space="preserve"> </w:t>
            </w:r>
          </w:p>
        </w:tc>
      </w:tr>
      <w:tr w:rsidR="00B97940" w:rsidRPr="0035663A" w14:paraId="35491AD4" w14:textId="77777777" w:rsidTr="00FE4A20">
        <w:trPr>
          <w:trHeight w:val="139"/>
        </w:trPr>
        <w:tc>
          <w:tcPr>
            <w:tcW w:w="284" w:type="dxa"/>
            <w:shd w:val="clear" w:color="auto" w:fill="FFE599" w:themeFill="accent4" w:themeFillTint="66"/>
            <w:vAlign w:val="center"/>
          </w:tcPr>
          <w:p w14:paraId="029390A3" w14:textId="77777777" w:rsidR="00B97940" w:rsidRPr="0035663A" w:rsidRDefault="00B97940" w:rsidP="00485791">
            <w:pPr>
              <w:rPr>
                <w:rFonts w:ascii="Tahoma" w:hAnsi="Tahoma" w:cs="Tahoma"/>
                <w:b/>
                <w:sz w:val="15"/>
                <w:szCs w:val="15"/>
              </w:rPr>
            </w:pPr>
          </w:p>
        </w:tc>
        <w:tc>
          <w:tcPr>
            <w:tcW w:w="10065" w:type="dxa"/>
            <w:gridSpan w:val="2"/>
            <w:shd w:val="clear" w:color="auto" w:fill="FFFFFF" w:themeFill="background1"/>
            <w:vAlign w:val="center"/>
          </w:tcPr>
          <w:p w14:paraId="3A0692E0" w14:textId="77777777" w:rsidR="0035663A" w:rsidRPr="0035663A" w:rsidRDefault="0035663A" w:rsidP="00485791">
            <w:pPr>
              <w:rPr>
                <w:rFonts w:ascii="Tahoma" w:hAnsi="Tahoma" w:cs="Tahoma"/>
                <w:b/>
                <w:sz w:val="15"/>
                <w:szCs w:val="15"/>
              </w:rPr>
            </w:pPr>
          </w:p>
          <w:p w14:paraId="72207A77" w14:textId="6905F2B9" w:rsidR="00B97940" w:rsidRPr="0035663A" w:rsidRDefault="007E71E6" w:rsidP="00485791">
            <w:pPr>
              <w:rPr>
                <w:rFonts w:ascii="Tahoma" w:hAnsi="Tahoma" w:cs="Tahoma"/>
                <w:b/>
                <w:sz w:val="15"/>
                <w:szCs w:val="15"/>
              </w:rPr>
            </w:pPr>
            <w:r w:rsidRPr="0035663A">
              <w:rPr>
                <w:rFonts w:ascii="Tahoma" w:hAnsi="Tahoma" w:cs="Tahoma"/>
                <w:b/>
                <w:sz w:val="15"/>
                <w:szCs w:val="15"/>
              </w:rPr>
              <w:t>Šios S</w:t>
            </w:r>
            <w:r w:rsidR="00B97940" w:rsidRPr="0035663A">
              <w:rPr>
                <w:rFonts w:ascii="Tahoma" w:hAnsi="Tahoma" w:cs="Tahoma"/>
                <w:b/>
                <w:sz w:val="15"/>
                <w:szCs w:val="15"/>
              </w:rPr>
              <w:t>utarties objektas yra žemiau pasirinkti atliekami darbai, teikiamos paslaugos ir/ar parduodami produktai terminais ir apimtimi nurodytais atitinkamuose prieduose:</w:t>
            </w:r>
            <w:r w:rsidR="007D2D78">
              <w:rPr>
                <w:rFonts w:ascii="Tahoma" w:hAnsi="Tahoma" w:cs="Tahoma"/>
                <w:b/>
                <w:sz w:val="15"/>
                <w:szCs w:val="15"/>
              </w:rPr>
              <w:t xml:space="preserve"> </w:t>
            </w:r>
          </w:p>
          <w:p w14:paraId="63072719" w14:textId="77777777" w:rsidR="00B97940" w:rsidRPr="0035663A" w:rsidRDefault="00B97940" w:rsidP="00485791">
            <w:pPr>
              <w:rPr>
                <w:rFonts w:ascii="Tahoma" w:hAnsi="Tahoma" w:cs="Tahoma"/>
                <w:b/>
                <w:sz w:val="15"/>
                <w:szCs w:val="15"/>
              </w:rPr>
            </w:pPr>
          </w:p>
          <w:p w14:paraId="2473C69F" w14:textId="08DBB9C4" w:rsidR="00B97940" w:rsidRPr="0035663A" w:rsidRDefault="00823C0C" w:rsidP="00485791">
            <w:pPr>
              <w:ind w:left="387" w:hanging="387"/>
              <w:rPr>
                <w:rFonts w:ascii="Tahoma" w:hAnsi="Tahoma" w:cs="Tahoma"/>
                <w:b/>
                <w:sz w:val="15"/>
                <w:szCs w:val="15"/>
              </w:rPr>
            </w:pPr>
            <w:r>
              <w:rPr>
                <w:rFonts w:ascii="MS Gothic" w:eastAsia="MS Gothic" w:hAnsi="MS Gothic" w:cs="Tahoma" w:hint="eastAsia"/>
                <w:b/>
                <w:sz w:val="15"/>
                <w:szCs w:val="15"/>
              </w:rPr>
              <w:t>☐</w:t>
            </w:r>
            <w:r w:rsidR="00197DDC" w:rsidRPr="0035663A">
              <w:rPr>
                <w:rFonts w:ascii="Tahoma" w:hAnsi="Tahoma" w:cs="Tahoma"/>
                <w:b/>
                <w:sz w:val="15"/>
                <w:szCs w:val="15"/>
              </w:rPr>
              <w:t xml:space="preserve"> </w:t>
            </w:r>
            <w:r w:rsidR="0046303C" w:rsidRPr="0035663A">
              <w:rPr>
                <w:rFonts w:ascii="Tahoma" w:hAnsi="Tahoma" w:cs="Tahoma"/>
                <w:b/>
                <w:sz w:val="15"/>
                <w:szCs w:val="15"/>
              </w:rPr>
              <w:t>A:</w:t>
            </w:r>
            <w:r w:rsidR="0032208D" w:rsidRPr="0035663A">
              <w:rPr>
                <w:rFonts w:ascii="Tahoma" w:hAnsi="Tahoma" w:cs="Tahoma"/>
                <w:b/>
                <w:sz w:val="15"/>
                <w:szCs w:val="15"/>
              </w:rPr>
              <w:t xml:space="preserve"> </w:t>
            </w:r>
            <w:r w:rsidR="007E28FD" w:rsidRPr="0035663A">
              <w:rPr>
                <w:rFonts w:ascii="Tahoma" w:hAnsi="Tahoma" w:cs="Tahoma"/>
                <w:b/>
                <w:sz w:val="15"/>
                <w:szCs w:val="15"/>
              </w:rPr>
              <w:t>Standartinė p</w:t>
            </w:r>
            <w:r w:rsidR="0046303C" w:rsidRPr="0035663A">
              <w:rPr>
                <w:rFonts w:ascii="Tahoma" w:hAnsi="Tahoma" w:cs="Tahoma"/>
                <w:b/>
                <w:sz w:val="15"/>
                <w:szCs w:val="15"/>
              </w:rPr>
              <w:t xml:space="preserve">rograminė </w:t>
            </w:r>
            <w:r w:rsidR="0046303C" w:rsidRPr="00DE5556">
              <w:rPr>
                <w:rFonts w:ascii="Tahoma" w:hAnsi="Tahoma" w:cs="Tahoma"/>
                <w:b/>
                <w:sz w:val="15"/>
                <w:szCs w:val="15"/>
              </w:rPr>
              <w:t xml:space="preserve">įranga </w:t>
            </w:r>
            <w:r w:rsidR="00B97940" w:rsidRPr="00DE5556">
              <w:rPr>
                <w:rFonts w:ascii="Tahoma" w:hAnsi="Tahoma" w:cs="Tahoma"/>
                <w:b/>
                <w:sz w:val="15"/>
                <w:szCs w:val="15"/>
              </w:rPr>
              <w:t>(SS priedas Nr. 1)</w:t>
            </w:r>
            <w:r w:rsidR="007D2D78">
              <w:rPr>
                <w:rFonts w:ascii="Tahoma" w:hAnsi="Tahoma" w:cs="Tahoma"/>
                <w:b/>
                <w:sz w:val="15"/>
                <w:szCs w:val="15"/>
              </w:rPr>
              <w:t xml:space="preserve"> </w:t>
            </w:r>
          </w:p>
          <w:p w14:paraId="089781C1" w14:textId="6514F968" w:rsidR="00D44201" w:rsidRPr="0035663A" w:rsidRDefault="00197DDC" w:rsidP="00D44201">
            <w:pPr>
              <w:ind w:left="317" w:hanging="317"/>
              <w:rPr>
                <w:rFonts w:ascii="Tahoma" w:hAnsi="Tahoma" w:cs="Tahoma"/>
                <w:sz w:val="15"/>
                <w:szCs w:val="15"/>
              </w:rPr>
            </w:pPr>
            <w:r w:rsidRPr="0035663A">
              <w:rPr>
                <w:rFonts w:ascii="Tahoma" w:hAnsi="Tahoma" w:cs="Tahoma"/>
                <w:sz w:val="15"/>
                <w:szCs w:val="15"/>
              </w:rPr>
              <w:tab/>
            </w:r>
            <w:r w:rsidR="00823C0C">
              <w:rPr>
                <w:rFonts w:ascii="MS Gothic" w:eastAsia="MS Gothic" w:hAnsi="MS Gothic" w:cs="Tahoma" w:hint="eastAsia"/>
                <w:sz w:val="15"/>
                <w:szCs w:val="15"/>
              </w:rPr>
              <w:t>☐</w:t>
            </w:r>
            <w:r w:rsidRPr="0035663A">
              <w:rPr>
                <w:rFonts w:ascii="Tahoma" w:hAnsi="Tahoma" w:cs="Tahoma"/>
                <w:sz w:val="15"/>
                <w:szCs w:val="15"/>
              </w:rPr>
              <w:t xml:space="preserve"> </w:t>
            </w:r>
            <w:r w:rsidR="00047A30" w:rsidRPr="0035663A">
              <w:rPr>
                <w:rFonts w:ascii="Tahoma" w:hAnsi="Tahoma" w:cs="Tahoma"/>
                <w:sz w:val="15"/>
                <w:szCs w:val="15"/>
              </w:rPr>
              <w:t xml:space="preserve">Standartinės programinės įrangos pirkimas </w:t>
            </w:r>
            <w:r w:rsidR="009D07CA">
              <w:rPr>
                <w:rFonts w:ascii="Tahoma" w:hAnsi="Tahoma" w:cs="Tahoma"/>
                <w:sz w:val="15"/>
                <w:szCs w:val="15"/>
              </w:rPr>
              <w:t>–</w:t>
            </w:r>
            <w:r w:rsidR="00047A30" w:rsidRPr="0035663A">
              <w:rPr>
                <w:rFonts w:ascii="Tahoma" w:hAnsi="Tahoma" w:cs="Tahoma"/>
                <w:sz w:val="15"/>
                <w:szCs w:val="15"/>
              </w:rPr>
              <w:t xml:space="preserve"> pardavimas</w:t>
            </w:r>
            <w:r w:rsidR="007D2D78">
              <w:rPr>
                <w:rFonts w:ascii="Tahoma" w:hAnsi="Tahoma" w:cs="Tahoma"/>
                <w:sz w:val="15"/>
                <w:szCs w:val="15"/>
              </w:rPr>
              <w:t xml:space="preserve"> </w:t>
            </w:r>
          </w:p>
          <w:p w14:paraId="3759813C" w14:textId="302E398F" w:rsidR="00D44201" w:rsidRPr="0035663A" w:rsidRDefault="00197DDC" w:rsidP="00047A30">
            <w:pPr>
              <w:ind w:left="317" w:hanging="317"/>
              <w:rPr>
                <w:rFonts w:ascii="Tahoma" w:hAnsi="Tahoma" w:cs="Tahoma"/>
                <w:sz w:val="15"/>
                <w:szCs w:val="15"/>
              </w:rPr>
            </w:pPr>
            <w:r w:rsidRPr="0035663A">
              <w:rPr>
                <w:rFonts w:ascii="Tahoma" w:hAnsi="Tahoma" w:cs="Tahoma"/>
                <w:sz w:val="15"/>
                <w:szCs w:val="15"/>
              </w:rPr>
              <w:tab/>
            </w:r>
            <w:r w:rsidR="00823C0C">
              <w:rPr>
                <w:rFonts w:ascii="MS Gothic" w:eastAsia="MS Gothic" w:hAnsi="MS Gothic" w:cs="Tahoma" w:hint="eastAsia"/>
                <w:sz w:val="15"/>
                <w:szCs w:val="15"/>
              </w:rPr>
              <w:t>☐</w:t>
            </w:r>
            <w:r w:rsidRPr="0035663A">
              <w:rPr>
                <w:rFonts w:ascii="Tahoma" w:hAnsi="Tahoma" w:cs="Tahoma"/>
                <w:sz w:val="15"/>
                <w:szCs w:val="15"/>
              </w:rPr>
              <w:t xml:space="preserve"> </w:t>
            </w:r>
            <w:r w:rsidR="00047A30" w:rsidRPr="0035663A">
              <w:rPr>
                <w:rFonts w:ascii="Tahoma" w:hAnsi="Tahoma" w:cs="Tahoma"/>
                <w:sz w:val="15"/>
                <w:szCs w:val="15"/>
              </w:rPr>
              <w:t>Standartinės programinės įrangos palaikymo planas</w:t>
            </w:r>
            <w:r w:rsidR="009D07CA">
              <w:rPr>
                <w:rFonts w:ascii="Tahoma" w:hAnsi="Tahoma" w:cs="Tahoma"/>
                <w:sz w:val="15"/>
                <w:szCs w:val="15"/>
              </w:rPr>
              <w:t xml:space="preserve"> </w:t>
            </w:r>
          </w:p>
          <w:p w14:paraId="7FBFB681" w14:textId="3279E0BD" w:rsidR="00B97940" w:rsidRPr="0035663A" w:rsidRDefault="00823C0C" w:rsidP="00485791">
            <w:pPr>
              <w:ind w:left="387" w:hanging="387"/>
              <w:rPr>
                <w:rFonts w:ascii="Tahoma" w:hAnsi="Tahoma" w:cs="Tahoma"/>
                <w:b/>
                <w:sz w:val="15"/>
                <w:szCs w:val="15"/>
              </w:rPr>
            </w:pPr>
            <w:r>
              <w:rPr>
                <w:rFonts w:ascii="MS Gothic" w:eastAsia="MS Gothic" w:hAnsi="MS Gothic" w:cs="Tahoma" w:hint="eastAsia"/>
                <w:b/>
                <w:sz w:val="15"/>
                <w:szCs w:val="15"/>
              </w:rPr>
              <w:t>☐</w:t>
            </w:r>
            <w:r w:rsidR="00197DDC" w:rsidRPr="0035663A">
              <w:rPr>
                <w:rFonts w:ascii="Tahoma" w:hAnsi="Tahoma" w:cs="Tahoma"/>
                <w:b/>
                <w:sz w:val="15"/>
                <w:szCs w:val="15"/>
              </w:rPr>
              <w:t xml:space="preserve"> </w:t>
            </w:r>
            <w:r w:rsidR="00B97940" w:rsidRPr="0035663A">
              <w:rPr>
                <w:rFonts w:ascii="Tahoma" w:hAnsi="Tahoma" w:cs="Tahoma"/>
                <w:b/>
                <w:sz w:val="15"/>
                <w:szCs w:val="15"/>
              </w:rPr>
              <w:t>B:</w:t>
            </w:r>
            <w:r w:rsidR="0032208D" w:rsidRPr="0035663A">
              <w:rPr>
                <w:rFonts w:ascii="Tahoma" w:hAnsi="Tahoma" w:cs="Tahoma"/>
                <w:b/>
                <w:sz w:val="15"/>
                <w:szCs w:val="15"/>
              </w:rPr>
              <w:t xml:space="preserve"> </w:t>
            </w:r>
            <w:r w:rsidR="00B97940" w:rsidRPr="0035663A">
              <w:rPr>
                <w:rFonts w:ascii="Tahoma" w:hAnsi="Tahoma" w:cs="Tahoma"/>
                <w:b/>
                <w:sz w:val="15"/>
                <w:szCs w:val="15"/>
              </w:rPr>
              <w:t xml:space="preserve">Pasiruošimas </w:t>
            </w:r>
            <w:r w:rsidR="007E28FD" w:rsidRPr="0035663A">
              <w:rPr>
                <w:rFonts w:ascii="Tahoma" w:hAnsi="Tahoma" w:cs="Tahoma"/>
                <w:b/>
                <w:sz w:val="15"/>
                <w:szCs w:val="15"/>
              </w:rPr>
              <w:t xml:space="preserve">Standartinės </w:t>
            </w:r>
            <w:r w:rsidR="00B97940" w:rsidRPr="0035663A">
              <w:rPr>
                <w:rFonts w:ascii="Tahoma" w:hAnsi="Tahoma" w:cs="Tahoma"/>
                <w:b/>
                <w:sz w:val="15"/>
                <w:szCs w:val="15"/>
              </w:rPr>
              <w:t xml:space="preserve">programinės įrangos </w:t>
            </w:r>
            <w:r w:rsidR="00B97940" w:rsidRPr="00DE5556">
              <w:rPr>
                <w:rFonts w:ascii="Tahoma" w:hAnsi="Tahoma" w:cs="Tahoma"/>
                <w:b/>
                <w:sz w:val="15"/>
                <w:szCs w:val="15"/>
              </w:rPr>
              <w:t>diegimui bei diegimas (SS priedas Nr. 2)</w:t>
            </w:r>
            <w:r w:rsidR="007D2D78">
              <w:rPr>
                <w:rFonts w:ascii="Tahoma" w:hAnsi="Tahoma" w:cs="Tahoma"/>
                <w:b/>
                <w:sz w:val="15"/>
                <w:szCs w:val="15"/>
              </w:rPr>
              <w:t xml:space="preserve"> </w:t>
            </w:r>
          </w:p>
          <w:p w14:paraId="78C97FA7" w14:textId="58245605" w:rsidR="00B97940" w:rsidRPr="0035663A" w:rsidRDefault="00197DDC" w:rsidP="00D36780">
            <w:pPr>
              <w:ind w:left="317" w:hanging="317"/>
              <w:rPr>
                <w:rFonts w:ascii="Tahoma" w:hAnsi="Tahoma" w:cs="Tahoma"/>
                <w:sz w:val="15"/>
                <w:szCs w:val="15"/>
              </w:rPr>
            </w:pPr>
            <w:r w:rsidRPr="0035663A">
              <w:rPr>
                <w:rFonts w:ascii="Tahoma" w:hAnsi="Tahoma" w:cs="Tahoma"/>
                <w:sz w:val="15"/>
                <w:szCs w:val="15"/>
              </w:rPr>
              <w:tab/>
            </w:r>
            <w:r w:rsidR="00823C0C">
              <w:rPr>
                <w:rFonts w:ascii="MS Gothic" w:eastAsia="MS Gothic" w:hAnsi="MS Gothic" w:cs="Tahoma" w:hint="eastAsia"/>
                <w:sz w:val="15"/>
                <w:szCs w:val="15"/>
              </w:rPr>
              <w:t>☐</w:t>
            </w:r>
            <w:r w:rsidR="00D36780" w:rsidRPr="0035663A">
              <w:rPr>
                <w:rFonts w:ascii="Tahoma" w:hAnsi="Tahoma" w:cs="Tahoma"/>
                <w:sz w:val="15"/>
                <w:szCs w:val="15"/>
              </w:rPr>
              <w:t xml:space="preserve"> </w:t>
            </w:r>
            <w:r w:rsidR="0046303C" w:rsidRPr="0035663A">
              <w:rPr>
                <w:rFonts w:ascii="Tahoma" w:hAnsi="Tahoma" w:cs="Tahoma"/>
                <w:sz w:val="15"/>
                <w:szCs w:val="15"/>
              </w:rPr>
              <w:t>Diagnostikos etapas</w:t>
            </w:r>
            <w:r w:rsidR="007D2D78">
              <w:rPr>
                <w:rFonts w:ascii="Tahoma" w:hAnsi="Tahoma" w:cs="Tahoma"/>
                <w:sz w:val="15"/>
                <w:szCs w:val="15"/>
              </w:rPr>
              <w:t xml:space="preserve"> </w:t>
            </w:r>
          </w:p>
          <w:p w14:paraId="65330F32" w14:textId="7E0DD0A6" w:rsidR="00B97940" w:rsidRPr="0035663A" w:rsidRDefault="00197DDC" w:rsidP="00D36780">
            <w:pPr>
              <w:ind w:left="317" w:hanging="317"/>
              <w:rPr>
                <w:rFonts w:ascii="Tahoma" w:hAnsi="Tahoma" w:cs="Tahoma"/>
                <w:sz w:val="15"/>
                <w:szCs w:val="15"/>
              </w:rPr>
            </w:pPr>
            <w:r w:rsidRPr="0035663A">
              <w:rPr>
                <w:rFonts w:ascii="Tahoma" w:hAnsi="Tahoma" w:cs="Tahoma"/>
                <w:sz w:val="15"/>
                <w:szCs w:val="15"/>
              </w:rPr>
              <w:tab/>
            </w:r>
            <w:r w:rsidR="00823C0C">
              <w:rPr>
                <w:rFonts w:ascii="MS Gothic" w:eastAsia="MS Gothic" w:hAnsi="MS Gothic" w:cs="Tahoma" w:hint="eastAsia"/>
                <w:sz w:val="15"/>
                <w:szCs w:val="15"/>
              </w:rPr>
              <w:t>☐</w:t>
            </w:r>
            <w:r w:rsidR="00D36780" w:rsidRPr="0035663A">
              <w:rPr>
                <w:rFonts w:ascii="Tahoma" w:hAnsi="Tahoma" w:cs="Tahoma"/>
                <w:sz w:val="15"/>
                <w:szCs w:val="15"/>
              </w:rPr>
              <w:t xml:space="preserve"> </w:t>
            </w:r>
            <w:r w:rsidR="0046303C" w:rsidRPr="0035663A">
              <w:rPr>
                <w:rFonts w:ascii="Tahoma" w:hAnsi="Tahoma" w:cs="Tahoma"/>
                <w:sz w:val="15"/>
                <w:szCs w:val="15"/>
              </w:rPr>
              <w:t>Analizės etapas</w:t>
            </w:r>
            <w:r w:rsidR="007D2D78">
              <w:rPr>
                <w:rFonts w:ascii="Tahoma" w:hAnsi="Tahoma" w:cs="Tahoma"/>
                <w:sz w:val="15"/>
                <w:szCs w:val="15"/>
              </w:rPr>
              <w:t xml:space="preserve"> </w:t>
            </w:r>
          </w:p>
          <w:p w14:paraId="58946EEA" w14:textId="4AE8B634" w:rsidR="0046303C" w:rsidRPr="00AE3864" w:rsidRDefault="00197DDC" w:rsidP="0046303C">
            <w:pPr>
              <w:ind w:left="317" w:hanging="317"/>
              <w:rPr>
                <w:rFonts w:ascii="Tahoma" w:hAnsi="Tahoma" w:cs="Tahoma"/>
                <w:sz w:val="13"/>
                <w:szCs w:val="15"/>
              </w:rPr>
            </w:pPr>
            <w:r w:rsidRPr="0035663A">
              <w:rPr>
                <w:rFonts w:ascii="Tahoma" w:hAnsi="Tahoma" w:cs="Tahoma"/>
                <w:sz w:val="15"/>
                <w:szCs w:val="15"/>
              </w:rPr>
              <w:tab/>
            </w:r>
            <w:r w:rsidR="00823C0C">
              <w:rPr>
                <w:rFonts w:ascii="MS Gothic" w:eastAsia="MS Gothic" w:hAnsi="MS Gothic" w:cs="Tahoma" w:hint="eastAsia"/>
                <w:sz w:val="15"/>
                <w:szCs w:val="15"/>
              </w:rPr>
              <w:t>☐</w:t>
            </w:r>
            <w:r w:rsidR="0046303C" w:rsidRPr="0035663A">
              <w:rPr>
                <w:rFonts w:ascii="Tahoma" w:hAnsi="Tahoma" w:cs="Tahoma"/>
                <w:sz w:val="15"/>
                <w:szCs w:val="15"/>
              </w:rPr>
              <w:t xml:space="preserve"> </w:t>
            </w:r>
            <w:r w:rsidR="0032208D" w:rsidRPr="0035663A">
              <w:rPr>
                <w:rFonts w:ascii="Tahoma" w:hAnsi="Tahoma" w:cs="Tahoma"/>
                <w:sz w:val="15"/>
                <w:szCs w:val="15"/>
              </w:rPr>
              <w:t>Projektavimo etapas</w:t>
            </w:r>
            <w:r w:rsidR="009D07CA">
              <w:rPr>
                <w:rFonts w:ascii="Tahoma" w:hAnsi="Tahoma" w:cs="Tahoma"/>
                <w:sz w:val="15"/>
                <w:szCs w:val="15"/>
              </w:rPr>
              <w:t xml:space="preserve"> </w:t>
            </w:r>
          </w:p>
          <w:p w14:paraId="6E919FD4" w14:textId="61E4E5D0" w:rsidR="0046303C" w:rsidRPr="00AE3864" w:rsidRDefault="00197DDC" w:rsidP="00D36780">
            <w:pPr>
              <w:ind w:left="317" w:hanging="317"/>
              <w:rPr>
                <w:rFonts w:ascii="Tahoma" w:hAnsi="Tahoma" w:cs="Tahoma"/>
                <w:sz w:val="13"/>
                <w:szCs w:val="15"/>
              </w:rPr>
            </w:pPr>
            <w:r w:rsidRPr="00AE3864">
              <w:rPr>
                <w:rFonts w:ascii="Tahoma" w:hAnsi="Tahoma" w:cs="Tahoma"/>
                <w:sz w:val="13"/>
                <w:szCs w:val="15"/>
              </w:rPr>
              <w:tab/>
            </w:r>
            <w:r w:rsidR="00823C0C" w:rsidRPr="00AE3864">
              <w:rPr>
                <w:rFonts w:ascii="MS Gothic" w:eastAsia="MS Gothic" w:hAnsi="MS Gothic" w:cs="Tahoma" w:hint="eastAsia"/>
                <w:sz w:val="13"/>
                <w:szCs w:val="15"/>
              </w:rPr>
              <w:t>☐</w:t>
            </w:r>
            <w:r w:rsidR="0046303C" w:rsidRPr="00AE3864">
              <w:rPr>
                <w:rFonts w:ascii="Tahoma" w:hAnsi="Tahoma" w:cs="Tahoma"/>
                <w:sz w:val="13"/>
                <w:szCs w:val="15"/>
              </w:rPr>
              <w:t xml:space="preserve"> </w:t>
            </w:r>
            <w:r w:rsidR="0032208D" w:rsidRPr="00AE3864">
              <w:rPr>
                <w:rFonts w:ascii="Tahoma" w:hAnsi="Tahoma" w:cs="Tahoma"/>
                <w:sz w:val="13"/>
                <w:szCs w:val="15"/>
              </w:rPr>
              <w:t>Kūrimo etapas</w:t>
            </w:r>
            <w:r w:rsidR="009D07CA" w:rsidRPr="00AE3864">
              <w:rPr>
                <w:rFonts w:ascii="Tahoma" w:hAnsi="Tahoma" w:cs="Tahoma"/>
                <w:sz w:val="13"/>
                <w:szCs w:val="15"/>
              </w:rPr>
              <w:t xml:space="preserve"> </w:t>
            </w:r>
          </w:p>
          <w:p w14:paraId="4BB95F8C" w14:textId="39904A90" w:rsidR="0046303C" w:rsidRPr="0035663A" w:rsidRDefault="00197DDC" w:rsidP="00D36780">
            <w:pPr>
              <w:ind w:left="317" w:hanging="317"/>
              <w:rPr>
                <w:rFonts w:ascii="Tahoma" w:hAnsi="Tahoma" w:cs="Tahoma"/>
                <w:sz w:val="15"/>
                <w:szCs w:val="15"/>
              </w:rPr>
            </w:pPr>
            <w:r w:rsidRPr="0035663A">
              <w:rPr>
                <w:rFonts w:ascii="Tahoma" w:hAnsi="Tahoma" w:cs="Tahoma"/>
                <w:sz w:val="15"/>
                <w:szCs w:val="15"/>
              </w:rPr>
              <w:tab/>
            </w:r>
            <w:r w:rsidR="00823C0C">
              <w:rPr>
                <w:rFonts w:ascii="MS Gothic" w:eastAsia="MS Gothic" w:hAnsi="MS Gothic" w:cs="Tahoma" w:hint="eastAsia"/>
                <w:sz w:val="15"/>
                <w:szCs w:val="15"/>
              </w:rPr>
              <w:t>☐</w:t>
            </w:r>
            <w:r w:rsidR="0046303C" w:rsidRPr="0035663A">
              <w:rPr>
                <w:rFonts w:ascii="Tahoma" w:hAnsi="Tahoma" w:cs="Tahoma"/>
                <w:sz w:val="15"/>
                <w:szCs w:val="15"/>
              </w:rPr>
              <w:t xml:space="preserve"> </w:t>
            </w:r>
            <w:r w:rsidR="0032208D" w:rsidRPr="0035663A">
              <w:rPr>
                <w:rFonts w:ascii="Tahoma" w:hAnsi="Tahoma" w:cs="Tahoma"/>
                <w:sz w:val="15"/>
                <w:szCs w:val="15"/>
              </w:rPr>
              <w:t>Diegimo etapas</w:t>
            </w:r>
            <w:r w:rsidR="009D07CA">
              <w:rPr>
                <w:rFonts w:ascii="Tahoma" w:hAnsi="Tahoma" w:cs="Tahoma"/>
                <w:sz w:val="15"/>
                <w:szCs w:val="15"/>
              </w:rPr>
              <w:t xml:space="preserve"> </w:t>
            </w:r>
          </w:p>
          <w:p w14:paraId="2FF698E7" w14:textId="649D3A64" w:rsidR="0046303C" w:rsidRPr="0035663A" w:rsidRDefault="00197DDC" w:rsidP="00D36780">
            <w:pPr>
              <w:ind w:left="317" w:hanging="317"/>
              <w:rPr>
                <w:rFonts w:ascii="Tahoma" w:hAnsi="Tahoma" w:cs="Tahoma"/>
                <w:sz w:val="15"/>
                <w:szCs w:val="15"/>
              </w:rPr>
            </w:pPr>
            <w:r w:rsidRPr="0035663A">
              <w:rPr>
                <w:rFonts w:ascii="Tahoma" w:hAnsi="Tahoma" w:cs="Tahoma"/>
                <w:sz w:val="15"/>
                <w:szCs w:val="15"/>
              </w:rPr>
              <w:tab/>
            </w:r>
            <w:r w:rsidR="00823C0C">
              <w:rPr>
                <w:rFonts w:ascii="MS Gothic" w:eastAsia="MS Gothic" w:hAnsi="MS Gothic" w:cs="Tahoma" w:hint="eastAsia"/>
                <w:sz w:val="15"/>
                <w:szCs w:val="15"/>
              </w:rPr>
              <w:t>☐</w:t>
            </w:r>
            <w:r w:rsidR="0046303C" w:rsidRPr="0035663A">
              <w:rPr>
                <w:rFonts w:ascii="Tahoma" w:hAnsi="Tahoma" w:cs="Tahoma"/>
                <w:sz w:val="15"/>
                <w:szCs w:val="15"/>
              </w:rPr>
              <w:t xml:space="preserve"> </w:t>
            </w:r>
            <w:r w:rsidR="000219B2" w:rsidRPr="0035663A">
              <w:rPr>
                <w:rFonts w:ascii="Tahoma" w:hAnsi="Tahoma" w:cs="Tahoma"/>
                <w:sz w:val="15"/>
                <w:szCs w:val="15"/>
              </w:rPr>
              <w:t>Bandomoji eksploatacija</w:t>
            </w:r>
            <w:r w:rsidR="009D07CA">
              <w:rPr>
                <w:rFonts w:ascii="Tahoma" w:hAnsi="Tahoma" w:cs="Tahoma"/>
                <w:sz w:val="15"/>
                <w:szCs w:val="15"/>
              </w:rPr>
              <w:t xml:space="preserve"> </w:t>
            </w:r>
          </w:p>
          <w:p w14:paraId="17D726D0" w14:textId="3B398B9F" w:rsidR="00B97940" w:rsidRPr="0035663A" w:rsidRDefault="00197DDC" w:rsidP="00D36780">
            <w:pPr>
              <w:ind w:left="317" w:hanging="317"/>
              <w:rPr>
                <w:rFonts w:ascii="Tahoma" w:hAnsi="Tahoma" w:cs="Tahoma"/>
                <w:sz w:val="15"/>
                <w:szCs w:val="15"/>
              </w:rPr>
            </w:pPr>
            <w:r w:rsidRPr="0035663A">
              <w:rPr>
                <w:rFonts w:ascii="Tahoma" w:hAnsi="Tahoma" w:cs="Tahoma"/>
                <w:sz w:val="15"/>
                <w:szCs w:val="15"/>
              </w:rPr>
              <w:tab/>
            </w:r>
            <w:r w:rsidR="00823C0C">
              <w:rPr>
                <w:rFonts w:ascii="MS Gothic" w:eastAsia="MS Gothic" w:hAnsi="MS Gothic" w:cs="Tahoma" w:hint="eastAsia"/>
                <w:sz w:val="15"/>
                <w:szCs w:val="15"/>
              </w:rPr>
              <w:t>☐</w:t>
            </w:r>
            <w:r w:rsidR="00D36780" w:rsidRPr="0035663A">
              <w:rPr>
                <w:rFonts w:ascii="Tahoma" w:hAnsi="Tahoma" w:cs="Tahoma"/>
                <w:sz w:val="15"/>
                <w:szCs w:val="15"/>
              </w:rPr>
              <w:t xml:space="preserve"> </w:t>
            </w:r>
            <w:r w:rsidR="000219B2" w:rsidRPr="0035663A">
              <w:rPr>
                <w:rFonts w:ascii="Tahoma" w:hAnsi="Tahoma" w:cs="Tahoma"/>
                <w:sz w:val="15"/>
                <w:szCs w:val="15"/>
              </w:rPr>
              <w:t>Startas</w:t>
            </w:r>
            <w:r w:rsidR="009D07CA">
              <w:rPr>
                <w:rFonts w:ascii="Tahoma" w:hAnsi="Tahoma" w:cs="Tahoma"/>
                <w:sz w:val="15"/>
                <w:szCs w:val="15"/>
              </w:rPr>
              <w:t xml:space="preserve"> </w:t>
            </w:r>
          </w:p>
          <w:p w14:paraId="6A041CE9" w14:textId="02C1520F" w:rsidR="00B97940" w:rsidRPr="0035663A" w:rsidRDefault="006F332A" w:rsidP="00485791">
            <w:pPr>
              <w:ind w:left="317" w:hanging="317"/>
              <w:rPr>
                <w:rFonts w:ascii="Tahoma" w:hAnsi="Tahoma" w:cs="Tahoma"/>
                <w:b/>
                <w:sz w:val="15"/>
                <w:szCs w:val="15"/>
              </w:rPr>
            </w:pPr>
            <w:r>
              <w:rPr>
                <w:rFonts w:ascii="MS Gothic" w:eastAsia="MS Gothic" w:hAnsi="MS Gothic" w:cs="Tahoma" w:hint="eastAsia"/>
                <w:b/>
                <w:sz w:val="15"/>
                <w:szCs w:val="15"/>
              </w:rPr>
              <w:t>☒</w:t>
            </w:r>
            <w:r w:rsidR="00197DDC" w:rsidRPr="0035663A">
              <w:rPr>
                <w:rFonts w:ascii="Tahoma" w:hAnsi="Tahoma" w:cs="Tahoma"/>
                <w:b/>
                <w:sz w:val="15"/>
                <w:szCs w:val="15"/>
              </w:rPr>
              <w:t xml:space="preserve"> </w:t>
            </w:r>
            <w:r w:rsidR="00B97940" w:rsidRPr="0035663A">
              <w:rPr>
                <w:rFonts w:ascii="Tahoma" w:hAnsi="Tahoma" w:cs="Tahoma"/>
                <w:b/>
                <w:sz w:val="15"/>
                <w:szCs w:val="15"/>
              </w:rPr>
              <w:t>C:</w:t>
            </w:r>
            <w:r w:rsidR="0032208D" w:rsidRPr="0035663A">
              <w:rPr>
                <w:rFonts w:ascii="Tahoma" w:hAnsi="Tahoma" w:cs="Tahoma"/>
                <w:b/>
                <w:sz w:val="15"/>
                <w:szCs w:val="15"/>
              </w:rPr>
              <w:t xml:space="preserve"> </w:t>
            </w:r>
            <w:r w:rsidR="00B97940" w:rsidRPr="0035663A">
              <w:rPr>
                <w:rFonts w:ascii="Tahoma" w:hAnsi="Tahoma" w:cs="Tahoma"/>
                <w:b/>
                <w:sz w:val="15"/>
                <w:szCs w:val="15"/>
              </w:rPr>
              <w:t xml:space="preserve">Sistemos </w:t>
            </w:r>
            <w:r w:rsidR="0046303C" w:rsidRPr="0035663A">
              <w:rPr>
                <w:rFonts w:ascii="Tahoma" w:hAnsi="Tahoma" w:cs="Tahoma"/>
                <w:b/>
                <w:sz w:val="15"/>
                <w:szCs w:val="15"/>
              </w:rPr>
              <w:t xml:space="preserve">priežiūros paslaugos </w:t>
            </w:r>
            <w:r w:rsidR="00B97940" w:rsidRPr="0035663A">
              <w:rPr>
                <w:rFonts w:ascii="Tahoma" w:hAnsi="Tahoma" w:cs="Tahoma"/>
                <w:b/>
                <w:sz w:val="15"/>
                <w:szCs w:val="15"/>
              </w:rPr>
              <w:t>(SS priedas Nr. 3)</w:t>
            </w:r>
            <w:r w:rsidR="009D07CA">
              <w:rPr>
                <w:rFonts w:ascii="Tahoma" w:hAnsi="Tahoma" w:cs="Tahoma"/>
                <w:b/>
                <w:sz w:val="15"/>
                <w:szCs w:val="15"/>
              </w:rPr>
              <w:t xml:space="preserve"> </w:t>
            </w:r>
          </w:p>
          <w:p w14:paraId="3AD5FB59" w14:textId="2D411268" w:rsidR="00D44201" w:rsidRPr="0035663A" w:rsidRDefault="00197DDC" w:rsidP="00D44201">
            <w:pPr>
              <w:ind w:left="317" w:hanging="317"/>
              <w:rPr>
                <w:rFonts w:ascii="Tahoma" w:hAnsi="Tahoma" w:cs="Tahoma"/>
                <w:b/>
                <w:sz w:val="15"/>
                <w:szCs w:val="15"/>
              </w:rPr>
            </w:pPr>
            <w:r w:rsidRPr="0035663A">
              <w:rPr>
                <w:rFonts w:ascii="MS Gothic" w:eastAsia="MS Gothic" w:hAnsi="MS Gothic" w:cs="Tahoma" w:hint="eastAsia"/>
                <w:b/>
                <w:sz w:val="15"/>
                <w:szCs w:val="15"/>
              </w:rPr>
              <w:t>☐</w:t>
            </w:r>
            <w:r w:rsidRPr="0035663A">
              <w:rPr>
                <w:rFonts w:ascii="Tahoma" w:hAnsi="Tahoma" w:cs="Tahoma"/>
                <w:b/>
                <w:sz w:val="15"/>
                <w:szCs w:val="15"/>
              </w:rPr>
              <w:t xml:space="preserve"> </w:t>
            </w:r>
            <w:r w:rsidR="00D44201" w:rsidRPr="0035663A">
              <w:rPr>
                <w:rFonts w:ascii="Tahoma" w:hAnsi="Tahoma" w:cs="Tahoma"/>
                <w:b/>
                <w:sz w:val="15"/>
                <w:szCs w:val="15"/>
              </w:rPr>
              <w:t>D:</w:t>
            </w:r>
            <w:r w:rsidR="0032208D" w:rsidRPr="0035663A">
              <w:rPr>
                <w:rFonts w:ascii="Tahoma" w:hAnsi="Tahoma" w:cs="Tahoma"/>
                <w:b/>
                <w:sz w:val="15"/>
                <w:szCs w:val="15"/>
              </w:rPr>
              <w:t xml:space="preserve"> </w:t>
            </w:r>
            <w:r w:rsidR="00D44201" w:rsidRPr="0035663A">
              <w:rPr>
                <w:rFonts w:ascii="Tahoma" w:hAnsi="Tahoma" w:cs="Tahoma"/>
                <w:b/>
                <w:sz w:val="15"/>
                <w:szCs w:val="15"/>
              </w:rPr>
              <w:t>Nuoma (SS priedas Nr. 4)</w:t>
            </w:r>
            <w:r w:rsidR="009D07CA">
              <w:rPr>
                <w:rFonts w:ascii="Tahoma" w:hAnsi="Tahoma" w:cs="Tahoma"/>
                <w:b/>
                <w:sz w:val="15"/>
                <w:szCs w:val="15"/>
              </w:rPr>
              <w:t xml:space="preserve"> </w:t>
            </w:r>
          </w:p>
          <w:p w14:paraId="3E1863F8" w14:textId="474B6793" w:rsidR="00D44201" w:rsidRPr="0035663A" w:rsidRDefault="00197DDC" w:rsidP="00D44201">
            <w:pPr>
              <w:ind w:left="317" w:hanging="317"/>
              <w:rPr>
                <w:rFonts w:ascii="Tahoma" w:hAnsi="Tahoma" w:cs="Tahoma"/>
                <w:sz w:val="15"/>
                <w:szCs w:val="15"/>
              </w:rPr>
            </w:pPr>
            <w:r w:rsidRPr="0035663A">
              <w:rPr>
                <w:rFonts w:ascii="Tahoma" w:hAnsi="Tahoma" w:cs="Tahoma"/>
                <w:sz w:val="15"/>
                <w:szCs w:val="15"/>
              </w:rPr>
              <w:tab/>
            </w:r>
            <w:r w:rsidRPr="0035663A">
              <w:rPr>
                <w:rFonts w:ascii="MS Gothic" w:eastAsia="MS Gothic" w:hAnsi="MS Gothic" w:cs="Tahoma" w:hint="eastAsia"/>
                <w:sz w:val="15"/>
                <w:szCs w:val="15"/>
              </w:rPr>
              <w:t>☐</w:t>
            </w:r>
            <w:r w:rsidRPr="0035663A">
              <w:rPr>
                <w:rFonts w:ascii="Tahoma" w:hAnsi="Tahoma" w:cs="Tahoma"/>
                <w:sz w:val="15"/>
                <w:szCs w:val="15"/>
              </w:rPr>
              <w:t xml:space="preserve"> </w:t>
            </w:r>
            <w:r w:rsidR="007E28FD" w:rsidRPr="0035663A">
              <w:rPr>
                <w:rFonts w:ascii="Tahoma" w:hAnsi="Tahoma" w:cs="Tahoma"/>
                <w:sz w:val="15"/>
                <w:szCs w:val="15"/>
              </w:rPr>
              <w:t>Standartinės programinės įrangos nuoma</w:t>
            </w:r>
            <w:r w:rsidR="009D07CA">
              <w:rPr>
                <w:rFonts w:ascii="Tahoma" w:hAnsi="Tahoma" w:cs="Tahoma"/>
                <w:sz w:val="15"/>
                <w:szCs w:val="15"/>
              </w:rPr>
              <w:t xml:space="preserve"> </w:t>
            </w:r>
          </w:p>
          <w:p w14:paraId="48BFE461" w14:textId="1CB3A5E4" w:rsidR="00D44201" w:rsidRPr="0035663A" w:rsidRDefault="00197DDC" w:rsidP="00D44201">
            <w:pPr>
              <w:ind w:left="317" w:hanging="317"/>
              <w:rPr>
                <w:rFonts w:ascii="Tahoma" w:hAnsi="Tahoma" w:cs="Tahoma"/>
                <w:sz w:val="15"/>
                <w:szCs w:val="15"/>
              </w:rPr>
            </w:pPr>
            <w:r w:rsidRPr="0035663A">
              <w:rPr>
                <w:rFonts w:ascii="Tahoma" w:hAnsi="Tahoma" w:cs="Tahoma"/>
                <w:sz w:val="15"/>
                <w:szCs w:val="15"/>
              </w:rPr>
              <w:tab/>
            </w:r>
            <w:r w:rsidRPr="0035663A">
              <w:rPr>
                <w:rFonts w:ascii="MS Gothic" w:eastAsia="MS Gothic" w:hAnsi="MS Gothic" w:cs="Tahoma" w:hint="eastAsia"/>
                <w:sz w:val="15"/>
                <w:szCs w:val="15"/>
              </w:rPr>
              <w:t>☐</w:t>
            </w:r>
            <w:r w:rsidRPr="0035663A">
              <w:rPr>
                <w:rFonts w:ascii="Tahoma" w:hAnsi="Tahoma" w:cs="Tahoma"/>
                <w:sz w:val="15"/>
                <w:szCs w:val="15"/>
              </w:rPr>
              <w:t xml:space="preserve"> </w:t>
            </w:r>
            <w:r w:rsidR="00D44201" w:rsidRPr="0035663A">
              <w:rPr>
                <w:rFonts w:ascii="Tahoma" w:hAnsi="Tahoma" w:cs="Tahoma"/>
                <w:sz w:val="15"/>
                <w:szCs w:val="15"/>
              </w:rPr>
              <w:t>Techninė</w:t>
            </w:r>
            <w:r w:rsidR="007E28FD" w:rsidRPr="0035663A">
              <w:rPr>
                <w:rFonts w:ascii="Tahoma" w:hAnsi="Tahoma" w:cs="Tahoma"/>
                <w:sz w:val="15"/>
                <w:szCs w:val="15"/>
              </w:rPr>
              <w:t>s įrangos nuoma</w:t>
            </w:r>
            <w:r w:rsidR="009D07CA">
              <w:rPr>
                <w:rFonts w:ascii="Tahoma" w:hAnsi="Tahoma" w:cs="Tahoma"/>
                <w:sz w:val="15"/>
                <w:szCs w:val="15"/>
              </w:rPr>
              <w:t xml:space="preserve"> </w:t>
            </w:r>
          </w:p>
          <w:p w14:paraId="04A93B6D" w14:textId="5BCF654A" w:rsidR="00D44201" w:rsidRPr="0035663A" w:rsidRDefault="00197DDC" w:rsidP="00D44201">
            <w:pPr>
              <w:ind w:left="317" w:hanging="317"/>
              <w:rPr>
                <w:rFonts w:ascii="Tahoma" w:hAnsi="Tahoma" w:cs="Tahoma"/>
                <w:sz w:val="15"/>
                <w:szCs w:val="15"/>
              </w:rPr>
            </w:pPr>
            <w:r w:rsidRPr="0035663A">
              <w:rPr>
                <w:rFonts w:ascii="Tahoma" w:hAnsi="Tahoma" w:cs="Tahoma"/>
                <w:sz w:val="15"/>
                <w:szCs w:val="15"/>
              </w:rPr>
              <w:tab/>
            </w:r>
            <w:r w:rsidRPr="0035663A">
              <w:rPr>
                <w:rFonts w:ascii="MS Gothic" w:eastAsia="MS Gothic" w:hAnsi="MS Gothic" w:cs="Tahoma" w:hint="eastAsia"/>
                <w:sz w:val="15"/>
                <w:szCs w:val="15"/>
              </w:rPr>
              <w:t>☐</w:t>
            </w:r>
            <w:r w:rsidRPr="0035663A">
              <w:rPr>
                <w:rFonts w:ascii="Tahoma" w:hAnsi="Tahoma" w:cs="Tahoma"/>
                <w:sz w:val="15"/>
                <w:szCs w:val="15"/>
              </w:rPr>
              <w:t xml:space="preserve"> </w:t>
            </w:r>
            <w:r w:rsidR="00D44201" w:rsidRPr="0035663A">
              <w:rPr>
                <w:rFonts w:ascii="Tahoma" w:hAnsi="Tahoma" w:cs="Tahoma"/>
                <w:sz w:val="15"/>
                <w:szCs w:val="15"/>
              </w:rPr>
              <w:t>Kita</w:t>
            </w:r>
            <w:r w:rsidR="007E28FD" w:rsidRPr="0035663A">
              <w:rPr>
                <w:rFonts w:ascii="Tahoma" w:hAnsi="Tahoma" w:cs="Tahoma"/>
                <w:sz w:val="15"/>
                <w:szCs w:val="15"/>
              </w:rPr>
              <w:t xml:space="preserve"> nuoma</w:t>
            </w:r>
            <w:r w:rsidR="009D07CA">
              <w:rPr>
                <w:rFonts w:ascii="Tahoma" w:hAnsi="Tahoma" w:cs="Tahoma"/>
                <w:sz w:val="15"/>
                <w:szCs w:val="15"/>
              </w:rPr>
              <w:t xml:space="preserve"> </w:t>
            </w:r>
          </w:p>
          <w:p w14:paraId="3C9397D3" w14:textId="727D501E" w:rsidR="0046303C" w:rsidRPr="0035663A" w:rsidRDefault="006F332A" w:rsidP="00FE4A20">
            <w:pPr>
              <w:ind w:left="317" w:hanging="317"/>
              <w:rPr>
                <w:rFonts w:ascii="Tahoma" w:hAnsi="Tahoma" w:cs="Tahoma"/>
                <w:b/>
                <w:sz w:val="15"/>
                <w:szCs w:val="15"/>
              </w:rPr>
            </w:pPr>
            <w:r>
              <w:rPr>
                <w:rFonts w:ascii="MS Gothic" w:eastAsia="MS Gothic" w:hAnsi="MS Gothic" w:cs="Tahoma" w:hint="eastAsia"/>
                <w:b/>
                <w:sz w:val="15"/>
                <w:szCs w:val="15"/>
              </w:rPr>
              <w:t>☐</w:t>
            </w:r>
            <w:r w:rsidR="00197DDC" w:rsidRPr="0035663A">
              <w:rPr>
                <w:rFonts w:ascii="Tahoma" w:hAnsi="Tahoma" w:cs="Tahoma"/>
                <w:b/>
                <w:sz w:val="15"/>
                <w:szCs w:val="15"/>
              </w:rPr>
              <w:t xml:space="preserve"> </w:t>
            </w:r>
            <w:r w:rsidR="00D44201" w:rsidRPr="0035663A">
              <w:rPr>
                <w:rFonts w:ascii="Tahoma" w:hAnsi="Tahoma" w:cs="Tahoma"/>
                <w:b/>
                <w:sz w:val="15"/>
                <w:szCs w:val="15"/>
              </w:rPr>
              <w:t>E:</w:t>
            </w:r>
            <w:r w:rsidR="0032208D" w:rsidRPr="0035663A">
              <w:rPr>
                <w:rFonts w:ascii="Tahoma" w:hAnsi="Tahoma" w:cs="Tahoma"/>
                <w:b/>
                <w:sz w:val="15"/>
                <w:szCs w:val="15"/>
              </w:rPr>
              <w:t xml:space="preserve"> </w:t>
            </w:r>
            <w:r w:rsidR="00D44201" w:rsidRPr="0035663A">
              <w:rPr>
                <w:rFonts w:ascii="Tahoma" w:hAnsi="Tahoma" w:cs="Tahoma"/>
                <w:b/>
                <w:sz w:val="15"/>
                <w:szCs w:val="15"/>
              </w:rPr>
              <w:t>Kita (SS priedas Nr. 5)</w:t>
            </w:r>
            <w:r w:rsidR="009D07CA">
              <w:rPr>
                <w:rFonts w:ascii="Tahoma" w:hAnsi="Tahoma" w:cs="Tahoma"/>
                <w:b/>
                <w:sz w:val="15"/>
                <w:szCs w:val="15"/>
              </w:rPr>
              <w:t xml:space="preserve"> </w:t>
            </w:r>
          </w:p>
          <w:p w14:paraId="643A8D3C" w14:textId="77777777" w:rsidR="00B97940" w:rsidRPr="0035663A" w:rsidRDefault="00B97940" w:rsidP="00485791">
            <w:pPr>
              <w:rPr>
                <w:rFonts w:ascii="Tahoma" w:hAnsi="Tahoma" w:cs="Tahoma"/>
                <w:sz w:val="15"/>
                <w:szCs w:val="15"/>
              </w:rPr>
            </w:pPr>
          </w:p>
        </w:tc>
      </w:tr>
      <w:tr w:rsidR="00B97940" w:rsidRPr="0035663A" w14:paraId="4B8034FC" w14:textId="77777777" w:rsidTr="00766B49">
        <w:trPr>
          <w:trHeight w:val="139"/>
        </w:trPr>
        <w:tc>
          <w:tcPr>
            <w:tcW w:w="10349" w:type="dxa"/>
            <w:gridSpan w:val="3"/>
            <w:shd w:val="clear" w:color="auto" w:fill="BDD6EE" w:themeFill="accent1" w:themeFillTint="66"/>
            <w:vAlign w:val="center"/>
          </w:tcPr>
          <w:p w14:paraId="5096FD4C" w14:textId="03120D5F" w:rsidR="00B97940" w:rsidRPr="0035663A" w:rsidRDefault="00B97940" w:rsidP="00151754">
            <w:pPr>
              <w:rPr>
                <w:rFonts w:ascii="Tahoma" w:hAnsi="Tahoma" w:cs="Tahoma"/>
                <w:sz w:val="15"/>
                <w:szCs w:val="15"/>
              </w:rPr>
            </w:pPr>
            <w:r w:rsidRPr="0035663A">
              <w:rPr>
                <w:rFonts w:ascii="Tahoma" w:hAnsi="Tahoma" w:cs="Tahoma"/>
                <w:b/>
                <w:sz w:val="15"/>
                <w:szCs w:val="15"/>
              </w:rPr>
              <w:t xml:space="preserve">2. </w:t>
            </w:r>
            <w:r w:rsidR="00151754" w:rsidRPr="0035663A">
              <w:rPr>
                <w:rFonts w:ascii="Tahoma" w:hAnsi="Tahoma" w:cs="Tahoma"/>
                <w:b/>
                <w:sz w:val="15"/>
                <w:szCs w:val="15"/>
              </w:rPr>
              <w:t xml:space="preserve">Terminai </w:t>
            </w:r>
          </w:p>
        </w:tc>
      </w:tr>
      <w:tr w:rsidR="00B97940" w:rsidRPr="0035663A" w14:paraId="7CD3283C" w14:textId="77777777" w:rsidTr="00FE4A20">
        <w:trPr>
          <w:trHeight w:val="253"/>
        </w:trPr>
        <w:tc>
          <w:tcPr>
            <w:tcW w:w="284" w:type="dxa"/>
            <w:shd w:val="clear" w:color="auto" w:fill="FFE599" w:themeFill="accent4" w:themeFillTint="66"/>
            <w:vAlign w:val="center"/>
          </w:tcPr>
          <w:p w14:paraId="107D825D" w14:textId="77777777" w:rsidR="00B97940" w:rsidRPr="0035663A" w:rsidRDefault="00B97940" w:rsidP="00485791">
            <w:pPr>
              <w:rPr>
                <w:rFonts w:ascii="Tahoma" w:hAnsi="Tahoma" w:cs="Tahoma"/>
                <w:sz w:val="15"/>
                <w:szCs w:val="15"/>
              </w:rPr>
            </w:pPr>
          </w:p>
        </w:tc>
        <w:tc>
          <w:tcPr>
            <w:tcW w:w="10065" w:type="dxa"/>
            <w:gridSpan w:val="2"/>
            <w:shd w:val="clear" w:color="auto" w:fill="auto"/>
            <w:vAlign w:val="center"/>
          </w:tcPr>
          <w:p w14:paraId="57E88C60" w14:textId="169B6F8E" w:rsidR="00ED369E" w:rsidRPr="00ED369E" w:rsidRDefault="00B97940" w:rsidP="006D15C2">
            <w:pPr>
              <w:pStyle w:val="ListParagraph"/>
              <w:numPr>
                <w:ilvl w:val="0"/>
                <w:numId w:val="10"/>
              </w:numPr>
              <w:jc w:val="both"/>
              <w:rPr>
                <w:rFonts w:ascii="Tahoma" w:hAnsi="Tahoma" w:cs="Tahoma"/>
                <w:sz w:val="15"/>
                <w:szCs w:val="15"/>
              </w:rPr>
            </w:pPr>
            <w:r w:rsidRPr="00ED369E">
              <w:rPr>
                <w:rFonts w:ascii="Tahoma" w:hAnsi="Tahoma" w:cs="Tahoma"/>
                <w:sz w:val="15"/>
                <w:szCs w:val="15"/>
              </w:rPr>
              <w:t xml:space="preserve">Šalys susitaria, kad </w:t>
            </w:r>
            <w:r w:rsidR="00ED369E" w:rsidRPr="00ED369E">
              <w:rPr>
                <w:rFonts w:ascii="Tahoma" w:hAnsi="Tahoma" w:cs="Tahoma"/>
                <w:sz w:val="15"/>
                <w:szCs w:val="15"/>
              </w:rPr>
              <w:t xml:space="preserve">sutarties specialiosios sąlygos įsigalioja nuo jos pasirašymo dienos ir galioja </w:t>
            </w:r>
            <w:r w:rsidR="00A169A4">
              <w:rPr>
                <w:rFonts w:ascii="Tahoma" w:hAnsi="Tahoma" w:cs="Tahoma"/>
                <w:sz w:val="15"/>
                <w:szCs w:val="15"/>
                <w:lang w:val="en-US"/>
              </w:rPr>
              <w:t>3</w:t>
            </w:r>
            <w:r w:rsidR="006D15C2">
              <w:rPr>
                <w:rFonts w:ascii="Tahoma" w:hAnsi="Tahoma" w:cs="Tahoma"/>
                <w:sz w:val="15"/>
                <w:szCs w:val="15"/>
              </w:rPr>
              <w:t xml:space="preserve"> (t</w:t>
            </w:r>
            <w:proofErr w:type="spellStart"/>
            <w:r w:rsidR="00A169A4">
              <w:rPr>
                <w:rFonts w:ascii="Tahoma" w:hAnsi="Tahoma" w:cs="Tahoma"/>
                <w:sz w:val="15"/>
                <w:szCs w:val="15"/>
                <w:lang w:val="en-US"/>
              </w:rPr>
              <w:t>ris</w:t>
            </w:r>
            <w:proofErr w:type="spellEnd"/>
            <w:r w:rsidR="006D15C2">
              <w:rPr>
                <w:rFonts w:ascii="Tahoma" w:hAnsi="Tahoma" w:cs="Tahoma"/>
                <w:sz w:val="15"/>
                <w:szCs w:val="15"/>
              </w:rPr>
              <w:t>) mėnesiu</w:t>
            </w:r>
            <w:r w:rsidR="006D15C2" w:rsidRPr="006D15C2">
              <w:rPr>
                <w:rFonts w:ascii="Tahoma" w:hAnsi="Tahoma" w:cs="Tahoma"/>
                <w:sz w:val="15"/>
                <w:szCs w:val="15"/>
              </w:rPr>
              <w:t xml:space="preserve">s </w:t>
            </w:r>
            <w:r w:rsidR="00ED369E" w:rsidRPr="00ED369E">
              <w:rPr>
                <w:rFonts w:ascii="Tahoma" w:hAnsi="Tahoma" w:cs="Tahoma"/>
                <w:sz w:val="15"/>
                <w:szCs w:val="15"/>
              </w:rPr>
              <w:t xml:space="preserve">su galimybe </w:t>
            </w:r>
            <w:r w:rsidR="00A169A4">
              <w:rPr>
                <w:rFonts w:ascii="Tahoma" w:hAnsi="Tahoma" w:cs="Tahoma"/>
                <w:sz w:val="15"/>
                <w:szCs w:val="15"/>
              </w:rPr>
              <w:t xml:space="preserve">sutarti pratęsti papildomam </w:t>
            </w:r>
            <w:r w:rsidR="00B40321" w:rsidRPr="00673D76">
              <w:rPr>
                <w:rFonts w:ascii="Tahoma" w:hAnsi="Tahoma" w:cs="Tahoma"/>
                <w:sz w:val="15"/>
                <w:szCs w:val="15"/>
              </w:rPr>
              <w:t>1 (vieno) mėnesio laikotarpiui.</w:t>
            </w:r>
          </w:p>
          <w:p w14:paraId="69805F41" w14:textId="313E99A1" w:rsidR="00ED369E" w:rsidRPr="00DE5556" w:rsidRDefault="00ED369E" w:rsidP="00DE5556">
            <w:pPr>
              <w:jc w:val="both"/>
              <w:rPr>
                <w:rFonts w:ascii="Tahoma" w:hAnsi="Tahoma" w:cs="Tahoma"/>
                <w:sz w:val="15"/>
                <w:szCs w:val="15"/>
              </w:rPr>
            </w:pPr>
          </w:p>
        </w:tc>
      </w:tr>
      <w:tr w:rsidR="00B97940" w:rsidRPr="0035663A" w14:paraId="754411FB" w14:textId="77777777" w:rsidTr="00766B49">
        <w:trPr>
          <w:trHeight w:val="70"/>
        </w:trPr>
        <w:tc>
          <w:tcPr>
            <w:tcW w:w="10349" w:type="dxa"/>
            <w:gridSpan w:val="3"/>
            <w:shd w:val="clear" w:color="auto" w:fill="BDD6EE" w:themeFill="accent1" w:themeFillTint="66"/>
            <w:vAlign w:val="center"/>
          </w:tcPr>
          <w:p w14:paraId="4BBB8E04" w14:textId="0D82D92B" w:rsidR="00B97940" w:rsidRPr="0035663A" w:rsidRDefault="00B97940" w:rsidP="007D2D78">
            <w:pPr>
              <w:ind w:left="317" w:hanging="317"/>
              <w:rPr>
                <w:rFonts w:ascii="Tahoma" w:hAnsi="Tahoma" w:cs="Tahoma"/>
                <w:b/>
                <w:color w:val="FF0000"/>
                <w:sz w:val="15"/>
                <w:szCs w:val="15"/>
              </w:rPr>
            </w:pPr>
            <w:r w:rsidRPr="0035663A">
              <w:rPr>
                <w:rFonts w:ascii="Tahoma" w:hAnsi="Tahoma" w:cs="Tahoma"/>
                <w:b/>
                <w:sz w:val="15"/>
                <w:szCs w:val="15"/>
              </w:rPr>
              <w:t>3.</w:t>
            </w:r>
            <w:r w:rsidR="00A72B64" w:rsidRPr="0035663A">
              <w:rPr>
                <w:rFonts w:ascii="Tahoma" w:hAnsi="Tahoma" w:cs="Tahoma"/>
                <w:b/>
                <w:sz w:val="15"/>
                <w:szCs w:val="15"/>
              </w:rPr>
              <w:t xml:space="preserve"> Mokėjimai</w:t>
            </w:r>
          </w:p>
        </w:tc>
      </w:tr>
      <w:tr w:rsidR="00A72B64" w:rsidRPr="0035663A" w14:paraId="46ADA92C" w14:textId="77777777" w:rsidTr="0019317B">
        <w:trPr>
          <w:trHeight w:val="214"/>
        </w:trPr>
        <w:tc>
          <w:tcPr>
            <w:tcW w:w="284" w:type="dxa"/>
            <w:shd w:val="clear" w:color="auto" w:fill="FFE599" w:themeFill="accent4" w:themeFillTint="66"/>
            <w:vAlign w:val="center"/>
          </w:tcPr>
          <w:p w14:paraId="4F72C4EA" w14:textId="77777777" w:rsidR="00A72B64" w:rsidRPr="0035663A" w:rsidRDefault="00A72B64" w:rsidP="00485791">
            <w:pPr>
              <w:rPr>
                <w:rFonts w:ascii="Tahoma" w:hAnsi="Tahoma" w:cs="Tahoma"/>
                <w:sz w:val="15"/>
                <w:szCs w:val="15"/>
              </w:rPr>
            </w:pPr>
          </w:p>
        </w:tc>
        <w:tc>
          <w:tcPr>
            <w:tcW w:w="10065" w:type="dxa"/>
            <w:gridSpan w:val="2"/>
            <w:shd w:val="clear" w:color="auto" w:fill="auto"/>
          </w:tcPr>
          <w:p w14:paraId="24038C7D" w14:textId="77777777" w:rsidR="00934CBE" w:rsidRDefault="00ED369E" w:rsidP="00E713CF">
            <w:pPr>
              <w:pStyle w:val="ListParagraph"/>
              <w:numPr>
                <w:ilvl w:val="0"/>
                <w:numId w:val="11"/>
              </w:numPr>
              <w:ind w:left="147" w:hanging="147"/>
              <w:jc w:val="both"/>
              <w:rPr>
                <w:rFonts w:ascii="Tahoma" w:hAnsi="Tahoma" w:cs="Tahoma"/>
                <w:sz w:val="15"/>
                <w:szCs w:val="15"/>
              </w:rPr>
            </w:pPr>
            <w:r>
              <w:rPr>
                <w:rFonts w:ascii="Tahoma" w:hAnsi="Tahoma" w:cs="Tahoma"/>
                <w:sz w:val="15"/>
                <w:szCs w:val="15"/>
              </w:rPr>
              <w:t>Užsakovas</w:t>
            </w:r>
            <w:r w:rsidRPr="00ED369E">
              <w:rPr>
                <w:rFonts w:ascii="Tahoma" w:hAnsi="Tahoma" w:cs="Tahoma"/>
                <w:sz w:val="15"/>
                <w:szCs w:val="15"/>
              </w:rPr>
              <w:t xml:space="preserve"> už suteiktas paslaugas atsiskaito mokėjimo pavedimu į sutartyje nurodytą tiekėjo banko sąskaitą ne vėliau kaip per 30 (trisdešimt) kalendorinių dienų po PVM sąskaitos faktūros </w:t>
            </w:r>
            <w:r>
              <w:rPr>
                <w:rFonts w:ascii="Tahoma" w:hAnsi="Tahoma" w:cs="Tahoma"/>
                <w:sz w:val="15"/>
                <w:szCs w:val="15"/>
              </w:rPr>
              <w:t>datos</w:t>
            </w:r>
            <w:r w:rsidRPr="00ED369E">
              <w:rPr>
                <w:rFonts w:ascii="Tahoma" w:hAnsi="Tahoma" w:cs="Tahoma"/>
                <w:sz w:val="15"/>
                <w:szCs w:val="15"/>
              </w:rPr>
              <w:t>.</w:t>
            </w:r>
          </w:p>
          <w:p w14:paraId="055C72D3" w14:textId="3F546716" w:rsidR="00ED369E" w:rsidRPr="00DE5556" w:rsidRDefault="00ED369E" w:rsidP="00DE5556">
            <w:pPr>
              <w:jc w:val="both"/>
              <w:rPr>
                <w:rFonts w:ascii="Tahoma" w:hAnsi="Tahoma" w:cs="Tahoma"/>
                <w:sz w:val="15"/>
                <w:szCs w:val="15"/>
              </w:rPr>
            </w:pPr>
          </w:p>
        </w:tc>
      </w:tr>
      <w:tr w:rsidR="009B7752" w:rsidRPr="0035663A" w14:paraId="219C15BC" w14:textId="77777777" w:rsidTr="0049053E">
        <w:trPr>
          <w:trHeight w:val="194"/>
        </w:trPr>
        <w:tc>
          <w:tcPr>
            <w:tcW w:w="10349" w:type="dxa"/>
            <w:gridSpan w:val="3"/>
            <w:shd w:val="clear" w:color="auto" w:fill="BDD6EE" w:themeFill="accent1" w:themeFillTint="66"/>
            <w:vAlign w:val="center"/>
          </w:tcPr>
          <w:p w14:paraId="0F3FE760" w14:textId="3A7AE9FB" w:rsidR="009B7752" w:rsidRPr="0035663A" w:rsidRDefault="009B7752" w:rsidP="007D2D78">
            <w:pPr>
              <w:rPr>
                <w:rFonts w:ascii="Tahoma" w:hAnsi="Tahoma" w:cs="Tahoma"/>
                <w:b/>
                <w:color w:val="FF0000"/>
                <w:sz w:val="15"/>
                <w:szCs w:val="15"/>
              </w:rPr>
            </w:pPr>
            <w:r w:rsidRPr="0035663A">
              <w:rPr>
                <w:rFonts w:ascii="Tahoma" w:hAnsi="Tahoma" w:cs="Tahoma"/>
                <w:b/>
                <w:sz w:val="15"/>
                <w:szCs w:val="15"/>
              </w:rPr>
              <w:t>4.</w:t>
            </w:r>
            <w:r w:rsidR="0047607E" w:rsidRPr="0035663A">
              <w:rPr>
                <w:rFonts w:ascii="Tahoma" w:hAnsi="Tahoma" w:cs="Tahoma"/>
                <w:b/>
                <w:sz w:val="15"/>
                <w:szCs w:val="15"/>
              </w:rPr>
              <w:t xml:space="preserve"> </w:t>
            </w:r>
            <w:r w:rsidRPr="0035663A">
              <w:rPr>
                <w:rFonts w:ascii="Tahoma" w:hAnsi="Tahoma" w:cs="Tahoma"/>
                <w:b/>
                <w:sz w:val="15"/>
                <w:szCs w:val="15"/>
              </w:rPr>
              <w:t>Kiti šalių susitarimai</w:t>
            </w:r>
            <w:r w:rsidR="007D2D78">
              <w:rPr>
                <w:rFonts w:ascii="Tahoma" w:hAnsi="Tahoma" w:cs="Tahoma"/>
                <w:b/>
                <w:sz w:val="15"/>
                <w:szCs w:val="15"/>
              </w:rPr>
              <w:t xml:space="preserve"> </w:t>
            </w:r>
          </w:p>
        </w:tc>
      </w:tr>
      <w:tr w:rsidR="009B7752" w:rsidRPr="0035663A" w14:paraId="2864536A" w14:textId="77777777" w:rsidTr="00FE4A20">
        <w:trPr>
          <w:trHeight w:val="316"/>
        </w:trPr>
        <w:tc>
          <w:tcPr>
            <w:tcW w:w="284" w:type="dxa"/>
            <w:shd w:val="clear" w:color="auto" w:fill="FFE599" w:themeFill="accent4" w:themeFillTint="66"/>
            <w:vAlign w:val="center"/>
          </w:tcPr>
          <w:p w14:paraId="7BFA8830" w14:textId="77777777" w:rsidR="009B7752" w:rsidRPr="0035663A" w:rsidRDefault="009B7752" w:rsidP="00485791">
            <w:pPr>
              <w:rPr>
                <w:rFonts w:ascii="Tahoma" w:hAnsi="Tahoma" w:cs="Tahoma"/>
                <w:sz w:val="15"/>
                <w:szCs w:val="15"/>
              </w:rPr>
            </w:pPr>
          </w:p>
        </w:tc>
        <w:tc>
          <w:tcPr>
            <w:tcW w:w="10065" w:type="dxa"/>
            <w:gridSpan w:val="2"/>
            <w:shd w:val="clear" w:color="auto" w:fill="auto"/>
          </w:tcPr>
          <w:p w14:paraId="6E31390E" w14:textId="5047F0A3" w:rsidR="004E28BD" w:rsidRPr="00ED369E" w:rsidRDefault="003F01A4" w:rsidP="00E713CF">
            <w:pPr>
              <w:pStyle w:val="ListParagraph"/>
              <w:numPr>
                <w:ilvl w:val="0"/>
                <w:numId w:val="12"/>
              </w:numPr>
              <w:ind w:left="289" w:hanging="284"/>
              <w:jc w:val="both"/>
              <w:rPr>
                <w:rFonts w:ascii="Tahoma" w:hAnsi="Tahoma" w:cs="Tahoma"/>
                <w:sz w:val="15"/>
                <w:szCs w:val="15"/>
              </w:rPr>
            </w:pPr>
            <w:r>
              <w:rPr>
                <w:rFonts w:ascii="Tahoma" w:hAnsi="Tahoma" w:cs="Tahoma"/>
                <w:sz w:val="15"/>
                <w:szCs w:val="15"/>
              </w:rPr>
              <w:t xml:space="preserve">Sutarties specialiųjų sąlygų </w:t>
            </w:r>
            <w:r w:rsidR="005561C2">
              <w:rPr>
                <w:rFonts w:ascii="Tahoma" w:hAnsi="Tahoma" w:cs="Tahoma"/>
                <w:sz w:val="15"/>
                <w:szCs w:val="15"/>
              </w:rPr>
              <w:t>priede Nr. </w:t>
            </w:r>
            <w:r w:rsidR="0001616A">
              <w:rPr>
                <w:rFonts w:ascii="Tahoma" w:hAnsi="Tahoma" w:cs="Tahoma"/>
                <w:sz w:val="15"/>
                <w:szCs w:val="15"/>
              </w:rPr>
              <w:t>2</w:t>
            </w:r>
            <w:r>
              <w:rPr>
                <w:rFonts w:ascii="Tahoma" w:hAnsi="Tahoma" w:cs="Tahoma"/>
                <w:sz w:val="15"/>
                <w:szCs w:val="15"/>
              </w:rPr>
              <w:t xml:space="preserve"> </w:t>
            </w:r>
            <w:r w:rsidR="004E28BD" w:rsidRPr="00ED369E">
              <w:rPr>
                <w:rFonts w:ascii="Tahoma" w:hAnsi="Tahoma" w:cs="Tahoma"/>
                <w:sz w:val="15"/>
                <w:szCs w:val="15"/>
              </w:rPr>
              <w:t xml:space="preserve">nurodyti paslaugų įkainiai sutarties galiojimo laikotarpiu negali keistis, išskyrus keičiantis Lietuvos Respublikos Pridėtinės vertės mokesčio įstatyme nustatytam PVM tarifui. </w:t>
            </w:r>
          </w:p>
          <w:p w14:paraId="7F0B870A" w14:textId="04224C54" w:rsidR="004E28BD" w:rsidRDefault="004E28BD" w:rsidP="00E713CF">
            <w:pPr>
              <w:pStyle w:val="ListParagraph"/>
              <w:numPr>
                <w:ilvl w:val="0"/>
                <w:numId w:val="12"/>
              </w:numPr>
              <w:ind w:left="289" w:hanging="284"/>
              <w:jc w:val="both"/>
              <w:rPr>
                <w:rFonts w:ascii="Tahoma" w:hAnsi="Tahoma" w:cs="Tahoma"/>
                <w:sz w:val="15"/>
                <w:szCs w:val="15"/>
              </w:rPr>
            </w:pPr>
            <w:r w:rsidRPr="00ED369E">
              <w:rPr>
                <w:rFonts w:ascii="Tahoma" w:hAnsi="Tahoma" w:cs="Tahoma"/>
                <w:sz w:val="15"/>
                <w:szCs w:val="15"/>
              </w:rPr>
              <w:t xml:space="preserve">Paslaugos Sutarties galiojimo laikotarpiu bus užsakomos pagal faktinį poreikį. Bendra pagal suteiktų paslaugų vertė negalės viršyti </w:t>
            </w:r>
            <w:r w:rsidR="00A169A4">
              <w:rPr>
                <w:rFonts w:ascii="Tahoma" w:hAnsi="Tahoma" w:cs="Tahoma"/>
                <w:sz w:val="15"/>
                <w:szCs w:val="15"/>
                <w:lang w:val="en-US"/>
              </w:rPr>
              <w:t>10 000</w:t>
            </w:r>
            <w:r w:rsidR="007365C0">
              <w:rPr>
                <w:rFonts w:ascii="Tahoma" w:hAnsi="Tahoma" w:cs="Tahoma"/>
                <w:sz w:val="15"/>
                <w:szCs w:val="15"/>
              </w:rPr>
              <w:t>,00 EUR (d</w:t>
            </w:r>
            <w:r w:rsidR="00B40321">
              <w:rPr>
                <w:rFonts w:ascii="Tahoma" w:hAnsi="Tahoma" w:cs="Tahoma"/>
                <w:sz w:val="15"/>
                <w:szCs w:val="15"/>
              </w:rPr>
              <w:t>ešimt</w:t>
            </w:r>
            <w:r w:rsidR="00673D76">
              <w:rPr>
                <w:rFonts w:ascii="Tahoma" w:hAnsi="Tahoma" w:cs="Tahoma"/>
                <w:sz w:val="15"/>
                <w:szCs w:val="15"/>
              </w:rPr>
              <w:t xml:space="preserve"> </w:t>
            </w:r>
            <w:r w:rsidR="007365C0">
              <w:rPr>
                <w:rFonts w:ascii="Tahoma" w:hAnsi="Tahoma" w:cs="Tahoma"/>
                <w:sz w:val="15"/>
                <w:szCs w:val="15"/>
              </w:rPr>
              <w:t>tūkstančių eurų) be PVM.</w:t>
            </w:r>
            <w:r w:rsidRPr="00ED369E">
              <w:rPr>
                <w:rFonts w:ascii="Tahoma" w:hAnsi="Tahoma" w:cs="Tahoma"/>
                <w:sz w:val="15"/>
                <w:szCs w:val="15"/>
              </w:rPr>
              <w:t xml:space="preserve"> Bus taikomas mėnesinis atsiskaitymas: mėnesinis aptarnavimo mokestis ir apmokėjimas už užsakytas ir suteiktas paslaugas per atitinkamą laikotarpį (taikant fiksuotus valandinius įkainius</w:t>
            </w:r>
            <w:r w:rsidR="00F05F1A">
              <w:rPr>
                <w:rFonts w:ascii="Tahoma" w:hAnsi="Tahoma" w:cs="Tahoma"/>
                <w:sz w:val="15"/>
                <w:szCs w:val="15"/>
              </w:rPr>
              <w:t xml:space="preserve"> nurodytus Sutarties specialiųjų sąlygų priede Nr.</w:t>
            </w:r>
            <w:r w:rsidR="0001616A">
              <w:rPr>
                <w:rFonts w:ascii="Tahoma" w:hAnsi="Tahoma" w:cs="Tahoma"/>
                <w:sz w:val="15"/>
                <w:szCs w:val="15"/>
              </w:rPr>
              <w:t>2</w:t>
            </w:r>
            <w:r w:rsidRPr="00ED369E">
              <w:rPr>
                <w:rFonts w:ascii="Tahoma" w:hAnsi="Tahoma" w:cs="Tahoma"/>
                <w:sz w:val="15"/>
                <w:szCs w:val="15"/>
              </w:rPr>
              <w:t>).</w:t>
            </w:r>
          </w:p>
          <w:p w14:paraId="0CC5CCE6" w14:textId="57526869" w:rsidR="00D022DF" w:rsidRPr="00F7417F" w:rsidRDefault="00D022DF">
            <w:pPr>
              <w:pStyle w:val="ListParagraph"/>
              <w:numPr>
                <w:ilvl w:val="0"/>
                <w:numId w:val="12"/>
              </w:numPr>
              <w:tabs>
                <w:tab w:val="left" w:pos="5"/>
              </w:tabs>
              <w:ind w:left="289" w:hanging="284"/>
              <w:jc w:val="both"/>
              <w:rPr>
                <w:rFonts w:ascii="Bookman Old Style" w:hAnsi="Bookman Old Style"/>
                <w:sz w:val="15"/>
                <w:szCs w:val="15"/>
              </w:rPr>
            </w:pPr>
            <w:r w:rsidRPr="00310891">
              <w:rPr>
                <w:rFonts w:ascii="Tahoma" w:hAnsi="Tahoma" w:cs="Tahoma"/>
                <w:sz w:val="15"/>
                <w:szCs w:val="15"/>
              </w:rPr>
              <w:t>Vykdant Sutartį taikom</w:t>
            </w:r>
            <w:r w:rsidR="00201C95">
              <w:rPr>
                <w:rFonts w:ascii="Tahoma" w:hAnsi="Tahoma" w:cs="Tahoma"/>
                <w:sz w:val="15"/>
                <w:szCs w:val="15"/>
              </w:rPr>
              <w:t>os</w:t>
            </w:r>
            <w:r w:rsidRPr="00310891">
              <w:rPr>
                <w:rFonts w:ascii="Tahoma" w:hAnsi="Tahoma" w:cs="Tahoma"/>
                <w:sz w:val="15"/>
                <w:szCs w:val="15"/>
              </w:rPr>
              <w:t xml:space="preserve"> ši</w:t>
            </w:r>
            <w:r w:rsidR="00201C95">
              <w:rPr>
                <w:rFonts w:ascii="Tahoma" w:hAnsi="Tahoma" w:cs="Tahoma"/>
                <w:sz w:val="15"/>
                <w:szCs w:val="15"/>
              </w:rPr>
              <w:t xml:space="preserve">os papildomos sąlygos, reglamentuojančios </w:t>
            </w:r>
            <w:r w:rsidR="003F22DE">
              <w:rPr>
                <w:rFonts w:ascii="Tahoma" w:hAnsi="Tahoma" w:cs="Tahoma"/>
                <w:sz w:val="15"/>
                <w:szCs w:val="15"/>
              </w:rPr>
              <w:t>Už</w:t>
            </w:r>
            <w:r w:rsidR="00201C95">
              <w:rPr>
                <w:rFonts w:ascii="Tahoma" w:hAnsi="Tahoma" w:cs="Tahoma"/>
                <w:sz w:val="15"/>
                <w:szCs w:val="15"/>
              </w:rPr>
              <w:t xml:space="preserve">sakymų fiksavimą bei suteiktų paslaugų </w:t>
            </w:r>
            <w:r w:rsidR="000648D9">
              <w:rPr>
                <w:rFonts w:ascii="Tahoma" w:hAnsi="Tahoma" w:cs="Tahoma"/>
                <w:sz w:val="15"/>
                <w:szCs w:val="15"/>
              </w:rPr>
              <w:t xml:space="preserve">(atliktų darbų) </w:t>
            </w:r>
            <w:r w:rsidR="00201C95" w:rsidRPr="00796882">
              <w:rPr>
                <w:rFonts w:ascii="Tahoma" w:hAnsi="Tahoma" w:cs="Tahoma"/>
                <w:sz w:val="15"/>
                <w:szCs w:val="15"/>
              </w:rPr>
              <w:t>patvirtinimą bei fiksavimą</w:t>
            </w:r>
            <w:r w:rsidRPr="00796882">
              <w:rPr>
                <w:rFonts w:ascii="Tahoma" w:hAnsi="Tahoma" w:cs="Tahoma"/>
                <w:sz w:val="15"/>
                <w:szCs w:val="15"/>
              </w:rPr>
              <w:t>:</w:t>
            </w:r>
          </w:p>
          <w:p w14:paraId="694B0687" w14:textId="5FD5903F" w:rsidR="00915617" w:rsidRPr="00A81FC1" w:rsidRDefault="00E04A2A" w:rsidP="00F7417F">
            <w:pPr>
              <w:pStyle w:val="ListParagraph"/>
              <w:ind w:hanging="360"/>
              <w:jc w:val="both"/>
              <w:rPr>
                <w:rFonts w:ascii="Tahoma" w:hAnsi="Tahoma" w:cs="Tahoma"/>
                <w:sz w:val="15"/>
                <w:szCs w:val="15"/>
              </w:rPr>
            </w:pPr>
            <w:r w:rsidRPr="00A81FC1">
              <w:rPr>
                <w:rFonts w:ascii="Tahoma" w:hAnsi="Tahoma" w:cs="Tahoma"/>
                <w:sz w:val="15"/>
                <w:szCs w:val="15"/>
              </w:rPr>
              <w:t>3.</w:t>
            </w:r>
            <w:r w:rsidR="00F05F1A">
              <w:rPr>
                <w:rFonts w:ascii="Tahoma" w:hAnsi="Tahoma" w:cs="Tahoma"/>
                <w:sz w:val="15"/>
                <w:szCs w:val="15"/>
              </w:rPr>
              <w:t>1</w:t>
            </w:r>
            <w:r w:rsidRPr="00A81FC1">
              <w:rPr>
                <w:rFonts w:ascii="Tahoma" w:hAnsi="Tahoma" w:cs="Tahoma"/>
                <w:sz w:val="15"/>
                <w:szCs w:val="15"/>
              </w:rPr>
              <w:t>.</w:t>
            </w:r>
            <w:r w:rsidR="00915617" w:rsidRPr="00A81FC1">
              <w:rPr>
                <w:rFonts w:ascii="Tahoma" w:hAnsi="Tahoma" w:cs="Tahoma"/>
                <w:sz w:val="15"/>
                <w:szCs w:val="15"/>
              </w:rPr>
              <w:t xml:space="preserve"> Užsakovui žodžiu ar telefonu </w:t>
            </w:r>
            <w:r w:rsidRPr="00A81FC1">
              <w:rPr>
                <w:rFonts w:ascii="Tahoma" w:hAnsi="Tahoma" w:cs="Tahoma"/>
                <w:sz w:val="15"/>
                <w:szCs w:val="15"/>
              </w:rPr>
              <w:t xml:space="preserve">pateikus </w:t>
            </w:r>
            <w:r w:rsidR="000648D9" w:rsidRPr="00A81FC1">
              <w:rPr>
                <w:rFonts w:ascii="Tahoma" w:hAnsi="Tahoma" w:cs="Tahoma"/>
                <w:sz w:val="15"/>
                <w:szCs w:val="15"/>
              </w:rPr>
              <w:t>i</w:t>
            </w:r>
            <w:r w:rsidRPr="00A81FC1">
              <w:rPr>
                <w:rFonts w:ascii="Tahoma" w:hAnsi="Tahoma" w:cs="Tahoma"/>
                <w:sz w:val="15"/>
                <w:szCs w:val="15"/>
              </w:rPr>
              <w:t xml:space="preserve">r </w:t>
            </w:r>
            <w:r w:rsidR="00915617" w:rsidRPr="00A81FC1">
              <w:rPr>
                <w:rFonts w:ascii="Tahoma" w:hAnsi="Tahoma" w:cs="Tahoma"/>
                <w:sz w:val="15"/>
                <w:szCs w:val="15"/>
              </w:rPr>
              <w:t xml:space="preserve">patvirtinus Užsakymą, prieš tai įvertinus Vykdytojo nurodytą </w:t>
            </w:r>
            <w:r w:rsidRPr="00A81FC1">
              <w:rPr>
                <w:rFonts w:ascii="Tahoma" w:hAnsi="Tahoma" w:cs="Tahoma"/>
                <w:sz w:val="15"/>
                <w:szCs w:val="15"/>
              </w:rPr>
              <w:t>u</w:t>
            </w:r>
            <w:r w:rsidR="00915617" w:rsidRPr="00A81FC1">
              <w:rPr>
                <w:rFonts w:ascii="Tahoma" w:hAnsi="Tahoma" w:cs="Tahoma"/>
                <w:sz w:val="15"/>
                <w:szCs w:val="15"/>
              </w:rPr>
              <w:t>žsakom</w:t>
            </w:r>
            <w:r w:rsidRPr="00A81FC1">
              <w:rPr>
                <w:rFonts w:ascii="Tahoma" w:hAnsi="Tahoma" w:cs="Tahoma"/>
                <w:sz w:val="15"/>
                <w:szCs w:val="15"/>
              </w:rPr>
              <w:t>os</w:t>
            </w:r>
            <w:r w:rsidR="00915617" w:rsidRPr="00A81FC1">
              <w:rPr>
                <w:rFonts w:ascii="Tahoma" w:hAnsi="Tahoma" w:cs="Tahoma"/>
                <w:sz w:val="15"/>
                <w:szCs w:val="15"/>
              </w:rPr>
              <w:t xml:space="preserve"> paslaug</w:t>
            </w:r>
            <w:r w:rsidRPr="00A81FC1">
              <w:rPr>
                <w:rFonts w:ascii="Tahoma" w:hAnsi="Tahoma" w:cs="Tahoma"/>
                <w:sz w:val="15"/>
                <w:szCs w:val="15"/>
              </w:rPr>
              <w:t xml:space="preserve">os (darbų, problemos sprendimo ir pan.) </w:t>
            </w:r>
            <w:r w:rsidR="00D43836" w:rsidRPr="00A81FC1">
              <w:rPr>
                <w:rFonts w:ascii="Tahoma" w:hAnsi="Tahoma" w:cs="Tahoma"/>
                <w:sz w:val="15"/>
                <w:szCs w:val="15"/>
              </w:rPr>
              <w:t xml:space="preserve">įvertinimą valandomis </w:t>
            </w:r>
            <w:r w:rsidR="00915617" w:rsidRPr="00A81FC1">
              <w:rPr>
                <w:rFonts w:ascii="Tahoma" w:hAnsi="Tahoma" w:cs="Tahoma"/>
                <w:sz w:val="15"/>
                <w:szCs w:val="15"/>
              </w:rPr>
              <w:t xml:space="preserve">ir suderinus Paslaugų atlikimo terminus, Vykdytojas atitinkamą užsakymą fiksuoja </w:t>
            </w:r>
            <w:proofErr w:type="spellStart"/>
            <w:r w:rsidR="00915617" w:rsidRPr="00A81FC1">
              <w:rPr>
                <w:rFonts w:ascii="Tahoma" w:hAnsi="Tahoma" w:cs="Tahoma"/>
                <w:sz w:val="15"/>
                <w:szCs w:val="15"/>
              </w:rPr>
              <w:t>Help</w:t>
            </w:r>
            <w:proofErr w:type="spellEnd"/>
            <w:r w:rsidR="00915617" w:rsidRPr="00A81FC1">
              <w:rPr>
                <w:rFonts w:ascii="Tahoma" w:hAnsi="Tahoma" w:cs="Tahoma"/>
                <w:sz w:val="15"/>
                <w:szCs w:val="15"/>
              </w:rPr>
              <w:t xml:space="preserve"> </w:t>
            </w:r>
            <w:proofErr w:type="spellStart"/>
            <w:r w:rsidR="00915617" w:rsidRPr="00A81FC1">
              <w:rPr>
                <w:rFonts w:ascii="Tahoma" w:hAnsi="Tahoma" w:cs="Tahoma"/>
                <w:sz w:val="15"/>
                <w:szCs w:val="15"/>
              </w:rPr>
              <w:t>desk</w:t>
            </w:r>
            <w:proofErr w:type="spellEnd"/>
            <w:r w:rsidR="00201C95" w:rsidRPr="00A81FC1">
              <w:rPr>
                <w:rFonts w:ascii="Tahoma" w:hAnsi="Tahoma" w:cs="Tahoma"/>
                <w:sz w:val="15"/>
                <w:szCs w:val="15"/>
              </w:rPr>
              <w:t xml:space="preserve"> ir</w:t>
            </w:r>
            <w:r w:rsidR="00915617" w:rsidRPr="00A81FC1">
              <w:rPr>
                <w:rFonts w:ascii="Tahoma" w:hAnsi="Tahoma" w:cs="Tahoma"/>
                <w:sz w:val="15"/>
                <w:szCs w:val="15"/>
              </w:rPr>
              <w:t xml:space="preserve"> </w:t>
            </w:r>
            <w:r w:rsidR="00201C95" w:rsidRPr="00A81FC1">
              <w:rPr>
                <w:rFonts w:ascii="Tahoma" w:hAnsi="Tahoma" w:cs="Tahoma"/>
                <w:sz w:val="15"/>
                <w:szCs w:val="15"/>
              </w:rPr>
              <w:t xml:space="preserve">(ar) </w:t>
            </w:r>
            <w:r w:rsidR="00915617" w:rsidRPr="00A81FC1">
              <w:rPr>
                <w:rFonts w:ascii="Tahoma" w:hAnsi="Tahoma" w:cs="Tahoma"/>
                <w:sz w:val="15"/>
                <w:szCs w:val="15"/>
              </w:rPr>
              <w:t>apie tai informuoja</w:t>
            </w:r>
            <w:r w:rsidR="00D43836" w:rsidRPr="00A81FC1">
              <w:rPr>
                <w:rFonts w:ascii="Tahoma" w:hAnsi="Tahoma" w:cs="Tahoma"/>
                <w:sz w:val="15"/>
                <w:szCs w:val="15"/>
              </w:rPr>
              <w:t>ma</w:t>
            </w:r>
            <w:r w:rsidR="00915617" w:rsidRPr="00A81FC1">
              <w:rPr>
                <w:rFonts w:ascii="Tahoma" w:hAnsi="Tahoma" w:cs="Tahoma"/>
                <w:sz w:val="15"/>
                <w:szCs w:val="15"/>
              </w:rPr>
              <w:t xml:space="preserve"> el. paštu</w:t>
            </w:r>
            <w:r w:rsidR="00F05F1A">
              <w:rPr>
                <w:rFonts w:ascii="Tahoma" w:hAnsi="Tahoma" w:cs="Tahoma"/>
                <w:sz w:val="15"/>
                <w:szCs w:val="15"/>
              </w:rPr>
              <w:t xml:space="preserve"> Vykdytojo darbuotojui</w:t>
            </w:r>
            <w:r w:rsidR="00417AD0" w:rsidRPr="00A81FC1">
              <w:rPr>
                <w:rFonts w:ascii="Tahoma" w:hAnsi="Tahoma" w:cs="Tahoma"/>
                <w:sz w:val="15"/>
                <w:szCs w:val="15"/>
              </w:rPr>
              <w:t>;</w:t>
            </w:r>
          </w:p>
          <w:p w14:paraId="18B4A2B7" w14:textId="2FBED53E" w:rsidR="00201C95" w:rsidRPr="00A81FC1" w:rsidRDefault="00D43836" w:rsidP="00F7417F">
            <w:pPr>
              <w:pStyle w:val="ListParagraph"/>
              <w:ind w:hanging="360"/>
              <w:jc w:val="both"/>
              <w:rPr>
                <w:rFonts w:ascii="Tahoma" w:hAnsi="Tahoma" w:cs="Tahoma"/>
                <w:sz w:val="15"/>
                <w:szCs w:val="15"/>
              </w:rPr>
            </w:pPr>
            <w:r w:rsidRPr="00A81FC1">
              <w:rPr>
                <w:rFonts w:ascii="Tahoma" w:hAnsi="Tahoma" w:cs="Tahoma"/>
                <w:sz w:val="15"/>
                <w:szCs w:val="15"/>
              </w:rPr>
              <w:t>3.</w:t>
            </w:r>
            <w:r w:rsidR="00F05F1A">
              <w:rPr>
                <w:rFonts w:ascii="Tahoma" w:hAnsi="Tahoma" w:cs="Tahoma"/>
                <w:sz w:val="15"/>
                <w:szCs w:val="15"/>
              </w:rPr>
              <w:t>2</w:t>
            </w:r>
            <w:r w:rsidRPr="00A81FC1">
              <w:rPr>
                <w:rFonts w:ascii="Tahoma" w:hAnsi="Tahoma" w:cs="Tahoma"/>
                <w:sz w:val="15"/>
                <w:szCs w:val="15"/>
              </w:rPr>
              <w:t>. </w:t>
            </w:r>
            <w:r w:rsidR="00915617" w:rsidRPr="00A81FC1">
              <w:rPr>
                <w:rFonts w:ascii="Tahoma" w:hAnsi="Tahoma" w:cs="Tahoma"/>
                <w:sz w:val="15"/>
                <w:szCs w:val="15"/>
              </w:rPr>
              <w:t>Vykdytojas</w:t>
            </w:r>
            <w:r w:rsidR="00201C95" w:rsidRPr="00A81FC1">
              <w:rPr>
                <w:rFonts w:ascii="Tahoma" w:hAnsi="Tahoma" w:cs="Tahoma"/>
                <w:sz w:val="15"/>
                <w:szCs w:val="15"/>
              </w:rPr>
              <w:t>, atlikęs užsakyt</w:t>
            </w:r>
            <w:r w:rsidRPr="00A81FC1">
              <w:rPr>
                <w:rFonts w:ascii="Tahoma" w:hAnsi="Tahoma" w:cs="Tahoma"/>
                <w:sz w:val="15"/>
                <w:szCs w:val="15"/>
              </w:rPr>
              <w:t>ą</w:t>
            </w:r>
            <w:r w:rsidR="00201C95" w:rsidRPr="00A81FC1">
              <w:rPr>
                <w:rFonts w:ascii="Tahoma" w:hAnsi="Tahoma" w:cs="Tahoma"/>
                <w:sz w:val="15"/>
                <w:szCs w:val="15"/>
              </w:rPr>
              <w:t xml:space="preserve"> darb</w:t>
            </w:r>
            <w:r w:rsidRPr="00A81FC1">
              <w:rPr>
                <w:rFonts w:ascii="Tahoma" w:hAnsi="Tahoma" w:cs="Tahoma"/>
                <w:sz w:val="15"/>
                <w:szCs w:val="15"/>
              </w:rPr>
              <w:t>ą</w:t>
            </w:r>
            <w:r w:rsidR="00E04A2A" w:rsidRPr="00A81FC1">
              <w:rPr>
                <w:rFonts w:ascii="Tahoma" w:hAnsi="Tahoma" w:cs="Tahoma"/>
                <w:sz w:val="15"/>
                <w:szCs w:val="15"/>
              </w:rPr>
              <w:t xml:space="preserve"> ar suteikęs konsultacij</w:t>
            </w:r>
            <w:r w:rsidRPr="00A81FC1">
              <w:rPr>
                <w:rFonts w:ascii="Tahoma" w:hAnsi="Tahoma" w:cs="Tahoma"/>
                <w:sz w:val="15"/>
                <w:szCs w:val="15"/>
              </w:rPr>
              <w:t>ą telefonu</w:t>
            </w:r>
            <w:r w:rsidR="00E04A2A" w:rsidRPr="00A81FC1">
              <w:rPr>
                <w:rFonts w:ascii="Tahoma" w:hAnsi="Tahoma" w:cs="Tahoma"/>
                <w:sz w:val="15"/>
                <w:szCs w:val="15"/>
              </w:rPr>
              <w:t xml:space="preserve">, </w:t>
            </w:r>
            <w:r w:rsidRPr="00A81FC1">
              <w:rPr>
                <w:rFonts w:ascii="Tahoma" w:hAnsi="Tahoma" w:cs="Tahoma"/>
                <w:sz w:val="15"/>
                <w:szCs w:val="15"/>
              </w:rPr>
              <w:t xml:space="preserve">išsiunčia </w:t>
            </w:r>
            <w:r w:rsidR="00201C95" w:rsidRPr="00A81FC1">
              <w:rPr>
                <w:rFonts w:ascii="Tahoma" w:hAnsi="Tahoma" w:cs="Tahoma"/>
                <w:sz w:val="15"/>
                <w:szCs w:val="15"/>
              </w:rPr>
              <w:t>el. p</w:t>
            </w:r>
            <w:r w:rsidR="00CC7344">
              <w:rPr>
                <w:rFonts w:ascii="Tahoma" w:hAnsi="Tahoma" w:cs="Tahoma"/>
                <w:sz w:val="15"/>
                <w:szCs w:val="15"/>
              </w:rPr>
              <w:t>aštu</w:t>
            </w:r>
            <w:r w:rsidR="00E04A2A" w:rsidRPr="00A81FC1">
              <w:rPr>
                <w:rFonts w:ascii="Tahoma" w:hAnsi="Tahoma" w:cs="Tahoma"/>
                <w:sz w:val="15"/>
                <w:szCs w:val="15"/>
              </w:rPr>
              <w:t xml:space="preserve"> </w:t>
            </w:r>
            <w:r w:rsidRPr="00A81FC1">
              <w:rPr>
                <w:rFonts w:ascii="Tahoma" w:hAnsi="Tahoma" w:cs="Tahoma"/>
                <w:sz w:val="15"/>
                <w:szCs w:val="15"/>
              </w:rPr>
              <w:t xml:space="preserve">pranešimą konkretų </w:t>
            </w:r>
            <w:r w:rsidR="00E04A2A" w:rsidRPr="00A81FC1">
              <w:rPr>
                <w:rFonts w:ascii="Tahoma" w:hAnsi="Tahoma" w:cs="Tahoma"/>
                <w:sz w:val="15"/>
                <w:szCs w:val="15"/>
              </w:rPr>
              <w:t xml:space="preserve">užsakymą pateikusiam Užsakovo darbuotojui </w:t>
            </w:r>
            <w:r w:rsidRPr="00A81FC1">
              <w:rPr>
                <w:rFonts w:ascii="Tahoma" w:hAnsi="Tahoma" w:cs="Tahoma"/>
                <w:sz w:val="15"/>
                <w:szCs w:val="15"/>
              </w:rPr>
              <w:t xml:space="preserve">apie </w:t>
            </w:r>
            <w:r w:rsidR="00E04A2A" w:rsidRPr="00A81FC1">
              <w:rPr>
                <w:rFonts w:ascii="Tahoma" w:hAnsi="Tahoma" w:cs="Tahoma"/>
                <w:sz w:val="15"/>
                <w:szCs w:val="15"/>
              </w:rPr>
              <w:t>užsakymo atlikim</w:t>
            </w:r>
            <w:r w:rsidRPr="00A81FC1">
              <w:rPr>
                <w:rFonts w:ascii="Tahoma" w:hAnsi="Tahoma" w:cs="Tahoma"/>
                <w:sz w:val="15"/>
                <w:szCs w:val="15"/>
              </w:rPr>
              <w:t>ą ir sugaištą</w:t>
            </w:r>
            <w:r w:rsidR="00E11040" w:rsidRPr="00A81FC1">
              <w:rPr>
                <w:rFonts w:ascii="Tahoma" w:hAnsi="Tahoma" w:cs="Tahoma"/>
                <w:sz w:val="15"/>
                <w:szCs w:val="15"/>
              </w:rPr>
              <w:t xml:space="preserve"> (</w:t>
            </w:r>
            <w:r w:rsidR="003F22DE" w:rsidRPr="00A81FC1">
              <w:rPr>
                <w:rFonts w:ascii="Tahoma" w:hAnsi="Tahoma" w:cs="Tahoma"/>
                <w:sz w:val="15"/>
                <w:szCs w:val="15"/>
              </w:rPr>
              <w:t>U</w:t>
            </w:r>
            <w:r w:rsidR="00E11040" w:rsidRPr="00A81FC1">
              <w:rPr>
                <w:rFonts w:ascii="Tahoma" w:hAnsi="Tahoma" w:cs="Tahoma"/>
                <w:sz w:val="15"/>
                <w:szCs w:val="15"/>
              </w:rPr>
              <w:t>žsakymui atlikti panaudotą)</w:t>
            </w:r>
            <w:r w:rsidRPr="00A81FC1">
              <w:rPr>
                <w:rFonts w:ascii="Tahoma" w:hAnsi="Tahoma" w:cs="Tahoma"/>
                <w:sz w:val="15"/>
                <w:szCs w:val="15"/>
              </w:rPr>
              <w:t xml:space="preserve"> laiką su </w:t>
            </w:r>
            <w:r w:rsidR="00201C95" w:rsidRPr="00A81FC1">
              <w:rPr>
                <w:rFonts w:ascii="Tahoma" w:hAnsi="Tahoma" w:cs="Tahoma"/>
                <w:sz w:val="15"/>
                <w:szCs w:val="15"/>
              </w:rPr>
              <w:t>prašymu patvirtin</w:t>
            </w:r>
            <w:r w:rsidR="00E04A2A" w:rsidRPr="00A81FC1">
              <w:rPr>
                <w:rFonts w:ascii="Tahoma" w:hAnsi="Tahoma" w:cs="Tahoma"/>
                <w:sz w:val="15"/>
                <w:szCs w:val="15"/>
              </w:rPr>
              <w:t>ti atliktų paslaugų tinkamumą</w:t>
            </w:r>
            <w:r w:rsidRPr="00A81FC1">
              <w:rPr>
                <w:rFonts w:ascii="Tahoma" w:hAnsi="Tahoma" w:cs="Tahoma"/>
                <w:sz w:val="15"/>
                <w:szCs w:val="15"/>
              </w:rPr>
              <w:t xml:space="preserve"> )</w:t>
            </w:r>
            <w:r w:rsidR="00E04A2A" w:rsidRPr="00A81FC1">
              <w:rPr>
                <w:rFonts w:ascii="Tahoma" w:hAnsi="Tahoma" w:cs="Tahoma"/>
                <w:sz w:val="15"/>
                <w:szCs w:val="15"/>
              </w:rPr>
              <w:t>. Atitinkamą užsakymą pateikęs Užsakovo darbuotojas, patikrinęs suteiktų paslaugų tinkamumą</w:t>
            </w:r>
            <w:r w:rsidRPr="00A81FC1">
              <w:rPr>
                <w:rFonts w:ascii="Tahoma" w:hAnsi="Tahoma" w:cs="Tahoma"/>
                <w:sz w:val="15"/>
                <w:szCs w:val="15"/>
              </w:rPr>
              <w:t xml:space="preserve"> ar pageidauto funkcionalumo įdiegimą</w:t>
            </w:r>
            <w:r w:rsidR="000648D9" w:rsidRPr="00A81FC1">
              <w:rPr>
                <w:rFonts w:ascii="Tahoma" w:hAnsi="Tahoma" w:cs="Tahoma"/>
                <w:sz w:val="15"/>
                <w:szCs w:val="15"/>
              </w:rPr>
              <w:t>,</w:t>
            </w:r>
            <w:r w:rsidRPr="00A81FC1">
              <w:rPr>
                <w:rFonts w:ascii="Tahoma" w:hAnsi="Tahoma" w:cs="Tahoma"/>
                <w:sz w:val="15"/>
                <w:szCs w:val="15"/>
              </w:rPr>
              <w:t xml:space="preserve"> </w:t>
            </w:r>
            <w:proofErr w:type="spellStart"/>
            <w:r w:rsidR="007A2593">
              <w:rPr>
                <w:rFonts w:ascii="Tahoma" w:hAnsi="Tahoma" w:cs="Tahoma"/>
                <w:sz w:val="15"/>
                <w:szCs w:val="15"/>
              </w:rPr>
              <w:t>el</w:t>
            </w:r>
            <w:proofErr w:type="spellEnd"/>
            <w:r w:rsidR="007A2593">
              <w:rPr>
                <w:rFonts w:ascii="Tahoma" w:hAnsi="Tahoma" w:cs="Tahoma"/>
                <w:sz w:val="15"/>
                <w:szCs w:val="15"/>
              </w:rPr>
              <w:t xml:space="preserve"> paštu</w:t>
            </w:r>
            <w:r w:rsidR="007A2593" w:rsidRPr="00A81FC1">
              <w:rPr>
                <w:rFonts w:ascii="Tahoma" w:hAnsi="Tahoma" w:cs="Tahoma"/>
                <w:sz w:val="15"/>
                <w:szCs w:val="15"/>
              </w:rPr>
              <w:t xml:space="preserve"> </w:t>
            </w:r>
            <w:r w:rsidR="00E04A2A" w:rsidRPr="00A81FC1">
              <w:rPr>
                <w:rFonts w:ascii="Tahoma" w:hAnsi="Tahoma" w:cs="Tahoma"/>
                <w:sz w:val="15"/>
                <w:szCs w:val="15"/>
              </w:rPr>
              <w:t>patvir</w:t>
            </w:r>
            <w:r w:rsidR="00201C95" w:rsidRPr="00A81FC1">
              <w:rPr>
                <w:rFonts w:ascii="Tahoma" w:hAnsi="Tahoma" w:cs="Tahoma"/>
                <w:sz w:val="15"/>
                <w:szCs w:val="15"/>
              </w:rPr>
              <w:t>ti</w:t>
            </w:r>
            <w:r w:rsidR="00E04A2A" w:rsidRPr="00A81FC1">
              <w:rPr>
                <w:rFonts w:ascii="Tahoma" w:hAnsi="Tahoma" w:cs="Tahoma"/>
                <w:sz w:val="15"/>
                <w:szCs w:val="15"/>
              </w:rPr>
              <w:t xml:space="preserve">na </w:t>
            </w:r>
            <w:r w:rsidRPr="00A81FC1">
              <w:rPr>
                <w:rFonts w:ascii="Tahoma" w:hAnsi="Tahoma" w:cs="Tahoma"/>
                <w:sz w:val="15"/>
                <w:szCs w:val="15"/>
              </w:rPr>
              <w:t>tinkamai suteiktų P</w:t>
            </w:r>
            <w:r w:rsidR="00E04A2A" w:rsidRPr="00A81FC1">
              <w:rPr>
                <w:rFonts w:ascii="Tahoma" w:hAnsi="Tahoma" w:cs="Tahoma"/>
                <w:sz w:val="15"/>
                <w:szCs w:val="15"/>
              </w:rPr>
              <w:t xml:space="preserve">aslaugų priėmimo faktą </w:t>
            </w:r>
            <w:r w:rsidR="00201C95" w:rsidRPr="00A81FC1">
              <w:rPr>
                <w:rFonts w:ascii="Tahoma" w:hAnsi="Tahoma" w:cs="Tahoma"/>
                <w:sz w:val="15"/>
                <w:szCs w:val="15"/>
              </w:rPr>
              <w:t>arba</w:t>
            </w:r>
            <w:r w:rsidR="00E04A2A" w:rsidRPr="00A81FC1">
              <w:rPr>
                <w:rFonts w:ascii="Tahoma" w:hAnsi="Tahoma" w:cs="Tahoma"/>
                <w:sz w:val="15"/>
                <w:szCs w:val="15"/>
              </w:rPr>
              <w:t xml:space="preserve"> pateikia savo pastab</w:t>
            </w:r>
            <w:r w:rsidR="0079264D">
              <w:rPr>
                <w:rFonts w:ascii="Tahoma" w:hAnsi="Tahoma" w:cs="Tahoma"/>
                <w:sz w:val="15"/>
                <w:szCs w:val="15"/>
              </w:rPr>
              <w:t>a</w:t>
            </w:r>
            <w:r w:rsidR="00E04A2A" w:rsidRPr="00A81FC1">
              <w:rPr>
                <w:rFonts w:ascii="Tahoma" w:hAnsi="Tahoma" w:cs="Tahoma"/>
                <w:sz w:val="15"/>
                <w:szCs w:val="15"/>
              </w:rPr>
              <w:t>s, komentarus</w:t>
            </w:r>
            <w:r w:rsidRPr="00A81FC1">
              <w:rPr>
                <w:rFonts w:ascii="Tahoma" w:hAnsi="Tahoma" w:cs="Tahoma"/>
                <w:sz w:val="15"/>
                <w:szCs w:val="15"/>
              </w:rPr>
              <w:t xml:space="preserve"> dėl </w:t>
            </w:r>
            <w:r w:rsidR="00796882" w:rsidRPr="00A81FC1">
              <w:rPr>
                <w:rFonts w:ascii="Tahoma" w:hAnsi="Tahoma" w:cs="Tahoma"/>
                <w:sz w:val="15"/>
                <w:szCs w:val="15"/>
              </w:rPr>
              <w:t xml:space="preserve">pastebėtų </w:t>
            </w:r>
            <w:r w:rsidRPr="00A81FC1">
              <w:rPr>
                <w:rFonts w:ascii="Tahoma" w:hAnsi="Tahoma" w:cs="Tahoma"/>
                <w:sz w:val="15"/>
                <w:szCs w:val="15"/>
              </w:rPr>
              <w:t>trūkumų</w:t>
            </w:r>
            <w:r w:rsidR="00E04A2A" w:rsidRPr="00A81FC1">
              <w:rPr>
                <w:rFonts w:ascii="Tahoma" w:hAnsi="Tahoma" w:cs="Tahoma"/>
                <w:sz w:val="15"/>
                <w:szCs w:val="15"/>
              </w:rPr>
              <w:t>. Užsakovo darbu</w:t>
            </w:r>
            <w:r w:rsidRPr="00A81FC1">
              <w:rPr>
                <w:rFonts w:ascii="Tahoma" w:hAnsi="Tahoma" w:cs="Tahoma"/>
                <w:sz w:val="15"/>
                <w:szCs w:val="15"/>
              </w:rPr>
              <w:t>otojo patvirtinimas siunčiamas V</w:t>
            </w:r>
            <w:r w:rsidR="00E04A2A" w:rsidRPr="00A81FC1">
              <w:rPr>
                <w:rFonts w:ascii="Tahoma" w:hAnsi="Tahoma" w:cs="Tahoma"/>
                <w:sz w:val="15"/>
                <w:szCs w:val="15"/>
              </w:rPr>
              <w:t>ykdytojui</w:t>
            </w:r>
            <w:r w:rsidRPr="00A81FC1">
              <w:rPr>
                <w:rFonts w:ascii="Tahoma" w:hAnsi="Tahoma" w:cs="Tahoma"/>
                <w:sz w:val="15"/>
                <w:szCs w:val="15"/>
              </w:rPr>
              <w:t>,</w:t>
            </w:r>
            <w:r w:rsidR="00E04A2A" w:rsidRPr="00A81FC1">
              <w:rPr>
                <w:rFonts w:ascii="Tahoma" w:hAnsi="Tahoma" w:cs="Tahoma"/>
                <w:sz w:val="15"/>
                <w:szCs w:val="15"/>
              </w:rPr>
              <w:t xml:space="preserve"> atsakant į gautą Vykdytojo pranešimą</w:t>
            </w:r>
          </w:p>
          <w:p w14:paraId="5DE02F1E" w14:textId="7868B678" w:rsidR="001B2A1C" w:rsidRPr="00A81FC1" w:rsidRDefault="00417AD0" w:rsidP="00F7417F">
            <w:pPr>
              <w:pStyle w:val="ListParagraph"/>
              <w:ind w:hanging="360"/>
              <w:jc w:val="both"/>
              <w:rPr>
                <w:rFonts w:ascii="Tahoma" w:hAnsi="Tahoma" w:cs="Tahoma"/>
                <w:sz w:val="15"/>
                <w:szCs w:val="15"/>
              </w:rPr>
            </w:pPr>
            <w:r w:rsidRPr="00A81FC1">
              <w:rPr>
                <w:rFonts w:ascii="Tahoma" w:hAnsi="Tahoma" w:cs="Tahoma"/>
                <w:sz w:val="15"/>
                <w:szCs w:val="15"/>
              </w:rPr>
              <w:t>3.</w:t>
            </w:r>
            <w:r w:rsidR="00F05F1A">
              <w:rPr>
                <w:rFonts w:ascii="Tahoma" w:hAnsi="Tahoma" w:cs="Tahoma"/>
                <w:sz w:val="15"/>
                <w:szCs w:val="15"/>
              </w:rPr>
              <w:t>3</w:t>
            </w:r>
            <w:r w:rsidRPr="00A81FC1">
              <w:rPr>
                <w:rFonts w:ascii="Tahoma" w:hAnsi="Tahoma" w:cs="Tahoma"/>
                <w:sz w:val="15"/>
                <w:szCs w:val="15"/>
              </w:rPr>
              <w:t>. </w:t>
            </w:r>
            <w:r w:rsidR="001B2A1C" w:rsidRPr="00A81FC1">
              <w:rPr>
                <w:rFonts w:ascii="Tahoma" w:hAnsi="Tahoma" w:cs="Tahoma"/>
                <w:sz w:val="15"/>
                <w:szCs w:val="15"/>
              </w:rPr>
              <w:t xml:space="preserve">Vykdytojas turi teisę pateikti atliktų darbų aktą (aktus) dažniau nei kartą per kalendorinį mėnesį. Tuo atveju, jei užsakant paslaugas </w:t>
            </w:r>
            <w:r w:rsidR="000D663A" w:rsidRPr="00A81FC1">
              <w:rPr>
                <w:rFonts w:ascii="Tahoma" w:hAnsi="Tahoma" w:cs="Tahoma"/>
                <w:sz w:val="15"/>
                <w:szCs w:val="15"/>
              </w:rPr>
              <w:t>per ataskaitinį mėnesį buvo užsakyti ir (ar) atlikti darbai pagal skirtingus projektus, ir užsakant atitinkamas paslauga</w:t>
            </w:r>
            <w:r w:rsidR="001B2A1C" w:rsidRPr="00A81FC1">
              <w:rPr>
                <w:rFonts w:ascii="Tahoma" w:hAnsi="Tahoma" w:cs="Tahoma"/>
                <w:sz w:val="15"/>
                <w:szCs w:val="15"/>
              </w:rPr>
              <w:t>s</w:t>
            </w:r>
            <w:r w:rsidR="000D663A" w:rsidRPr="00A81FC1">
              <w:rPr>
                <w:rFonts w:ascii="Tahoma" w:hAnsi="Tahoma" w:cs="Tahoma"/>
                <w:sz w:val="15"/>
                <w:szCs w:val="15"/>
              </w:rPr>
              <w:t>, jos</w:t>
            </w:r>
            <w:r w:rsidR="001B2A1C" w:rsidRPr="00A81FC1">
              <w:rPr>
                <w:rFonts w:ascii="Tahoma" w:hAnsi="Tahoma" w:cs="Tahoma"/>
                <w:sz w:val="15"/>
                <w:szCs w:val="15"/>
              </w:rPr>
              <w:t xml:space="preserve"> buvo priskirtos konkrečiam projektui</w:t>
            </w:r>
            <w:r w:rsidR="000D663A" w:rsidRPr="00A81FC1">
              <w:rPr>
                <w:rFonts w:ascii="Tahoma" w:hAnsi="Tahoma" w:cs="Tahoma"/>
                <w:sz w:val="15"/>
                <w:szCs w:val="15"/>
              </w:rPr>
              <w:t xml:space="preserve">, Vykdytojas atliktų darbų aktus </w:t>
            </w:r>
            <w:r w:rsidR="00E11040" w:rsidRPr="00A81FC1">
              <w:rPr>
                <w:rFonts w:ascii="Tahoma" w:hAnsi="Tahoma" w:cs="Tahoma"/>
                <w:sz w:val="15"/>
                <w:szCs w:val="15"/>
              </w:rPr>
              <w:t xml:space="preserve">rengia ir </w:t>
            </w:r>
            <w:r w:rsidR="000D663A" w:rsidRPr="00A81FC1">
              <w:rPr>
                <w:rFonts w:ascii="Tahoma" w:hAnsi="Tahoma" w:cs="Tahoma"/>
                <w:sz w:val="15"/>
                <w:szCs w:val="15"/>
              </w:rPr>
              <w:t>teikia pagal kiekvieną projektą atskirai.</w:t>
            </w:r>
            <w:r w:rsidR="00E11040" w:rsidRPr="00A81FC1">
              <w:rPr>
                <w:rFonts w:ascii="Tahoma" w:hAnsi="Tahoma" w:cs="Tahoma"/>
                <w:sz w:val="15"/>
                <w:szCs w:val="15"/>
              </w:rPr>
              <w:t xml:space="preserve"> Darbų atlikimo aktai siunčiami </w:t>
            </w:r>
            <w:r w:rsidR="003F22DE" w:rsidRPr="00A81FC1">
              <w:rPr>
                <w:rFonts w:ascii="Tahoma" w:hAnsi="Tahoma" w:cs="Tahoma"/>
                <w:sz w:val="15"/>
                <w:szCs w:val="15"/>
              </w:rPr>
              <w:t xml:space="preserve">el. paštu </w:t>
            </w:r>
            <w:r w:rsidR="00E11040" w:rsidRPr="0000521B">
              <w:rPr>
                <w:rFonts w:ascii="Tahoma" w:hAnsi="Tahoma" w:cs="Tahoma"/>
                <w:sz w:val="15"/>
                <w:szCs w:val="15"/>
              </w:rPr>
              <w:t>4 punkto a</w:t>
            </w:r>
            <w:r w:rsidR="00C026AC" w:rsidRPr="0000521B">
              <w:rPr>
                <w:rFonts w:ascii="Tahoma" w:hAnsi="Tahoma" w:cs="Tahoma"/>
                <w:sz w:val="15"/>
                <w:szCs w:val="15"/>
              </w:rPr>
              <w:t>)</w:t>
            </w:r>
            <w:r w:rsidR="00E11040" w:rsidRPr="00A81FC1">
              <w:rPr>
                <w:rFonts w:ascii="Tahoma" w:hAnsi="Tahoma" w:cs="Tahoma"/>
                <w:sz w:val="15"/>
                <w:szCs w:val="15"/>
              </w:rPr>
              <w:t xml:space="preserve"> papunktyje nurodytiems Užsakovo įgaliotiems asmenims; </w:t>
            </w:r>
          </w:p>
          <w:p w14:paraId="4DDBB0F1" w14:textId="0C95B6A7" w:rsidR="000D663A" w:rsidRPr="00A81FC1" w:rsidRDefault="000D663A" w:rsidP="00F7417F">
            <w:pPr>
              <w:pStyle w:val="ListParagraph"/>
              <w:ind w:hanging="360"/>
              <w:jc w:val="both"/>
              <w:rPr>
                <w:rFonts w:ascii="Tahoma" w:hAnsi="Tahoma" w:cs="Tahoma"/>
                <w:sz w:val="15"/>
                <w:szCs w:val="15"/>
              </w:rPr>
            </w:pPr>
            <w:r w:rsidRPr="00A81FC1">
              <w:rPr>
                <w:rFonts w:ascii="Tahoma" w:hAnsi="Tahoma" w:cs="Tahoma"/>
                <w:sz w:val="15"/>
                <w:szCs w:val="15"/>
              </w:rPr>
              <w:t>3.</w:t>
            </w:r>
            <w:r w:rsidR="00F05F1A">
              <w:rPr>
                <w:rFonts w:ascii="Tahoma" w:hAnsi="Tahoma" w:cs="Tahoma"/>
                <w:sz w:val="15"/>
                <w:szCs w:val="15"/>
              </w:rPr>
              <w:t>4</w:t>
            </w:r>
            <w:r w:rsidRPr="00A81FC1">
              <w:rPr>
                <w:rFonts w:ascii="Tahoma" w:hAnsi="Tahoma" w:cs="Tahoma"/>
                <w:sz w:val="15"/>
                <w:szCs w:val="15"/>
              </w:rPr>
              <w:t xml:space="preserve">. Iš Vykdytojo gavęs suderinimui atliktų darbų aktą (aktus), Užsakovas turi teisę pateikti pastabas dėl atitinkamų darbų atlikimo ir perdavimo </w:t>
            </w:r>
            <w:r w:rsidR="00E11040" w:rsidRPr="00A81FC1">
              <w:rPr>
                <w:rFonts w:ascii="Tahoma" w:hAnsi="Tahoma" w:cs="Tahoma"/>
                <w:sz w:val="15"/>
                <w:szCs w:val="15"/>
              </w:rPr>
              <w:t>ir (</w:t>
            </w:r>
            <w:r w:rsidRPr="00A81FC1">
              <w:rPr>
                <w:rFonts w:ascii="Tahoma" w:hAnsi="Tahoma" w:cs="Tahoma"/>
                <w:sz w:val="15"/>
                <w:szCs w:val="15"/>
              </w:rPr>
              <w:t>arba</w:t>
            </w:r>
            <w:r w:rsidR="00E11040" w:rsidRPr="00A81FC1">
              <w:rPr>
                <w:rFonts w:ascii="Tahoma" w:hAnsi="Tahoma" w:cs="Tahoma"/>
                <w:sz w:val="15"/>
                <w:szCs w:val="15"/>
              </w:rPr>
              <w:t>)</w:t>
            </w:r>
            <w:r w:rsidRPr="00A81FC1">
              <w:rPr>
                <w:rFonts w:ascii="Tahoma" w:hAnsi="Tahoma" w:cs="Tahoma"/>
                <w:sz w:val="15"/>
                <w:szCs w:val="15"/>
              </w:rPr>
              <w:t xml:space="preserve"> pageidavimo perkelti atitinkamus darbus į kito projekto darbų aktą per </w:t>
            </w:r>
            <w:r w:rsidR="00E66EAE" w:rsidRPr="00A81FC1">
              <w:rPr>
                <w:rFonts w:ascii="Tahoma" w:hAnsi="Tahoma" w:cs="Tahoma"/>
                <w:sz w:val="15"/>
                <w:szCs w:val="15"/>
              </w:rPr>
              <w:t>2</w:t>
            </w:r>
            <w:r w:rsidRPr="00A81FC1">
              <w:rPr>
                <w:rFonts w:ascii="Tahoma" w:hAnsi="Tahoma" w:cs="Tahoma"/>
                <w:sz w:val="15"/>
                <w:szCs w:val="15"/>
              </w:rPr>
              <w:t xml:space="preserve"> darbo dienas nuo darbų akto (aktų) gavimo el. paštu</w:t>
            </w:r>
            <w:r w:rsidR="000648D9" w:rsidRPr="00A81FC1">
              <w:rPr>
                <w:rFonts w:ascii="Tahoma" w:hAnsi="Tahoma" w:cs="Tahoma"/>
                <w:sz w:val="15"/>
                <w:szCs w:val="15"/>
              </w:rPr>
              <w:t>;</w:t>
            </w:r>
            <w:r w:rsidRPr="00A81FC1">
              <w:rPr>
                <w:rFonts w:ascii="Tahoma" w:hAnsi="Tahoma" w:cs="Tahoma"/>
                <w:sz w:val="15"/>
                <w:szCs w:val="15"/>
              </w:rPr>
              <w:t xml:space="preserve"> </w:t>
            </w:r>
          </w:p>
          <w:p w14:paraId="65344678" w14:textId="668CE8DA" w:rsidR="000D663A" w:rsidRPr="00A81FC1" w:rsidRDefault="003877D1" w:rsidP="00F7417F">
            <w:pPr>
              <w:pStyle w:val="ListParagraph"/>
              <w:ind w:hanging="360"/>
              <w:jc w:val="both"/>
              <w:rPr>
                <w:rFonts w:ascii="Tahoma" w:hAnsi="Tahoma" w:cs="Tahoma"/>
                <w:sz w:val="15"/>
                <w:szCs w:val="15"/>
              </w:rPr>
            </w:pPr>
            <w:r w:rsidRPr="00A81FC1">
              <w:rPr>
                <w:rFonts w:ascii="Tahoma" w:hAnsi="Tahoma" w:cs="Tahoma"/>
                <w:sz w:val="15"/>
                <w:szCs w:val="15"/>
              </w:rPr>
              <w:t>3.</w:t>
            </w:r>
            <w:r w:rsidR="00F05F1A">
              <w:rPr>
                <w:rFonts w:ascii="Tahoma" w:hAnsi="Tahoma" w:cs="Tahoma"/>
                <w:sz w:val="15"/>
                <w:szCs w:val="15"/>
              </w:rPr>
              <w:t>5</w:t>
            </w:r>
            <w:r w:rsidRPr="00A81FC1">
              <w:rPr>
                <w:rFonts w:ascii="Tahoma" w:hAnsi="Tahoma" w:cs="Tahoma"/>
                <w:sz w:val="15"/>
                <w:szCs w:val="15"/>
              </w:rPr>
              <w:t>. V</w:t>
            </w:r>
            <w:r w:rsidR="000D663A" w:rsidRPr="00A81FC1">
              <w:rPr>
                <w:rFonts w:ascii="Tahoma" w:hAnsi="Tahoma" w:cs="Tahoma"/>
                <w:sz w:val="15"/>
                <w:szCs w:val="15"/>
              </w:rPr>
              <w:t>ykdytojas negali į darbų atlikimo aktą traukti darbų</w:t>
            </w:r>
            <w:r w:rsidR="00E11040" w:rsidRPr="00A81FC1">
              <w:rPr>
                <w:rFonts w:ascii="Tahoma" w:hAnsi="Tahoma" w:cs="Tahoma"/>
                <w:sz w:val="15"/>
                <w:szCs w:val="15"/>
              </w:rPr>
              <w:t>,</w:t>
            </w:r>
            <w:r w:rsidR="000D663A" w:rsidRPr="00A81FC1">
              <w:rPr>
                <w:rFonts w:ascii="Tahoma" w:hAnsi="Tahoma" w:cs="Tahoma"/>
                <w:sz w:val="15"/>
                <w:szCs w:val="15"/>
              </w:rPr>
              <w:t xml:space="preserve"> kurie n</w:t>
            </w:r>
            <w:r w:rsidRPr="00A81FC1">
              <w:rPr>
                <w:rFonts w:ascii="Tahoma" w:hAnsi="Tahoma" w:cs="Tahoma"/>
                <w:sz w:val="15"/>
                <w:szCs w:val="15"/>
              </w:rPr>
              <w:t>ėra perduoti Užsakovui i</w:t>
            </w:r>
            <w:r w:rsidR="000D663A" w:rsidRPr="00A81FC1">
              <w:rPr>
                <w:rFonts w:ascii="Tahoma" w:hAnsi="Tahoma" w:cs="Tahoma"/>
                <w:sz w:val="15"/>
                <w:szCs w:val="15"/>
              </w:rPr>
              <w:t xml:space="preserve">r </w:t>
            </w:r>
            <w:r w:rsidR="000648D9" w:rsidRPr="00A81FC1">
              <w:rPr>
                <w:rFonts w:ascii="Tahoma" w:hAnsi="Tahoma" w:cs="Tahoma"/>
                <w:sz w:val="15"/>
                <w:szCs w:val="15"/>
              </w:rPr>
              <w:t xml:space="preserve">(ar) </w:t>
            </w:r>
            <w:r w:rsidR="000D663A" w:rsidRPr="00A81FC1">
              <w:rPr>
                <w:rFonts w:ascii="Tahoma" w:hAnsi="Tahoma" w:cs="Tahoma"/>
                <w:sz w:val="15"/>
                <w:szCs w:val="15"/>
              </w:rPr>
              <w:t xml:space="preserve">dėl kurių </w:t>
            </w:r>
            <w:r w:rsidRPr="00A81FC1">
              <w:rPr>
                <w:rFonts w:ascii="Tahoma" w:hAnsi="Tahoma" w:cs="Tahoma"/>
                <w:sz w:val="15"/>
                <w:szCs w:val="15"/>
              </w:rPr>
              <w:t>atlikimo nėra patvirtinta iš Užsakovo pusės</w:t>
            </w:r>
            <w:r w:rsidR="00E11040" w:rsidRPr="00A81FC1">
              <w:rPr>
                <w:rFonts w:ascii="Tahoma" w:hAnsi="Tahoma" w:cs="Tahoma"/>
                <w:sz w:val="15"/>
                <w:szCs w:val="15"/>
              </w:rPr>
              <w:t xml:space="preserve">, jei šalių įgaliotų atstovų nėra </w:t>
            </w:r>
            <w:r w:rsidR="003F22DE" w:rsidRPr="00A81FC1">
              <w:rPr>
                <w:rFonts w:ascii="Tahoma" w:hAnsi="Tahoma" w:cs="Tahoma"/>
                <w:sz w:val="15"/>
                <w:szCs w:val="15"/>
              </w:rPr>
              <w:t xml:space="preserve">raštu ar el. paštu </w:t>
            </w:r>
            <w:r w:rsidR="00E11040" w:rsidRPr="00A81FC1">
              <w:rPr>
                <w:rFonts w:ascii="Tahoma" w:hAnsi="Tahoma" w:cs="Tahoma"/>
                <w:sz w:val="15"/>
                <w:szCs w:val="15"/>
              </w:rPr>
              <w:t>suderinta kitaip</w:t>
            </w:r>
            <w:r w:rsidRPr="00A81FC1">
              <w:rPr>
                <w:rFonts w:ascii="Tahoma" w:hAnsi="Tahoma" w:cs="Tahoma"/>
                <w:sz w:val="15"/>
                <w:szCs w:val="15"/>
              </w:rPr>
              <w:t>.</w:t>
            </w:r>
          </w:p>
          <w:p w14:paraId="211253AA" w14:textId="46CDD846" w:rsidR="003877D1" w:rsidRPr="00A81FC1" w:rsidRDefault="003877D1" w:rsidP="00F7417F">
            <w:pPr>
              <w:pStyle w:val="ListParagraph"/>
              <w:ind w:hanging="360"/>
              <w:jc w:val="both"/>
              <w:rPr>
                <w:rFonts w:ascii="Tahoma" w:hAnsi="Tahoma" w:cs="Tahoma"/>
                <w:sz w:val="15"/>
                <w:szCs w:val="15"/>
              </w:rPr>
            </w:pPr>
            <w:r w:rsidRPr="00A81FC1">
              <w:rPr>
                <w:rFonts w:ascii="Tahoma" w:hAnsi="Tahoma" w:cs="Tahoma"/>
                <w:sz w:val="15"/>
                <w:szCs w:val="15"/>
              </w:rPr>
              <w:t>3.</w:t>
            </w:r>
            <w:r w:rsidR="00F05F1A">
              <w:rPr>
                <w:rFonts w:ascii="Tahoma" w:hAnsi="Tahoma" w:cs="Tahoma"/>
                <w:sz w:val="15"/>
                <w:szCs w:val="15"/>
              </w:rPr>
              <w:t>6</w:t>
            </w:r>
            <w:r w:rsidRPr="00A81FC1">
              <w:rPr>
                <w:rFonts w:ascii="Tahoma" w:hAnsi="Tahoma" w:cs="Tahoma"/>
                <w:sz w:val="15"/>
                <w:szCs w:val="15"/>
              </w:rPr>
              <w:t xml:space="preserve">. Užsakovui informavus Vykdytoją apie darbų akto suderinimą arba Užsakovui nepareiškus pastabų pateiktiems darbų atlikimo aktams per </w:t>
            </w:r>
            <w:r w:rsidR="00E11040" w:rsidRPr="00A81FC1">
              <w:rPr>
                <w:rFonts w:ascii="Tahoma" w:hAnsi="Tahoma" w:cs="Tahoma"/>
                <w:sz w:val="15"/>
                <w:szCs w:val="15"/>
              </w:rPr>
              <w:t xml:space="preserve">nustatytą terminą, </w:t>
            </w:r>
            <w:r w:rsidRPr="00A81FC1">
              <w:rPr>
                <w:rFonts w:ascii="Tahoma" w:hAnsi="Tahoma" w:cs="Tahoma"/>
                <w:sz w:val="15"/>
                <w:szCs w:val="15"/>
              </w:rPr>
              <w:t>laikoma, kad jie yra tinkami ir pagal juos Vykdytojas turi teisę išrašyti PVM sąskaitas faktūras apmokėjimui. Darbų aktų suderini</w:t>
            </w:r>
            <w:r w:rsidR="00E11040" w:rsidRPr="00A81FC1">
              <w:rPr>
                <w:rFonts w:ascii="Tahoma" w:hAnsi="Tahoma" w:cs="Tahoma"/>
                <w:sz w:val="15"/>
                <w:szCs w:val="15"/>
              </w:rPr>
              <w:t>mas arba nesuderinimas neatima t</w:t>
            </w:r>
            <w:r w:rsidRPr="00A81FC1">
              <w:rPr>
                <w:rFonts w:ascii="Tahoma" w:hAnsi="Tahoma" w:cs="Tahoma"/>
                <w:sz w:val="15"/>
                <w:szCs w:val="15"/>
              </w:rPr>
              <w:t xml:space="preserve">eisės iš Užsakovo reikalauti pašalinti atliktų darbų trūkumus, klaidas, </w:t>
            </w:r>
            <w:r w:rsidR="00E11040" w:rsidRPr="00A81FC1">
              <w:rPr>
                <w:rFonts w:ascii="Tahoma" w:hAnsi="Tahoma" w:cs="Tahoma"/>
                <w:sz w:val="15"/>
                <w:szCs w:val="15"/>
              </w:rPr>
              <w:t xml:space="preserve">programos </w:t>
            </w:r>
            <w:r w:rsidRPr="00A81FC1">
              <w:rPr>
                <w:rFonts w:ascii="Tahoma" w:hAnsi="Tahoma" w:cs="Tahoma"/>
                <w:sz w:val="15"/>
                <w:szCs w:val="15"/>
              </w:rPr>
              <w:t xml:space="preserve">darbo sutrikimus, kurie išaiškėjo po darbų perdavimo ir </w:t>
            </w:r>
            <w:r w:rsidR="00AF4F4F" w:rsidRPr="00A81FC1">
              <w:rPr>
                <w:rFonts w:ascii="Tahoma" w:hAnsi="Tahoma" w:cs="Tahoma"/>
                <w:sz w:val="15"/>
                <w:szCs w:val="15"/>
              </w:rPr>
              <w:t xml:space="preserve">jų </w:t>
            </w:r>
            <w:r w:rsidRPr="00A81FC1">
              <w:rPr>
                <w:rFonts w:ascii="Tahoma" w:hAnsi="Tahoma" w:cs="Tahoma"/>
                <w:sz w:val="15"/>
                <w:szCs w:val="15"/>
              </w:rPr>
              <w:t xml:space="preserve">įtraukimo į darbų </w:t>
            </w:r>
            <w:r w:rsidR="00AF4F4F" w:rsidRPr="00A81FC1">
              <w:rPr>
                <w:rFonts w:ascii="Tahoma" w:hAnsi="Tahoma" w:cs="Tahoma"/>
                <w:sz w:val="15"/>
                <w:szCs w:val="15"/>
              </w:rPr>
              <w:t xml:space="preserve">atlikimo </w:t>
            </w:r>
            <w:r w:rsidRPr="00A81FC1">
              <w:rPr>
                <w:rFonts w:ascii="Tahoma" w:hAnsi="Tahoma" w:cs="Tahoma"/>
                <w:sz w:val="15"/>
                <w:szCs w:val="15"/>
              </w:rPr>
              <w:t>aktą. Atliktų darbų trūkumai</w:t>
            </w:r>
            <w:r w:rsidR="00646B1B" w:rsidRPr="00A81FC1">
              <w:rPr>
                <w:rFonts w:ascii="Tahoma" w:hAnsi="Tahoma" w:cs="Tahoma"/>
                <w:sz w:val="15"/>
                <w:szCs w:val="15"/>
              </w:rPr>
              <w:t>,</w:t>
            </w:r>
            <w:r w:rsidRPr="00A81FC1">
              <w:rPr>
                <w:rFonts w:ascii="Tahoma" w:hAnsi="Tahoma" w:cs="Tahoma"/>
                <w:sz w:val="15"/>
                <w:szCs w:val="15"/>
              </w:rPr>
              <w:t xml:space="preserve"> klaidos</w:t>
            </w:r>
            <w:r w:rsidR="00646B1B" w:rsidRPr="00A81FC1">
              <w:rPr>
                <w:rFonts w:ascii="Tahoma" w:hAnsi="Tahoma" w:cs="Tahoma"/>
                <w:sz w:val="15"/>
                <w:szCs w:val="15"/>
              </w:rPr>
              <w:t>, programos darbo sutrikimai</w:t>
            </w:r>
            <w:r w:rsidRPr="00A81FC1">
              <w:rPr>
                <w:rFonts w:ascii="Tahoma" w:hAnsi="Tahoma" w:cs="Tahoma"/>
                <w:sz w:val="15"/>
                <w:szCs w:val="15"/>
              </w:rPr>
              <w:t xml:space="preserve"> šalinami Vykdytojo sąskaita.</w:t>
            </w:r>
          </w:p>
          <w:p w14:paraId="51171D58" w14:textId="54001851" w:rsidR="0035663A" w:rsidRPr="006F332A" w:rsidRDefault="006F332A" w:rsidP="00C850C2">
            <w:pPr>
              <w:pStyle w:val="ListParagraph"/>
              <w:numPr>
                <w:ilvl w:val="0"/>
                <w:numId w:val="12"/>
              </w:numPr>
              <w:tabs>
                <w:tab w:val="left" w:pos="856"/>
              </w:tabs>
              <w:ind w:left="289" w:hanging="284"/>
              <w:jc w:val="both"/>
              <w:rPr>
                <w:rFonts w:ascii="Tahoma" w:hAnsi="Tahoma" w:cs="Tahoma"/>
                <w:sz w:val="15"/>
                <w:szCs w:val="15"/>
              </w:rPr>
            </w:pPr>
            <w:r w:rsidRPr="006F332A">
              <w:rPr>
                <w:rFonts w:ascii="Tahoma" w:hAnsi="Tahoma" w:cs="Tahoma"/>
                <w:sz w:val="15"/>
                <w:szCs w:val="15"/>
              </w:rPr>
              <w:t>Kontaktiniai asmenys:</w:t>
            </w:r>
          </w:p>
          <w:p w14:paraId="7C69BA1B" w14:textId="31222529" w:rsidR="006F332A" w:rsidRPr="00ED369E" w:rsidRDefault="006F332A" w:rsidP="00E713CF">
            <w:pPr>
              <w:pStyle w:val="ListParagraph"/>
              <w:numPr>
                <w:ilvl w:val="1"/>
                <w:numId w:val="12"/>
              </w:numPr>
              <w:ind w:left="431" w:hanging="142"/>
              <w:jc w:val="both"/>
              <w:rPr>
                <w:rFonts w:ascii="Tahoma" w:hAnsi="Tahoma" w:cs="Tahoma"/>
                <w:sz w:val="15"/>
                <w:szCs w:val="15"/>
              </w:rPr>
            </w:pPr>
            <w:bookmarkStart w:id="1" w:name="_Ref126593139"/>
            <w:r w:rsidRPr="00ED369E">
              <w:rPr>
                <w:rFonts w:ascii="Tahoma" w:hAnsi="Tahoma" w:cs="Tahoma"/>
                <w:sz w:val="15"/>
                <w:szCs w:val="15"/>
              </w:rPr>
              <w:t xml:space="preserve">Užsakovo santykiams su Vykdytoju </w:t>
            </w:r>
            <w:r w:rsidR="00E11040" w:rsidRPr="00ED369E">
              <w:rPr>
                <w:rFonts w:ascii="Tahoma" w:hAnsi="Tahoma" w:cs="Tahoma"/>
                <w:sz w:val="15"/>
                <w:szCs w:val="15"/>
              </w:rPr>
              <w:t>įgaliojam</w:t>
            </w:r>
            <w:r w:rsidR="00E11040">
              <w:rPr>
                <w:rFonts w:ascii="Tahoma" w:hAnsi="Tahoma" w:cs="Tahoma"/>
                <w:sz w:val="15"/>
                <w:szCs w:val="15"/>
              </w:rPr>
              <w:t>i</w:t>
            </w:r>
            <w:r w:rsidRPr="00ED369E">
              <w:rPr>
                <w:rFonts w:ascii="Tahoma" w:hAnsi="Tahoma" w:cs="Tahoma"/>
                <w:sz w:val="15"/>
                <w:szCs w:val="15"/>
              </w:rPr>
              <w:t>:</w:t>
            </w:r>
            <w:bookmarkEnd w:id="1"/>
          </w:p>
          <w:p w14:paraId="3A2D5D90" w14:textId="1D0FAA39" w:rsidR="003877D1" w:rsidRPr="0000521B" w:rsidRDefault="0000521B" w:rsidP="003877D1">
            <w:pPr>
              <w:pStyle w:val="ListParagraph"/>
              <w:numPr>
                <w:ilvl w:val="2"/>
                <w:numId w:val="12"/>
              </w:numPr>
              <w:ind w:left="431" w:hanging="142"/>
              <w:jc w:val="both"/>
              <w:rPr>
                <w:rFonts w:ascii="Tahoma" w:hAnsi="Tahoma" w:cs="Tahoma"/>
                <w:sz w:val="15"/>
                <w:szCs w:val="15"/>
              </w:rPr>
            </w:pPr>
            <w:r w:rsidRPr="0000521B">
              <w:rPr>
                <w:rFonts w:ascii="Tahoma" w:hAnsi="Tahoma" w:cs="Tahoma"/>
                <w:sz w:val="15"/>
                <w:szCs w:val="15"/>
              </w:rPr>
              <w:t>Darbų atlikimo aktai: Marius Banys</w:t>
            </w:r>
            <w:r w:rsidR="003877D1" w:rsidRPr="0000521B">
              <w:rPr>
                <w:rFonts w:ascii="Tahoma" w:hAnsi="Tahoma" w:cs="Tahoma"/>
                <w:sz w:val="15"/>
                <w:szCs w:val="15"/>
              </w:rPr>
              <w:t xml:space="preserve">, el. paštas: </w:t>
            </w:r>
            <w:hyperlink r:id="rId8" w:history="1">
              <w:r w:rsidRPr="00F57485">
                <w:rPr>
                  <w:rStyle w:val="Hyperlink"/>
                  <w:rFonts w:ascii="Tahoma" w:hAnsi="Tahoma" w:cs="Tahoma"/>
                  <w:sz w:val="15"/>
                  <w:szCs w:val="15"/>
                </w:rPr>
                <w:t>marius.banys@invega.lt</w:t>
              </w:r>
            </w:hyperlink>
            <w:r>
              <w:rPr>
                <w:rFonts w:ascii="Tahoma" w:hAnsi="Tahoma" w:cs="Tahoma"/>
                <w:sz w:val="15"/>
                <w:szCs w:val="15"/>
              </w:rPr>
              <w:t xml:space="preserve"> </w:t>
            </w:r>
          </w:p>
          <w:p w14:paraId="7919E4E7" w14:textId="63C5C51A" w:rsidR="006F332A" w:rsidRDefault="0000521B" w:rsidP="00C850C2">
            <w:pPr>
              <w:pStyle w:val="ListParagraph"/>
              <w:numPr>
                <w:ilvl w:val="2"/>
                <w:numId w:val="12"/>
              </w:numPr>
              <w:ind w:left="431" w:hanging="142"/>
              <w:jc w:val="both"/>
              <w:rPr>
                <w:rFonts w:ascii="Tahoma" w:hAnsi="Tahoma" w:cs="Tahoma"/>
                <w:sz w:val="15"/>
                <w:szCs w:val="15"/>
              </w:rPr>
            </w:pPr>
            <w:r>
              <w:rPr>
                <w:rFonts w:ascii="Tahoma" w:hAnsi="Tahoma" w:cs="Tahoma"/>
                <w:sz w:val="15"/>
                <w:szCs w:val="15"/>
              </w:rPr>
              <w:t>Sutartiniai įsipareigojimai: Projektų ir procesų vadovė Ernesta Sečinskytė</w:t>
            </w:r>
            <w:r w:rsidR="006F332A" w:rsidRPr="00ED369E">
              <w:rPr>
                <w:rFonts w:ascii="Tahoma" w:hAnsi="Tahoma" w:cs="Tahoma"/>
                <w:sz w:val="15"/>
                <w:szCs w:val="15"/>
              </w:rPr>
              <w:t>, tel.: 8-5-</w:t>
            </w:r>
            <w:r>
              <w:rPr>
                <w:rFonts w:ascii="Tahoma" w:hAnsi="Tahoma" w:cs="Tahoma"/>
                <w:sz w:val="15"/>
                <w:szCs w:val="15"/>
              </w:rPr>
              <w:t>2477607</w:t>
            </w:r>
            <w:r w:rsidR="006F332A" w:rsidRPr="00ED369E">
              <w:rPr>
                <w:rFonts w:ascii="Tahoma" w:hAnsi="Tahoma" w:cs="Tahoma"/>
                <w:sz w:val="15"/>
                <w:szCs w:val="15"/>
              </w:rPr>
              <w:t xml:space="preserve">, el. paštas: </w:t>
            </w:r>
            <w:bookmarkStart w:id="2" w:name="_Ref126591524"/>
            <w:r>
              <w:rPr>
                <w:rFonts w:ascii="Tahoma" w:hAnsi="Tahoma" w:cs="Tahoma"/>
                <w:sz w:val="15"/>
                <w:szCs w:val="15"/>
              </w:rPr>
              <w:fldChar w:fldCharType="begin"/>
            </w:r>
            <w:r>
              <w:rPr>
                <w:rFonts w:ascii="Tahoma" w:hAnsi="Tahoma" w:cs="Tahoma"/>
                <w:sz w:val="15"/>
                <w:szCs w:val="15"/>
              </w:rPr>
              <w:instrText xml:space="preserve"> HYPERLINK "mailto:ernesta.secinskyte</w:instrText>
            </w:r>
            <w:r w:rsidRPr="00ED369E">
              <w:rPr>
                <w:rFonts w:ascii="Tahoma" w:hAnsi="Tahoma" w:cs="Tahoma"/>
                <w:sz w:val="15"/>
                <w:szCs w:val="15"/>
              </w:rPr>
              <w:instrText>@invega.lt</w:instrText>
            </w:r>
            <w:r>
              <w:rPr>
                <w:rFonts w:ascii="Tahoma" w:hAnsi="Tahoma" w:cs="Tahoma"/>
                <w:sz w:val="15"/>
                <w:szCs w:val="15"/>
              </w:rPr>
              <w:instrText xml:space="preserve">" </w:instrText>
            </w:r>
            <w:r>
              <w:rPr>
                <w:rFonts w:ascii="Tahoma" w:hAnsi="Tahoma" w:cs="Tahoma"/>
                <w:sz w:val="15"/>
                <w:szCs w:val="15"/>
              </w:rPr>
              <w:fldChar w:fldCharType="separate"/>
            </w:r>
            <w:r w:rsidRPr="00F57485">
              <w:rPr>
                <w:rStyle w:val="Hyperlink"/>
                <w:rFonts w:ascii="Tahoma" w:hAnsi="Tahoma" w:cs="Tahoma"/>
                <w:sz w:val="15"/>
                <w:szCs w:val="15"/>
              </w:rPr>
              <w:t>ernesta.secinskyte@invega.lt</w:t>
            </w:r>
            <w:r>
              <w:rPr>
                <w:rFonts w:ascii="Tahoma" w:hAnsi="Tahoma" w:cs="Tahoma"/>
                <w:sz w:val="15"/>
                <w:szCs w:val="15"/>
              </w:rPr>
              <w:fldChar w:fldCharType="end"/>
            </w:r>
          </w:p>
          <w:p w14:paraId="716F7005" w14:textId="36295DCC" w:rsidR="006F332A" w:rsidRPr="00ED369E" w:rsidRDefault="006F332A" w:rsidP="00C850C2">
            <w:pPr>
              <w:pStyle w:val="ListParagraph"/>
              <w:numPr>
                <w:ilvl w:val="1"/>
                <w:numId w:val="12"/>
              </w:numPr>
              <w:ind w:left="431" w:hanging="142"/>
              <w:jc w:val="both"/>
              <w:rPr>
                <w:rFonts w:ascii="Tahoma" w:hAnsi="Tahoma" w:cs="Tahoma"/>
                <w:sz w:val="15"/>
                <w:szCs w:val="15"/>
              </w:rPr>
            </w:pPr>
            <w:r w:rsidRPr="00ED369E">
              <w:rPr>
                <w:rFonts w:ascii="Tahoma" w:hAnsi="Tahoma" w:cs="Tahoma"/>
                <w:sz w:val="15"/>
                <w:szCs w:val="15"/>
              </w:rPr>
              <w:t>Vykdytojo santykiams su Užsakovu įgaliojam</w:t>
            </w:r>
            <w:r w:rsidR="00E11040">
              <w:rPr>
                <w:rFonts w:ascii="Tahoma" w:hAnsi="Tahoma" w:cs="Tahoma"/>
                <w:sz w:val="15"/>
                <w:szCs w:val="15"/>
              </w:rPr>
              <w:t>i</w:t>
            </w:r>
            <w:r w:rsidRPr="00ED369E">
              <w:rPr>
                <w:rFonts w:ascii="Tahoma" w:hAnsi="Tahoma" w:cs="Tahoma"/>
                <w:sz w:val="15"/>
                <w:szCs w:val="15"/>
              </w:rPr>
              <w:t>:</w:t>
            </w:r>
            <w:bookmarkEnd w:id="2"/>
          </w:p>
          <w:p w14:paraId="0122AD86" w14:textId="7114E17B" w:rsidR="00965BFA" w:rsidRPr="00965BFA" w:rsidRDefault="00965BFA" w:rsidP="00AD2E8F">
            <w:pPr>
              <w:pStyle w:val="ListParagraph"/>
              <w:numPr>
                <w:ilvl w:val="2"/>
                <w:numId w:val="12"/>
              </w:numPr>
              <w:ind w:left="460" w:hanging="142"/>
              <w:rPr>
                <w:rFonts w:ascii="Tahoma" w:hAnsi="Tahoma" w:cs="Tahoma"/>
                <w:sz w:val="15"/>
                <w:szCs w:val="15"/>
              </w:rPr>
            </w:pPr>
            <w:r>
              <w:rPr>
                <w:rFonts w:ascii="Tahoma" w:hAnsi="Tahoma" w:cs="Tahoma"/>
                <w:sz w:val="15"/>
                <w:szCs w:val="15"/>
              </w:rPr>
              <w:lastRenderedPageBreak/>
              <w:t xml:space="preserve">Konsultantė </w:t>
            </w:r>
            <w:r w:rsidRPr="00965BFA">
              <w:rPr>
                <w:rFonts w:ascii="Tahoma" w:hAnsi="Tahoma" w:cs="Tahoma"/>
                <w:sz w:val="15"/>
                <w:szCs w:val="15"/>
              </w:rPr>
              <w:t>Brigita Šukienė</w:t>
            </w:r>
            <w:r w:rsidRPr="00ED369E">
              <w:rPr>
                <w:rFonts w:ascii="Tahoma" w:hAnsi="Tahoma" w:cs="Tahoma"/>
                <w:sz w:val="15"/>
                <w:szCs w:val="15"/>
              </w:rPr>
              <w:t>, el. paštas:</w:t>
            </w:r>
            <w:r>
              <w:rPr>
                <w:rFonts w:ascii="Tahoma" w:hAnsi="Tahoma" w:cs="Tahoma"/>
                <w:sz w:val="15"/>
                <w:szCs w:val="15"/>
              </w:rPr>
              <w:t xml:space="preserve"> </w:t>
            </w:r>
            <w:hyperlink r:id="rId9" w:history="1">
              <w:r w:rsidRPr="002E0AE3">
                <w:rPr>
                  <w:rStyle w:val="Hyperlink"/>
                  <w:rFonts w:ascii="Tahoma" w:hAnsi="Tahoma" w:cs="Tahoma"/>
                  <w:sz w:val="15"/>
                  <w:szCs w:val="15"/>
                </w:rPr>
                <w:t>brigita.sukiene@columbusglobal.com</w:t>
              </w:r>
            </w:hyperlink>
            <w:r w:rsidRPr="00ED369E">
              <w:rPr>
                <w:rFonts w:ascii="Tahoma" w:hAnsi="Tahoma" w:cs="Tahoma"/>
                <w:sz w:val="15"/>
                <w:szCs w:val="15"/>
              </w:rPr>
              <w:t>.</w:t>
            </w:r>
            <w:r>
              <w:rPr>
                <w:rFonts w:ascii="Tahoma" w:hAnsi="Tahoma" w:cs="Tahoma"/>
                <w:sz w:val="15"/>
                <w:szCs w:val="15"/>
              </w:rPr>
              <w:t xml:space="preserve"> </w:t>
            </w:r>
          </w:p>
          <w:p w14:paraId="5E065538" w14:textId="283E7B33" w:rsidR="006F332A" w:rsidRDefault="00DE5556" w:rsidP="00C850C2">
            <w:pPr>
              <w:pStyle w:val="ListParagraph"/>
              <w:numPr>
                <w:ilvl w:val="2"/>
                <w:numId w:val="12"/>
              </w:numPr>
              <w:ind w:left="431" w:hanging="142"/>
              <w:jc w:val="both"/>
              <w:rPr>
                <w:rFonts w:ascii="Tahoma" w:hAnsi="Tahoma" w:cs="Tahoma"/>
                <w:sz w:val="15"/>
                <w:szCs w:val="15"/>
              </w:rPr>
            </w:pPr>
            <w:r>
              <w:rPr>
                <w:rFonts w:ascii="Tahoma" w:hAnsi="Tahoma" w:cs="Tahoma"/>
                <w:sz w:val="15"/>
                <w:szCs w:val="15"/>
              </w:rPr>
              <w:t>Grupės vadovas</w:t>
            </w:r>
            <w:r w:rsidR="006F332A" w:rsidRPr="00ED369E">
              <w:rPr>
                <w:rFonts w:ascii="Tahoma" w:hAnsi="Tahoma" w:cs="Tahoma"/>
                <w:sz w:val="15"/>
                <w:szCs w:val="15"/>
              </w:rPr>
              <w:t xml:space="preserve"> Egidijus Plynius, el. paštas: </w:t>
            </w:r>
            <w:hyperlink r:id="rId10" w:history="1">
              <w:r w:rsidRPr="00F96ED0">
                <w:rPr>
                  <w:rStyle w:val="Hyperlink"/>
                  <w:rFonts w:ascii="Tahoma" w:hAnsi="Tahoma" w:cs="Tahoma"/>
                  <w:sz w:val="15"/>
                  <w:szCs w:val="15"/>
                </w:rPr>
                <w:t>EPL@columbusglobal.com</w:t>
              </w:r>
            </w:hyperlink>
            <w:r w:rsidR="006F332A" w:rsidRPr="00ED369E">
              <w:rPr>
                <w:rFonts w:ascii="Tahoma" w:hAnsi="Tahoma" w:cs="Tahoma"/>
                <w:sz w:val="15"/>
                <w:szCs w:val="15"/>
              </w:rPr>
              <w:t xml:space="preserve">. </w:t>
            </w:r>
          </w:p>
          <w:p w14:paraId="1976CF83" w14:textId="77777777" w:rsidR="009B71D2" w:rsidRDefault="009B71D2" w:rsidP="00C850C2">
            <w:pPr>
              <w:pStyle w:val="ListParagraph"/>
              <w:ind w:left="431" w:hanging="142"/>
              <w:jc w:val="both"/>
              <w:rPr>
                <w:rFonts w:ascii="Tahoma" w:hAnsi="Tahoma" w:cs="Tahoma"/>
                <w:sz w:val="15"/>
                <w:szCs w:val="15"/>
              </w:rPr>
            </w:pPr>
          </w:p>
          <w:p w14:paraId="7E03A1D6" w14:textId="57B30478" w:rsidR="009B71D2" w:rsidRDefault="009B71D2" w:rsidP="00C850C2">
            <w:pPr>
              <w:pStyle w:val="ListParagraph"/>
              <w:ind w:left="431" w:hanging="142"/>
              <w:jc w:val="both"/>
              <w:rPr>
                <w:rFonts w:ascii="Tahoma" w:hAnsi="Tahoma" w:cs="Tahoma"/>
                <w:sz w:val="15"/>
                <w:szCs w:val="15"/>
              </w:rPr>
            </w:pPr>
            <w:r>
              <w:rPr>
                <w:rFonts w:ascii="Tahoma" w:hAnsi="Tahoma" w:cs="Tahoma"/>
                <w:sz w:val="15"/>
                <w:szCs w:val="15"/>
              </w:rPr>
              <w:t>Šalys apie pasikeitusius atsakingus asmenis turi informuoti kitą Šalį ne vėliau kaip per 10 dienų.</w:t>
            </w:r>
          </w:p>
          <w:p w14:paraId="6C64995B" w14:textId="77777777" w:rsidR="009B71D2" w:rsidRPr="00ED369E" w:rsidRDefault="009B71D2" w:rsidP="00C850C2">
            <w:pPr>
              <w:pStyle w:val="ListParagraph"/>
              <w:ind w:left="714"/>
              <w:jc w:val="both"/>
              <w:rPr>
                <w:rFonts w:ascii="Tahoma" w:hAnsi="Tahoma" w:cs="Tahoma"/>
                <w:sz w:val="15"/>
                <w:szCs w:val="15"/>
              </w:rPr>
            </w:pPr>
          </w:p>
          <w:p w14:paraId="358AC996" w14:textId="473E6F6C" w:rsidR="006F332A" w:rsidRPr="006F332A" w:rsidRDefault="006F332A" w:rsidP="007D2D78">
            <w:pPr>
              <w:jc w:val="both"/>
              <w:rPr>
                <w:rFonts w:ascii="Tahoma" w:hAnsi="Tahoma" w:cs="Tahoma"/>
                <w:sz w:val="15"/>
                <w:szCs w:val="15"/>
              </w:rPr>
            </w:pPr>
          </w:p>
        </w:tc>
      </w:tr>
      <w:tr w:rsidR="00B97940" w:rsidRPr="0035663A" w14:paraId="6A42C43F" w14:textId="77777777" w:rsidTr="00766B49">
        <w:trPr>
          <w:trHeight w:val="137"/>
        </w:trPr>
        <w:tc>
          <w:tcPr>
            <w:tcW w:w="10349" w:type="dxa"/>
            <w:gridSpan w:val="3"/>
            <w:shd w:val="clear" w:color="auto" w:fill="BDD6EE" w:themeFill="accent1" w:themeFillTint="66"/>
            <w:vAlign w:val="center"/>
          </w:tcPr>
          <w:p w14:paraId="2BE0CDC5" w14:textId="572052A9" w:rsidR="00B97940" w:rsidRPr="0035663A" w:rsidRDefault="002048BF" w:rsidP="007D2D78">
            <w:pPr>
              <w:rPr>
                <w:rFonts w:ascii="Tahoma" w:hAnsi="Tahoma" w:cs="Tahoma"/>
                <w:b/>
                <w:sz w:val="15"/>
                <w:szCs w:val="15"/>
              </w:rPr>
            </w:pPr>
            <w:r w:rsidRPr="0035663A">
              <w:rPr>
                <w:rFonts w:ascii="Tahoma" w:hAnsi="Tahoma" w:cs="Tahoma"/>
                <w:b/>
                <w:sz w:val="15"/>
                <w:szCs w:val="15"/>
              </w:rPr>
              <w:lastRenderedPageBreak/>
              <w:t>5</w:t>
            </w:r>
            <w:r w:rsidR="003A68EB">
              <w:rPr>
                <w:rFonts w:ascii="Tahoma" w:hAnsi="Tahoma" w:cs="Tahoma"/>
                <w:b/>
                <w:sz w:val="15"/>
                <w:szCs w:val="15"/>
              </w:rPr>
              <w:t>. Šalių rekvizitai, parašai</w:t>
            </w:r>
            <w:r w:rsidR="00CA3466">
              <w:rPr>
                <w:rFonts w:ascii="Tahoma" w:hAnsi="Tahoma" w:cs="Tahoma"/>
                <w:b/>
                <w:sz w:val="15"/>
                <w:szCs w:val="15"/>
              </w:rPr>
              <w:t xml:space="preserve"> </w:t>
            </w:r>
          </w:p>
        </w:tc>
      </w:tr>
      <w:tr w:rsidR="00B97940" w:rsidRPr="0035663A" w14:paraId="68C318C6" w14:textId="77777777" w:rsidTr="00FE4A20">
        <w:trPr>
          <w:trHeight w:val="2405"/>
        </w:trPr>
        <w:tc>
          <w:tcPr>
            <w:tcW w:w="284" w:type="dxa"/>
            <w:shd w:val="clear" w:color="auto" w:fill="FFE599" w:themeFill="accent4" w:themeFillTint="66"/>
            <w:vAlign w:val="center"/>
          </w:tcPr>
          <w:p w14:paraId="1E6FA23E" w14:textId="77777777" w:rsidR="00B97940" w:rsidRPr="0035663A" w:rsidRDefault="00B97940" w:rsidP="00485791">
            <w:pPr>
              <w:rPr>
                <w:rFonts w:ascii="Tahoma" w:hAnsi="Tahoma" w:cs="Tahoma"/>
                <w:sz w:val="15"/>
                <w:szCs w:val="15"/>
              </w:rPr>
            </w:pPr>
          </w:p>
        </w:tc>
        <w:tc>
          <w:tcPr>
            <w:tcW w:w="4895" w:type="dxa"/>
            <w:shd w:val="clear" w:color="auto" w:fill="auto"/>
            <w:vAlign w:val="center"/>
          </w:tcPr>
          <w:p w14:paraId="035A1811" w14:textId="77777777" w:rsidR="00087899" w:rsidRDefault="00087899" w:rsidP="00485791">
            <w:pPr>
              <w:rPr>
                <w:rFonts w:ascii="Tahoma" w:hAnsi="Tahoma" w:cs="Tahoma"/>
                <w:b/>
                <w:sz w:val="15"/>
                <w:szCs w:val="15"/>
              </w:rPr>
            </w:pPr>
          </w:p>
          <w:p w14:paraId="3BAFF9F1" w14:textId="77DB17A3" w:rsidR="00B97940" w:rsidRPr="0035663A" w:rsidRDefault="0047607E" w:rsidP="00485791">
            <w:pPr>
              <w:rPr>
                <w:rFonts w:ascii="Tahoma" w:hAnsi="Tahoma" w:cs="Tahoma"/>
                <w:b/>
                <w:bCs/>
                <w:sz w:val="15"/>
                <w:szCs w:val="15"/>
              </w:rPr>
            </w:pPr>
            <w:r w:rsidRPr="0035663A">
              <w:rPr>
                <w:rFonts w:ascii="Tahoma" w:hAnsi="Tahoma" w:cs="Tahoma"/>
                <w:b/>
                <w:sz w:val="15"/>
                <w:szCs w:val="15"/>
              </w:rPr>
              <w:t>V</w:t>
            </w:r>
            <w:r w:rsidR="00B97940" w:rsidRPr="0035663A">
              <w:rPr>
                <w:rFonts w:ascii="Tahoma" w:hAnsi="Tahoma" w:cs="Tahoma"/>
                <w:b/>
                <w:sz w:val="15"/>
                <w:szCs w:val="15"/>
              </w:rPr>
              <w:t>ykdytojas</w:t>
            </w:r>
            <w:r w:rsidR="00B97940" w:rsidRPr="0035663A">
              <w:rPr>
                <w:rFonts w:ascii="Tahoma" w:hAnsi="Tahoma" w:cs="Tahoma"/>
                <w:b/>
                <w:bCs/>
                <w:sz w:val="15"/>
                <w:szCs w:val="15"/>
              </w:rPr>
              <w:t xml:space="preserve"> </w:t>
            </w:r>
          </w:p>
          <w:p w14:paraId="28A0E323" w14:textId="77777777" w:rsidR="00A169A4" w:rsidRPr="00A169A4" w:rsidRDefault="00A169A4" w:rsidP="00A169A4">
            <w:pPr>
              <w:rPr>
                <w:rFonts w:ascii="Tahoma" w:hAnsi="Tahoma" w:cs="Tahoma"/>
                <w:b/>
                <w:bCs/>
                <w:sz w:val="15"/>
                <w:szCs w:val="15"/>
              </w:rPr>
            </w:pPr>
            <w:r w:rsidRPr="00A169A4">
              <w:rPr>
                <w:rFonts w:ascii="Tahoma" w:hAnsi="Tahoma" w:cs="Tahoma"/>
                <w:b/>
                <w:bCs/>
                <w:sz w:val="15"/>
                <w:szCs w:val="15"/>
              </w:rPr>
              <w:t>UAB „Columbus Lietuva“</w:t>
            </w:r>
          </w:p>
          <w:p w14:paraId="3F368D62" w14:textId="77777777" w:rsidR="00A169A4" w:rsidRPr="00A169A4" w:rsidRDefault="00A169A4" w:rsidP="00A169A4">
            <w:pPr>
              <w:rPr>
                <w:rFonts w:ascii="Tahoma" w:hAnsi="Tahoma" w:cs="Tahoma"/>
                <w:bCs/>
                <w:sz w:val="15"/>
                <w:szCs w:val="15"/>
              </w:rPr>
            </w:pPr>
            <w:r w:rsidRPr="00A169A4">
              <w:rPr>
                <w:rFonts w:ascii="Tahoma" w:hAnsi="Tahoma" w:cs="Tahoma"/>
                <w:bCs/>
                <w:sz w:val="15"/>
                <w:szCs w:val="15"/>
              </w:rPr>
              <w:t>Įmonės kodas 135475673</w:t>
            </w:r>
          </w:p>
          <w:p w14:paraId="2ADAB003" w14:textId="77777777" w:rsidR="00A169A4" w:rsidRPr="00A169A4" w:rsidRDefault="00A169A4" w:rsidP="00A169A4">
            <w:pPr>
              <w:rPr>
                <w:rFonts w:ascii="Tahoma" w:hAnsi="Tahoma" w:cs="Tahoma"/>
                <w:bCs/>
                <w:sz w:val="15"/>
                <w:szCs w:val="15"/>
              </w:rPr>
            </w:pPr>
            <w:r w:rsidRPr="00A169A4">
              <w:rPr>
                <w:rFonts w:ascii="Tahoma" w:hAnsi="Tahoma" w:cs="Tahoma"/>
                <w:bCs/>
                <w:sz w:val="15"/>
                <w:szCs w:val="15"/>
              </w:rPr>
              <w:t>PVM mokėtojo kodas LT354756716</w:t>
            </w:r>
          </w:p>
          <w:p w14:paraId="229F1A8A" w14:textId="77777777" w:rsidR="00A169A4" w:rsidRPr="00A169A4" w:rsidRDefault="00A169A4" w:rsidP="00A169A4">
            <w:pPr>
              <w:rPr>
                <w:rFonts w:ascii="Tahoma" w:hAnsi="Tahoma" w:cs="Tahoma"/>
                <w:bCs/>
                <w:sz w:val="15"/>
                <w:szCs w:val="15"/>
              </w:rPr>
            </w:pPr>
            <w:r w:rsidRPr="00A169A4">
              <w:rPr>
                <w:rFonts w:ascii="Tahoma" w:hAnsi="Tahoma" w:cs="Tahoma"/>
                <w:bCs/>
                <w:sz w:val="15"/>
                <w:szCs w:val="15"/>
              </w:rPr>
              <w:t>Savanorių pr. 321C, Kaunas</w:t>
            </w:r>
          </w:p>
          <w:p w14:paraId="4CC9E37E" w14:textId="77777777" w:rsidR="00A169A4" w:rsidRPr="00A169A4" w:rsidRDefault="00A169A4" w:rsidP="00A169A4">
            <w:pPr>
              <w:rPr>
                <w:rFonts w:ascii="Tahoma" w:hAnsi="Tahoma" w:cs="Tahoma"/>
                <w:bCs/>
                <w:sz w:val="15"/>
                <w:szCs w:val="15"/>
              </w:rPr>
            </w:pPr>
            <w:r w:rsidRPr="00A169A4">
              <w:rPr>
                <w:rFonts w:ascii="Tahoma" w:hAnsi="Tahoma" w:cs="Tahoma"/>
                <w:bCs/>
                <w:sz w:val="15"/>
                <w:szCs w:val="15"/>
              </w:rPr>
              <w:t>Tel.  (8-37) 750565, faksas (8-37) 750556</w:t>
            </w:r>
          </w:p>
          <w:p w14:paraId="78293DEC" w14:textId="77777777" w:rsidR="00A169A4" w:rsidRPr="00A169A4" w:rsidRDefault="00A169A4" w:rsidP="00A169A4">
            <w:pPr>
              <w:rPr>
                <w:rFonts w:ascii="Tahoma" w:hAnsi="Tahoma" w:cs="Tahoma"/>
                <w:bCs/>
                <w:sz w:val="15"/>
                <w:szCs w:val="15"/>
              </w:rPr>
            </w:pPr>
            <w:proofErr w:type="spellStart"/>
            <w:r w:rsidRPr="00A169A4">
              <w:rPr>
                <w:rFonts w:ascii="Tahoma" w:hAnsi="Tahoma" w:cs="Tahoma"/>
                <w:bCs/>
                <w:sz w:val="15"/>
                <w:szCs w:val="15"/>
              </w:rPr>
              <w:t>Atsisk</w:t>
            </w:r>
            <w:proofErr w:type="spellEnd"/>
            <w:r w:rsidRPr="00A169A4">
              <w:rPr>
                <w:rFonts w:ascii="Tahoma" w:hAnsi="Tahoma" w:cs="Tahoma"/>
                <w:bCs/>
                <w:sz w:val="15"/>
                <w:szCs w:val="15"/>
              </w:rPr>
              <w:t xml:space="preserve">. </w:t>
            </w:r>
            <w:proofErr w:type="spellStart"/>
            <w:r w:rsidRPr="00A169A4">
              <w:rPr>
                <w:rFonts w:ascii="Tahoma" w:hAnsi="Tahoma" w:cs="Tahoma"/>
                <w:bCs/>
                <w:sz w:val="15"/>
                <w:szCs w:val="15"/>
              </w:rPr>
              <w:t>Sąsk</w:t>
            </w:r>
            <w:proofErr w:type="spellEnd"/>
            <w:r w:rsidRPr="00A169A4">
              <w:rPr>
                <w:rFonts w:ascii="Tahoma" w:hAnsi="Tahoma" w:cs="Tahoma"/>
                <w:bCs/>
                <w:sz w:val="15"/>
                <w:szCs w:val="15"/>
              </w:rPr>
              <w:t>. LT81 2140 0300 0365 9551</w:t>
            </w:r>
          </w:p>
          <w:p w14:paraId="61398F2D" w14:textId="77777777" w:rsidR="00A169A4" w:rsidRPr="00A169A4" w:rsidRDefault="00A169A4" w:rsidP="00A169A4">
            <w:pPr>
              <w:rPr>
                <w:rFonts w:ascii="Tahoma" w:hAnsi="Tahoma" w:cs="Tahoma"/>
                <w:bCs/>
                <w:sz w:val="15"/>
                <w:szCs w:val="15"/>
              </w:rPr>
            </w:pPr>
            <w:proofErr w:type="spellStart"/>
            <w:r w:rsidRPr="00A169A4">
              <w:rPr>
                <w:rFonts w:ascii="Tahoma" w:hAnsi="Tahoma" w:cs="Tahoma"/>
                <w:bCs/>
                <w:sz w:val="15"/>
                <w:szCs w:val="15"/>
              </w:rPr>
              <w:t>Luminor</w:t>
            </w:r>
            <w:proofErr w:type="spellEnd"/>
            <w:r w:rsidRPr="00A169A4">
              <w:rPr>
                <w:rFonts w:ascii="Tahoma" w:hAnsi="Tahoma" w:cs="Tahoma"/>
                <w:bCs/>
                <w:sz w:val="15"/>
                <w:szCs w:val="15"/>
              </w:rPr>
              <w:t xml:space="preserve"> Bank AS Lietuvos filialas</w:t>
            </w:r>
          </w:p>
          <w:p w14:paraId="7E993E7B" w14:textId="57FEE36D" w:rsidR="00A169A4" w:rsidRDefault="00A169A4" w:rsidP="00A169A4">
            <w:pPr>
              <w:rPr>
                <w:rFonts w:ascii="Tahoma" w:hAnsi="Tahoma" w:cs="Tahoma"/>
                <w:bCs/>
                <w:sz w:val="15"/>
                <w:szCs w:val="15"/>
              </w:rPr>
            </w:pPr>
            <w:r w:rsidRPr="00A169A4">
              <w:rPr>
                <w:rFonts w:ascii="Tahoma" w:hAnsi="Tahoma" w:cs="Tahoma"/>
                <w:bCs/>
                <w:sz w:val="15"/>
                <w:szCs w:val="15"/>
              </w:rPr>
              <w:t>Banko kodas 70440</w:t>
            </w:r>
          </w:p>
          <w:p w14:paraId="6867B86B" w14:textId="77777777" w:rsidR="00A169A4" w:rsidRPr="00A169A4" w:rsidRDefault="00A169A4" w:rsidP="00A169A4">
            <w:pPr>
              <w:rPr>
                <w:rFonts w:ascii="Tahoma" w:hAnsi="Tahoma" w:cs="Tahoma"/>
                <w:bCs/>
                <w:sz w:val="15"/>
                <w:szCs w:val="15"/>
              </w:rPr>
            </w:pPr>
          </w:p>
          <w:p w14:paraId="4FF68558" w14:textId="63F30F27" w:rsidR="00B97940" w:rsidRPr="00087899" w:rsidRDefault="00B97940" w:rsidP="00A169A4">
            <w:pPr>
              <w:rPr>
                <w:rFonts w:ascii="Tahoma" w:hAnsi="Tahoma" w:cs="Tahoma"/>
                <w:i/>
                <w:sz w:val="15"/>
                <w:szCs w:val="15"/>
              </w:rPr>
            </w:pPr>
            <w:r w:rsidRPr="00087899">
              <w:rPr>
                <w:rFonts w:ascii="Tahoma" w:hAnsi="Tahoma" w:cs="Tahoma"/>
                <w:i/>
                <w:sz w:val="15"/>
                <w:szCs w:val="15"/>
              </w:rPr>
              <w:t>Atstovaujama</w:t>
            </w:r>
            <w:r w:rsidR="009B7752" w:rsidRPr="00DD5B5D">
              <w:rPr>
                <w:rFonts w:ascii="Tahoma" w:hAnsi="Tahoma" w:cs="Tahoma"/>
                <w:i/>
                <w:sz w:val="15"/>
                <w:szCs w:val="15"/>
              </w:rPr>
              <w:t>:</w:t>
            </w:r>
          </w:p>
          <w:p w14:paraId="3F665F74" w14:textId="526AD384" w:rsidR="00B97940" w:rsidRPr="00087899" w:rsidRDefault="00B97940" w:rsidP="00485791">
            <w:pPr>
              <w:rPr>
                <w:rFonts w:ascii="Tahoma" w:hAnsi="Tahoma" w:cs="Tahoma"/>
                <w:i/>
                <w:sz w:val="15"/>
                <w:szCs w:val="15"/>
              </w:rPr>
            </w:pPr>
            <w:r w:rsidRPr="00087899">
              <w:rPr>
                <w:rFonts w:ascii="Tahoma" w:hAnsi="Tahoma" w:cs="Tahoma"/>
                <w:i/>
                <w:sz w:val="15"/>
                <w:szCs w:val="15"/>
              </w:rPr>
              <w:t>D</w:t>
            </w:r>
            <w:r w:rsidR="00A169A4">
              <w:rPr>
                <w:rFonts w:ascii="Tahoma" w:hAnsi="Tahoma" w:cs="Tahoma"/>
                <w:i/>
                <w:sz w:val="15"/>
                <w:szCs w:val="15"/>
              </w:rPr>
              <w:t>irektoriaus Dovydo Zinkevičiaus</w:t>
            </w:r>
          </w:p>
          <w:p w14:paraId="5568C0DA" w14:textId="77777777" w:rsidR="00B97940" w:rsidRPr="0035663A" w:rsidRDefault="00B97940" w:rsidP="00485791">
            <w:pPr>
              <w:rPr>
                <w:rFonts w:ascii="Tahoma" w:hAnsi="Tahoma" w:cs="Tahoma"/>
                <w:sz w:val="15"/>
                <w:szCs w:val="15"/>
              </w:rPr>
            </w:pPr>
          </w:p>
          <w:p w14:paraId="55C1E392" w14:textId="3B62DBB1" w:rsidR="00D6264E" w:rsidRPr="0035663A" w:rsidRDefault="00D6264E" w:rsidP="00485791">
            <w:pPr>
              <w:rPr>
                <w:rFonts w:ascii="Tahoma" w:hAnsi="Tahoma" w:cs="Tahoma"/>
                <w:sz w:val="15"/>
                <w:szCs w:val="15"/>
              </w:rPr>
            </w:pPr>
            <w:r w:rsidRPr="0035663A">
              <w:rPr>
                <w:rFonts w:ascii="Tahoma" w:hAnsi="Tahoma" w:cs="Tahoma"/>
                <w:sz w:val="15"/>
                <w:szCs w:val="15"/>
              </w:rPr>
              <w:t>_____________________  A.V.</w:t>
            </w:r>
            <w:r w:rsidR="007D2D78">
              <w:rPr>
                <w:rFonts w:ascii="Tahoma" w:hAnsi="Tahoma" w:cs="Tahoma"/>
                <w:sz w:val="15"/>
                <w:szCs w:val="15"/>
              </w:rPr>
              <w:t xml:space="preserve"> </w:t>
            </w:r>
          </w:p>
          <w:p w14:paraId="1314F29C" w14:textId="77777777" w:rsidR="00D6264E" w:rsidRDefault="00D6264E" w:rsidP="00485791">
            <w:pPr>
              <w:rPr>
                <w:rFonts w:ascii="Tahoma" w:hAnsi="Tahoma" w:cs="Tahoma"/>
                <w:sz w:val="15"/>
                <w:szCs w:val="15"/>
              </w:rPr>
            </w:pPr>
            <w:r w:rsidRPr="0035663A">
              <w:rPr>
                <w:rFonts w:ascii="Tahoma" w:hAnsi="Tahoma" w:cs="Tahoma"/>
                <w:sz w:val="15"/>
                <w:szCs w:val="15"/>
              </w:rPr>
              <w:t xml:space="preserve">          (parašas)</w:t>
            </w:r>
          </w:p>
          <w:p w14:paraId="0A443ED8" w14:textId="510FB3B5" w:rsidR="002700B0" w:rsidRPr="0035663A" w:rsidRDefault="002700B0" w:rsidP="00485791">
            <w:pPr>
              <w:rPr>
                <w:rFonts w:ascii="Tahoma" w:hAnsi="Tahoma" w:cs="Tahoma"/>
                <w:sz w:val="15"/>
                <w:szCs w:val="15"/>
              </w:rPr>
            </w:pPr>
          </w:p>
        </w:tc>
        <w:tc>
          <w:tcPr>
            <w:tcW w:w="5170" w:type="dxa"/>
            <w:vAlign w:val="center"/>
          </w:tcPr>
          <w:p w14:paraId="772BA009" w14:textId="4101F9C2" w:rsidR="00B97940" w:rsidRPr="0035663A" w:rsidRDefault="00B97940" w:rsidP="00485791">
            <w:pPr>
              <w:rPr>
                <w:rFonts w:ascii="Tahoma" w:hAnsi="Tahoma" w:cs="Tahoma"/>
                <w:b/>
                <w:sz w:val="15"/>
                <w:szCs w:val="15"/>
              </w:rPr>
            </w:pPr>
            <w:r w:rsidRPr="0035663A">
              <w:rPr>
                <w:rFonts w:ascii="Tahoma" w:hAnsi="Tahoma" w:cs="Tahoma"/>
                <w:b/>
                <w:sz w:val="15"/>
                <w:szCs w:val="15"/>
              </w:rPr>
              <w:t>Pasirašydamas šią sutartį, Užsakovas suprato jos esmę ir prasmę bei susipažino su Sutarties BS, jas suprato ir su jomis sutiko.</w:t>
            </w:r>
            <w:r w:rsidR="00CA3466">
              <w:rPr>
                <w:rFonts w:ascii="Tahoma" w:hAnsi="Tahoma" w:cs="Tahoma"/>
                <w:b/>
                <w:sz w:val="15"/>
                <w:szCs w:val="15"/>
              </w:rPr>
              <w:t xml:space="preserve"> </w:t>
            </w:r>
          </w:p>
          <w:p w14:paraId="238B5841" w14:textId="77777777" w:rsidR="00087899" w:rsidRDefault="00087899" w:rsidP="00485791">
            <w:pPr>
              <w:rPr>
                <w:rFonts w:ascii="Tahoma" w:hAnsi="Tahoma" w:cs="Tahoma"/>
                <w:b/>
                <w:sz w:val="15"/>
                <w:szCs w:val="15"/>
              </w:rPr>
            </w:pPr>
          </w:p>
          <w:p w14:paraId="5FA7629E" w14:textId="063F2601" w:rsidR="00B97940" w:rsidRPr="00BC03D3" w:rsidRDefault="00B97940" w:rsidP="00485791">
            <w:pPr>
              <w:rPr>
                <w:rFonts w:ascii="Tahoma" w:hAnsi="Tahoma" w:cs="Tahoma"/>
                <w:b/>
                <w:bCs/>
                <w:sz w:val="15"/>
                <w:szCs w:val="15"/>
              </w:rPr>
            </w:pPr>
            <w:r w:rsidRPr="00BC03D3">
              <w:rPr>
                <w:rFonts w:ascii="Tahoma" w:hAnsi="Tahoma" w:cs="Tahoma"/>
                <w:b/>
                <w:sz w:val="15"/>
                <w:szCs w:val="15"/>
              </w:rPr>
              <w:t>Užsakovas</w:t>
            </w:r>
            <w:r w:rsidRPr="00BC03D3">
              <w:rPr>
                <w:rFonts w:ascii="Tahoma" w:hAnsi="Tahoma" w:cs="Tahoma"/>
                <w:b/>
                <w:bCs/>
                <w:sz w:val="15"/>
                <w:szCs w:val="15"/>
              </w:rPr>
              <w:t xml:space="preserve"> </w:t>
            </w:r>
          </w:p>
          <w:p w14:paraId="5F2B0D53" w14:textId="77BD08C5" w:rsidR="00C72826" w:rsidRPr="00BC03D3" w:rsidRDefault="006F332A" w:rsidP="00485791">
            <w:pPr>
              <w:rPr>
                <w:rFonts w:ascii="Tahoma" w:hAnsi="Tahoma" w:cs="Tahoma"/>
                <w:b/>
                <w:bCs/>
                <w:sz w:val="15"/>
                <w:szCs w:val="15"/>
              </w:rPr>
            </w:pPr>
            <w:r>
              <w:rPr>
                <w:rFonts w:ascii="Tahoma" w:hAnsi="Tahoma" w:cs="Tahoma"/>
                <w:b/>
                <w:bCs/>
                <w:sz w:val="15"/>
                <w:szCs w:val="15"/>
              </w:rPr>
              <w:t>Investicijų ir verslo garantijos</w:t>
            </w:r>
            <w:r w:rsidR="00C72826" w:rsidRPr="00BC03D3">
              <w:rPr>
                <w:rFonts w:ascii="Tahoma" w:hAnsi="Tahoma" w:cs="Tahoma"/>
                <w:b/>
                <w:bCs/>
                <w:sz w:val="15"/>
                <w:szCs w:val="15"/>
              </w:rPr>
              <w:t>, UAB</w:t>
            </w:r>
          </w:p>
          <w:p w14:paraId="3169D8F8" w14:textId="02D50959" w:rsidR="00B97940" w:rsidRPr="00BC03D3" w:rsidRDefault="00B97940" w:rsidP="00485791">
            <w:pPr>
              <w:rPr>
                <w:rFonts w:ascii="Tahoma" w:hAnsi="Tahoma" w:cs="Tahoma"/>
                <w:sz w:val="15"/>
                <w:szCs w:val="15"/>
              </w:rPr>
            </w:pPr>
            <w:r w:rsidRPr="00BC03D3">
              <w:rPr>
                <w:rFonts w:ascii="Tahoma" w:hAnsi="Tahoma" w:cs="Tahoma"/>
                <w:sz w:val="15"/>
                <w:szCs w:val="15"/>
              </w:rPr>
              <w:t>Įmonės kodas</w:t>
            </w:r>
            <w:r w:rsidR="007D2D78" w:rsidRPr="00BC03D3">
              <w:rPr>
                <w:rFonts w:ascii="Tahoma" w:hAnsi="Tahoma" w:cs="Tahoma"/>
                <w:sz w:val="15"/>
                <w:szCs w:val="15"/>
              </w:rPr>
              <w:t xml:space="preserve"> </w:t>
            </w:r>
            <w:r w:rsidR="006F332A">
              <w:rPr>
                <w:rFonts w:ascii="Tahoma" w:hAnsi="Tahoma" w:cs="Tahoma"/>
                <w:sz w:val="15"/>
                <w:szCs w:val="15"/>
              </w:rPr>
              <w:t>110084026</w:t>
            </w:r>
          </w:p>
          <w:p w14:paraId="44B568E7" w14:textId="7CB764C5" w:rsidR="00B97940" w:rsidRPr="006F332A" w:rsidRDefault="00B97940" w:rsidP="00485791">
            <w:pPr>
              <w:rPr>
                <w:rFonts w:ascii="Tahoma" w:hAnsi="Tahoma" w:cs="Tahoma"/>
                <w:sz w:val="15"/>
                <w:szCs w:val="15"/>
              </w:rPr>
            </w:pPr>
            <w:r w:rsidRPr="00BC03D3">
              <w:rPr>
                <w:rFonts w:ascii="Tahoma" w:hAnsi="Tahoma" w:cs="Tahoma"/>
                <w:sz w:val="15"/>
                <w:szCs w:val="15"/>
              </w:rPr>
              <w:t xml:space="preserve">PVM mokėtojo </w:t>
            </w:r>
            <w:r w:rsidRPr="006F332A">
              <w:rPr>
                <w:rFonts w:ascii="Tahoma" w:hAnsi="Tahoma" w:cs="Tahoma"/>
                <w:sz w:val="15"/>
                <w:szCs w:val="15"/>
              </w:rPr>
              <w:t xml:space="preserve">kodas </w:t>
            </w:r>
            <w:r w:rsidR="006F332A" w:rsidRPr="006F332A">
              <w:rPr>
                <w:rFonts w:ascii="Tahoma" w:hAnsi="Tahoma" w:cs="Tahoma"/>
                <w:sz w:val="15"/>
                <w:szCs w:val="15"/>
              </w:rPr>
              <w:t>– ne PVM mokėtojas</w:t>
            </w:r>
          </w:p>
          <w:p w14:paraId="6080C07C" w14:textId="5219A60A" w:rsidR="006F332A" w:rsidRPr="006F332A" w:rsidRDefault="00CA65EE" w:rsidP="00485791">
            <w:pPr>
              <w:rPr>
                <w:rFonts w:ascii="Tahoma" w:hAnsi="Tahoma" w:cs="Tahoma"/>
                <w:sz w:val="15"/>
                <w:szCs w:val="15"/>
              </w:rPr>
            </w:pPr>
            <w:r w:rsidRPr="006F332A">
              <w:rPr>
                <w:rFonts w:ascii="Tahoma" w:hAnsi="Tahoma" w:cs="Tahoma"/>
                <w:sz w:val="15"/>
                <w:szCs w:val="15"/>
              </w:rPr>
              <w:t>Registracijos a</w:t>
            </w:r>
            <w:r w:rsidR="00B97940" w:rsidRPr="006F332A">
              <w:rPr>
                <w:rFonts w:ascii="Tahoma" w:hAnsi="Tahoma" w:cs="Tahoma"/>
                <w:sz w:val="15"/>
                <w:szCs w:val="15"/>
              </w:rPr>
              <w:t>dresas</w:t>
            </w:r>
            <w:r w:rsidR="007D2D78" w:rsidRPr="006F332A">
              <w:rPr>
                <w:rFonts w:ascii="Tahoma" w:hAnsi="Tahoma" w:cs="Tahoma"/>
                <w:sz w:val="15"/>
                <w:szCs w:val="15"/>
              </w:rPr>
              <w:t xml:space="preserve">: </w:t>
            </w:r>
            <w:r w:rsidR="006F332A" w:rsidRPr="00C850C2">
              <w:rPr>
                <w:rFonts w:ascii="Tahoma" w:hAnsi="Tahoma" w:cs="Tahoma"/>
                <w:sz w:val="15"/>
                <w:szCs w:val="15"/>
              </w:rPr>
              <w:t>Konstitucijos pr. 7, 09308 Vilnius</w:t>
            </w:r>
          </w:p>
          <w:p w14:paraId="0728D60B" w14:textId="4A3993A3" w:rsidR="00B97940" w:rsidRPr="00BC03D3" w:rsidRDefault="00B97940" w:rsidP="00485791">
            <w:pPr>
              <w:rPr>
                <w:rFonts w:ascii="Tahoma" w:hAnsi="Tahoma" w:cs="Tahoma"/>
                <w:sz w:val="15"/>
                <w:szCs w:val="15"/>
              </w:rPr>
            </w:pPr>
            <w:r w:rsidRPr="006F332A">
              <w:rPr>
                <w:rFonts w:ascii="Tahoma" w:hAnsi="Tahoma" w:cs="Tahoma"/>
                <w:sz w:val="15"/>
                <w:szCs w:val="15"/>
              </w:rPr>
              <w:t>Tel.</w:t>
            </w:r>
            <w:r w:rsidR="007D2D78" w:rsidRPr="006F332A">
              <w:rPr>
                <w:rFonts w:ascii="Tahoma" w:hAnsi="Tahoma" w:cs="Tahoma"/>
                <w:sz w:val="15"/>
                <w:szCs w:val="15"/>
              </w:rPr>
              <w:t xml:space="preserve"> </w:t>
            </w:r>
            <w:r w:rsidR="00FB3F30" w:rsidRPr="006F332A">
              <w:rPr>
                <w:rFonts w:ascii="Tahoma" w:hAnsi="Tahoma" w:cs="Tahoma"/>
                <w:sz w:val="15"/>
                <w:szCs w:val="15"/>
              </w:rPr>
              <w:t xml:space="preserve">+370 </w:t>
            </w:r>
            <w:r w:rsidR="00C72826" w:rsidRPr="006F332A">
              <w:rPr>
                <w:rFonts w:ascii="Tahoma" w:hAnsi="Tahoma" w:cs="Tahoma"/>
                <w:sz w:val="15"/>
                <w:szCs w:val="15"/>
              </w:rPr>
              <w:t>5 2</w:t>
            </w:r>
            <w:r w:rsidR="006F332A" w:rsidRPr="006F332A">
              <w:rPr>
                <w:rFonts w:ascii="Tahoma" w:hAnsi="Tahoma" w:cs="Tahoma"/>
                <w:sz w:val="15"/>
                <w:szCs w:val="15"/>
              </w:rPr>
              <w:t>107510</w:t>
            </w:r>
            <w:r w:rsidRPr="006F332A">
              <w:rPr>
                <w:rFonts w:ascii="Tahoma" w:hAnsi="Tahoma" w:cs="Tahoma"/>
                <w:sz w:val="15"/>
                <w:szCs w:val="15"/>
              </w:rPr>
              <w:t>, faksas</w:t>
            </w:r>
            <w:r w:rsidR="007D2D78" w:rsidRPr="006F332A">
              <w:rPr>
                <w:rFonts w:ascii="Tahoma" w:hAnsi="Tahoma" w:cs="Tahoma"/>
                <w:sz w:val="15"/>
                <w:szCs w:val="15"/>
              </w:rPr>
              <w:t xml:space="preserve"> </w:t>
            </w:r>
            <w:r w:rsidRPr="006F332A">
              <w:rPr>
                <w:rFonts w:ascii="Tahoma" w:hAnsi="Tahoma" w:cs="Tahoma"/>
                <w:sz w:val="15"/>
                <w:szCs w:val="15"/>
              </w:rPr>
              <w:t xml:space="preserve"> </w:t>
            </w:r>
            <w:r w:rsidR="00FB3F30" w:rsidRPr="006F332A">
              <w:rPr>
                <w:rFonts w:ascii="Tahoma" w:hAnsi="Tahoma" w:cs="Tahoma"/>
                <w:sz w:val="15"/>
                <w:szCs w:val="15"/>
              </w:rPr>
              <w:t>+370</w:t>
            </w:r>
            <w:r w:rsidR="00BC03D3" w:rsidRPr="006F332A">
              <w:rPr>
                <w:rFonts w:ascii="Tahoma" w:hAnsi="Tahoma" w:cs="Tahoma"/>
                <w:sz w:val="15"/>
                <w:szCs w:val="15"/>
              </w:rPr>
              <w:t xml:space="preserve"> 5 2</w:t>
            </w:r>
            <w:r w:rsidR="006F332A" w:rsidRPr="006F332A">
              <w:rPr>
                <w:rFonts w:ascii="Tahoma" w:hAnsi="Tahoma" w:cs="Tahoma"/>
                <w:sz w:val="15"/>
                <w:szCs w:val="15"/>
              </w:rPr>
              <w:t>107511</w:t>
            </w:r>
          </w:p>
          <w:p w14:paraId="5F632DFA" w14:textId="77777777" w:rsidR="00087899" w:rsidRPr="00BC03D3" w:rsidRDefault="00087899" w:rsidP="00485791">
            <w:pPr>
              <w:rPr>
                <w:rFonts w:ascii="Tahoma" w:hAnsi="Tahoma" w:cs="Tahoma"/>
                <w:sz w:val="15"/>
                <w:szCs w:val="15"/>
              </w:rPr>
            </w:pPr>
          </w:p>
          <w:p w14:paraId="41CC98B2" w14:textId="2A1B50D7" w:rsidR="00087899" w:rsidRPr="00BC03D3" w:rsidRDefault="00B97940" w:rsidP="00485791">
            <w:pPr>
              <w:rPr>
                <w:rFonts w:ascii="Tahoma" w:hAnsi="Tahoma" w:cs="Tahoma"/>
                <w:i/>
                <w:sz w:val="15"/>
                <w:szCs w:val="15"/>
              </w:rPr>
            </w:pPr>
            <w:r w:rsidRPr="00BC03D3">
              <w:rPr>
                <w:rFonts w:ascii="Tahoma" w:hAnsi="Tahoma" w:cs="Tahoma"/>
                <w:i/>
                <w:sz w:val="15"/>
                <w:szCs w:val="15"/>
              </w:rPr>
              <w:t>Atstovaujama</w:t>
            </w:r>
            <w:r w:rsidR="00087899" w:rsidRPr="00BC03D3">
              <w:rPr>
                <w:rFonts w:ascii="Tahoma" w:hAnsi="Tahoma" w:cs="Tahoma"/>
                <w:i/>
                <w:sz w:val="15"/>
                <w:szCs w:val="15"/>
                <w:lang w:val="en-US"/>
              </w:rPr>
              <w:t>:</w:t>
            </w:r>
          </w:p>
          <w:p w14:paraId="4CF1AE1D" w14:textId="352759E0" w:rsidR="00D6264E" w:rsidRPr="00FB3F30" w:rsidRDefault="00B40321" w:rsidP="00485791">
            <w:pPr>
              <w:rPr>
                <w:rFonts w:ascii="Tahoma" w:hAnsi="Tahoma" w:cs="Tahoma"/>
                <w:sz w:val="15"/>
                <w:szCs w:val="15"/>
              </w:rPr>
            </w:pPr>
            <w:r>
              <w:rPr>
                <w:rFonts w:ascii="Tahoma" w:hAnsi="Tahoma" w:cs="Tahoma"/>
                <w:sz w:val="15"/>
                <w:szCs w:val="15"/>
              </w:rPr>
              <w:t>Generalinio direktoriaus Kęstučio Motiejūno</w:t>
            </w:r>
          </w:p>
          <w:p w14:paraId="6EB1775C" w14:textId="77777777" w:rsidR="00D6264E" w:rsidRPr="00FB3F30" w:rsidRDefault="00D6264E" w:rsidP="00485791">
            <w:pPr>
              <w:rPr>
                <w:rFonts w:ascii="Tahoma" w:hAnsi="Tahoma" w:cs="Tahoma"/>
                <w:sz w:val="15"/>
                <w:szCs w:val="15"/>
              </w:rPr>
            </w:pPr>
          </w:p>
          <w:p w14:paraId="293CF112" w14:textId="06B7A98A" w:rsidR="00D6264E" w:rsidRPr="00FB3F30" w:rsidRDefault="00D6264E" w:rsidP="00485791">
            <w:pPr>
              <w:rPr>
                <w:rFonts w:ascii="Tahoma" w:hAnsi="Tahoma" w:cs="Tahoma"/>
                <w:sz w:val="15"/>
                <w:szCs w:val="15"/>
              </w:rPr>
            </w:pPr>
            <w:r w:rsidRPr="00FB3F30">
              <w:rPr>
                <w:rFonts w:ascii="Tahoma" w:hAnsi="Tahoma" w:cs="Tahoma"/>
                <w:sz w:val="15"/>
                <w:szCs w:val="15"/>
              </w:rPr>
              <w:t>___________________   A.V.</w:t>
            </w:r>
          </w:p>
          <w:p w14:paraId="6A4CD64A" w14:textId="3297E7B1" w:rsidR="0047607E" w:rsidRDefault="00D6264E" w:rsidP="00485791">
            <w:pPr>
              <w:rPr>
                <w:rFonts w:ascii="Tahoma" w:hAnsi="Tahoma" w:cs="Tahoma"/>
                <w:sz w:val="15"/>
                <w:szCs w:val="15"/>
              </w:rPr>
            </w:pPr>
            <w:r w:rsidRPr="00FB3F30">
              <w:rPr>
                <w:rFonts w:ascii="Tahoma" w:hAnsi="Tahoma" w:cs="Tahoma"/>
                <w:sz w:val="15"/>
                <w:szCs w:val="15"/>
              </w:rPr>
              <w:t xml:space="preserve">          (parašas)</w:t>
            </w:r>
          </w:p>
          <w:p w14:paraId="21F901B4" w14:textId="6CB8E4C9" w:rsidR="00087899" w:rsidRPr="0035663A" w:rsidRDefault="00087899" w:rsidP="00485791">
            <w:pPr>
              <w:rPr>
                <w:rFonts w:ascii="Tahoma" w:hAnsi="Tahoma" w:cs="Tahoma"/>
                <w:sz w:val="15"/>
                <w:szCs w:val="15"/>
              </w:rPr>
            </w:pPr>
          </w:p>
        </w:tc>
      </w:tr>
    </w:tbl>
    <w:p w14:paraId="4D92902D" w14:textId="6D5292CC" w:rsidR="0020439D" w:rsidRPr="003667D9" w:rsidRDefault="0035663A" w:rsidP="003667D9">
      <w:pPr>
        <w:jc w:val="center"/>
        <w:rPr>
          <w:sz w:val="15"/>
          <w:szCs w:val="15"/>
        </w:rPr>
      </w:pPr>
      <w:r w:rsidRPr="0035663A">
        <w:rPr>
          <w:sz w:val="15"/>
          <w:szCs w:val="15"/>
        </w:rPr>
        <w:softHyphen/>
      </w:r>
      <w:r w:rsidR="003667D9">
        <w:rPr>
          <w:sz w:val="15"/>
          <w:szCs w:val="15"/>
        </w:rPr>
        <w:softHyphen/>
      </w:r>
      <w:r w:rsidR="003667D9">
        <w:rPr>
          <w:sz w:val="15"/>
          <w:szCs w:val="15"/>
        </w:rPr>
        <w:softHyphen/>
      </w:r>
      <w:r w:rsidR="003667D9">
        <w:rPr>
          <w:sz w:val="15"/>
          <w:szCs w:val="15"/>
        </w:rPr>
        <w:softHyphen/>
      </w:r>
      <w:r w:rsidR="003667D9">
        <w:rPr>
          <w:sz w:val="15"/>
          <w:szCs w:val="15"/>
        </w:rPr>
        <w:softHyphen/>
      </w:r>
      <w:r w:rsidR="003667D9">
        <w:rPr>
          <w:sz w:val="15"/>
          <w:szCs w:val="15"/>
        </w:rPr>
        <w:softHyphen/>
        <w:t>___________________</w:t>
      </w:r>
    </w:p>
    <w:sectPr w:rsidR="0020439D" w:rsidRPr="003667D9" w:rsidSect="0001616A">
      <w:headerReference w:type="first" r:id="rId11"/>
      <w:pgSz w:w="11906" w:h="16838"/>
      <w:pgMar w:top="851" w:right="1440" w:bottom="567"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BBDEF2" w14:textId="77777777" w:rsidR="00AE2553" w:rsidRDefault="00AE2553" w:rsidP="003667D9">
      <w:pPr>
        <w:spacing w:after="0" w:line="240" w:lineRule="auto"/>
      </w:pPr>
      <w:r>
        <w:separator/>
      </w:r>
    </w:p>
  </w:endnote>
  <w:endnote w:type="continuationSeparator" w:id="0">
    <w:p w14:paraId="55E71BB7" w14:textId="77777777" w:rsidR="00AE2553" w:rsidRDefault="00AE2553" w:rsidP="00366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10022FF" w:usb1="C000E47F" w:usb2="00000029" w:usb3="00000000" w:csb0="000001DF" w:csb1="00000000"/>
  </w:font>
  <w:font w:name="Consolas">
    <w:panose1 w:val="020B0609020204030204"/>
    <w:charset w:val="BA"/>
    <w:family w:val="modern"/>
    <w:pitch w:val="fixed"/>
    <w:sig w:usb0="E10002FF" w:usb1="4000FCFF" w:usb2="00000009" w:usb3="00000000" w:csb0="0000019F" w:csb1="00000000"/>
  </w:font>
  <w:font w:name="TimesLT">
    <w:altName w:val="Times New Roman"/>
    <w:charset w:val="BA"/>
    <w:family w:val="roman"/>
    <w:pitch w:val="variable"/>
    <w:sig w:usb0="80000027" w:usb1="00000000" w:usb2="00000000" w:usb3="00000000" w:csb0="00000081"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altName w:val="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40152" w14:textId="77777777" w:rsidR="00AE2553" w:rsidRDefault="00AE2553" w:rsidP="003667D9">
      <w:pPr>
        <w:spacing w:after="0" w:line="240" w:lineRule="auto"/>
      </w:pPr>
      <w:r>
        <w:separator/>
      </w:r>
    </w:p>
  </w:footnote>
  <w:footnote w:type="continuationSeparator" w:id="0">
    <w:p w14:paraId="47EDCA28" w14:textId="77777777" w:rsidR="00AE2553" w:rsidRDefault="00AE2553" w:rsidP="003667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715BF" w14:textId="3A3BF5FB" w:rsidR="003667D9" w:rsidRPr="003667D9" w:rsidRDefault="00677BF4" w:rsidP="00677BF4">
    <w:pPr>
      <w:pStyle w:val="Header"/>
      <w:ind w:right="-897"/>
      <w:rPr>
        <w:sz w:val="8"/>
      </w:rPr>
    </w:pPr>
    <w:r>
      <w:rPr>
        <w:rFonts w:ascii="Tahoma" w:hAnsi="Tahoma" w:cs="Tahoma"/>
        <w:b/>
        <w:noProof/>
        <w:sz w:val="15"/>
        <w:szCs w:val="15"/>
        <w:lang w:eastAsia="lt-LT"/>
      </w:rPr>
      <w:drawing>
        <wp:anchor distT="0" distB="0" distL="114300" distR="114300" simplePos="0" relativeHeight="251659264" behindDoc="0" locked="0" layoutInCell="1" allowOverlap="1" wp14:anchorId="301DAC9A" wp14:editId="4E5385FB">
          <wp:simplePos x="0" y="0"/>
          <wp:positionH relativeFrom="column">
            <wp:posOffset>3600450</wp:posOffset>
          </wp:positionH>
          <wp:positionV relativeFrom="paragraph">
            <wp:posOffset>-120910</wp:posOffset>
          </wp:positionV>
          <wp:extent cx="2635250" cy="883285"/>
          <wp:effectExtent l="0" t="0" r="0" b="0"/>
          <wp:wrapTopAndBottom/>
          <wp:docPr id="5" name="Picture 5" descr="C:\Users\at-2\Desktop\Be pavadin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t-2\Desktop\Be pavadinim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250" cy="8832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A1DD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EF65A3"/>
    <w:multiLevelType w:val="hybridMultilevel"/>
    <w:tmpl w:val="734001E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17324D0"/>
    <w:multiLevelType w:val="multilevel"/>
    <w:tmpl w:val="77903268"/>
    <w:lvl w:ilvl="0">
      <w:start w:val="4"/>
      <w:numFmt w:val="decimal"/>
      <w:pStyle w:val="Num1"/>
      <w:lvlText w:val=""/>
      <w:lvlJc w:val="left"/>
      <w:pPr>
        <w:ind w:left="360" w:hanging="360"/>
      </w:pPr>
      <w:rPr>
        <w:rFonts w:hint="default"/>
      </w:rPr>
    </w:lvl>
    <w:lvl w:ilvl="1">
      <w:start w:val="4"/>
      <w:numFmt w:val="decimal"/>
      <w:lvlText w:val="%2"/>
      <w:lvlJc w:val="left"/>
      <w:pPr>
        <w:ind w:left="1425" w:hanging="432"/>
      </w:pPr>
      <w:rPr>
        <w:rFonts w:hint="default"/>
        <w:b/>
        <w:i w:val="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D116CB"/>
    <w:multiLevelType w:val="hybridMultilevel"/>
    <w:tmpl w:val="A850B4E6"/>
    <w:lvl w:ilvl="0" w:tplc="C2BE8F8E">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4" w15:restartNumberingAfterBreak="0">
    <w:nsid w:val="22D87092"/>
    <w:multiLevelType w:val="multilevel"/>
    <w:tmpl w:val="CEF29060"/>
    <w:lvl w:ilvl="0">
      <w:start w:val="5"/>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2CA32114"/>
    <w:multiLevelType w:val="hybridMultilevel"/>
    <w:tmpl w:val="AA4CC676"/>
    <w:lvl w:ilvl="0" w:tplc="D6E0F230">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6" w15:restartNumberingAfterBreak="0">
    <w:nsid w:val="398731BD"/>
    <w:multiLevelType w:val="hybridMultilevel"/>
    <w:tmpl w:val="F68E61D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4A1188F"/>
    <w:multiLevelType w:val="hybridMultilevel"/>
    <w:tmpl w:val="75BE9C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A3A44BC"/>
    <w:multiLevelType w:val="hybridMultilevel"/>
    <w:tmpl w:val="734001E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1A7BA2"/>
    <w:multiLevelType w:val="multilevel"/>
    <w:tmpl w:val="3484155E"/>
    <w:lvl w:ilvl="0">
      <w:numFmt w:val="decimal"/>
      <w:pStyle w:val="indent1"/>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C03554"/>
    <w:multiLevelType w:val="hybridMultilevel"/>
    <w:tmpl w:val="17A8F0BE"/>
    <w:lvl w:ilvl="0" w:tplc="5770B922">
      <w:start w:val="1"/>
      <w:numFmt w:val="decimal"/>
      <w:pStyle w:val="Num2"/>
      <w:lvlText w:val="%1."/>
      <w:lvlJc w:val="left"/>
      <w:pPr>
        <w:ind w:left="720" w:hanging="360"/>
      </w:pPr>
      <w:rPr>
        <w:rFonts w:ascii="Tahoma" w:hAnsi="Tahoma" w:cs="Tahoma" w:hint="default"/>
        <w:sz w:val="15"/>
        <w:szCs w:val="15"/>
      </w:rPr>
    </w:lvl>
    <w:lvl w:ilvl="1" w:tplc="04270019">
      <w:start w:val="1"/>
      <w:numFmt w:val="lowerLetter"/>
      <w:lvlText w:val="%2."/>
      <w:lvlJc w:val="left"/>
      <w:pPr>
        <w:ind w:left="1440" w:hanging="360"/>
      </w:pPr>
    </w:lvl>
    <w:lvl w:ilvl="2" w:tplc="0427001B">
      <w:start w:val="1"/>
      <w:numFmt w:val="lowerRoman"/>
      <w:lvlText w:val="%3."/>
      <w:lvlJc w:val="right"/>
      <w:pPr>
        <w:ind w:left="322"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8153E94"/>
    <w:multiLevelType w:val="hybridMultilevel"/>
    <w:tmpl w:val="EB7C8B6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AF83E75"/>
    <w:multiLevelType w:val="hybridMultilevel"/>
    <w:tmpl w:val="5EC670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E776DBF"/>
    <w:multiLevelType w:val="multilevel"/>
    <w:tmpl w:val="2AAEAC2A"/>
    <w:lvl w:ilvl="0">
      <w:start w:val="1"/>
      <w:numFmt w:val="decimal"/>
      <w:lvlText w:val="%1."/>
      <w:lvlJc w:val="left"/>
      <w:pPr>
        <w:ind w:left="360" w:hanging="360"/>
      </w:pPr>
      <w:rPr>
        <w:rFonts w:hint="default"/>
        <w:b/>
      </w:rPr>
    </w:lvl>
    <w:lvl w:ilvl="1">
      <w:start w:val="1"/>
      <w:numFmt w:val="decimal"/>
      <w:lvlText w:val="%1.%2."/>
      <w:lvlJc w:val="left"/>
      <w:pPr>
        <w:ind w:left="792" w:hanging="432"/>
      </w:pPr>
      <w:rPr>
        <w:b/>
        <w:i w:val="0"/>
        <w:sz w:val="15"/>
        <w:szCs w:val="15"/>
      </w:rPr>
    </w:lvl>
    <w:lvl w:ilvl="2">
      <w:start w:val="1"/>
      <w:numFmt w:val="decimal"/>
      <w:lvlText w:val="%1.%2.%3."/>
      <w:lvlJc w:val="left"/>
      <w:pPr>
        <w:ind w:left="1214" w:hanging="504"/>
      </w:pPr>
      <w:rPr>
        <w:rFonts w:ascii="Tahoma" w:hAnsi="Tahoma" w:cs="Tahoma" w:hint="default"/>
        <w:b w:val="0"/>
        <w:i w:val="0"/>
        <w:sz w:val="14"/>
        <w:szCs w:val="14"/>
      </w:rPr>
    </w:lvl>
    <w:lvl w:ilvl="3">
      <w:start w:val="1"/>
      <w:numFmt w:val="decimal"/>
      <w:lvlText w:val="%1.%2.%3.%4."/>
      <w:lvlJc w:val="left"/>
      <w:pPr>
        <w:ind w:left="1728" w:hanging="648"/>
      </w:pPr>
      <w:rPr>
        <w:b w:val="0"/>
        <w:sz w:val="14"/>
      </w:rPr>
    </w:lvl>
    <w:lvl w:ilvl="4">
      <w:start w:val="1"/>
      <w:numFmt w:val="decimal"/>
      <w:lvlText w:val="%1.%2.%3.%4.%5."/>
      <w:lvlJc w:val="left"/>
      <w:pPr>
        <w:ind w:left="2232" w:hanging="792"/>
      </w:pPr>
      <w:rPr>
        <w:b w:val="0"/>
        <w:sz w:val="14"/>
      </w:rPr>
    </w:lvl>
    <w:lvl w:ilvl="5">
      <w:start w:val="1"/>
      <w:numFmt w:val="decimal"/>
      <w:lvlText w:val="%1.%2.%3.%4.%5.%6."/>
      <w:lvlJc w:val="left"/>
      <w:pPr>
        <w:ind w:left="2736" w:hanging="936"/>
      </w:pPr>
      <w:rPr>
        <w:sz w:val="14"/>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5"/>
  </w:num>
  <w:num w:numId="3">
    <w:abstractNumId w:val="11"/>
  </w:num>
  <w:num w:numId="4">
    <w:abstractNumId w:val="6"/>
  </w:num>
  <w:num w:numId="5">
    <w:abstractNumId w:val="12"/>
  </w:num>
  <w:num w:numId="6">
    <w:abstractNumId w:val="3"/>
  </w:num>
  <w:num w:numId="7">
    <w:abstractNumId w:val="13"/>
  </w:num>
  <w:num w:numId="8">
    <w:abstractNumId w:val="9"/>
    <w:lvlOverride w:ilvl="0">
      <w:lvl w:ilvl="0">
        <w:start w:val="1"/>
        <w:numFmt w:val="decimal"/>
        <w:pStyle w:val="indent1"/>
        <w:lvlText w:val="%1."/>
        <w:lvlJc w:val="left"/>
        <w:pPr>
          <w:ind w:left="360" w:hanging="360"/>
        </w:pPr>
      </w:lvl>
    </w:lvlOverride>
    <w:lvlOverride w:ilvl="1">
      <w:lvl w:ilvl="1">
        <w:start w:val="1"/>
        <w:numFmt w:val="decimal"/>
        <w:lvlText w:val="%2."/>
        <w:lvlJc w:val="left"/>
        <w:pPr>
          <w:ind w:left="792" w:hanging="432"/>
        </w:pPr>
        <w:rPr>
          <w:rFonts w:ascii="Tahoma" w:eastAsia="Times New Roman" w:hAnsi="Tahoma" w:cs="Tahoma"/>
        </w:r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9">
    <w:abstractNumId w:val="2"/>
  </w:num>
  <w:num w:numId="10">
    <w:abstractNumId w:val="1"/>
  </w:num>
  <w:num w:numId="11">
    <w:abstractNumId w:val="8"/>
  </w:num>
  <w:num w:numId="12">
    <w:abstractNumId w:val="10"/>
  </w:num>
  <w:num w:numId="13">
    <w:abstractNumId w:val="4"/>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D67"/>
    <w:rsid w:val="0000521B"/>
    <w:rsid w:val="00010621"/>
    <w:rsid w:val="0001616A"/>
    <w:rsid w:val="000219B2"/>
    <w:rsid w:val="00047A30"/>
    <w:rsid w:val="000648D9"/>
    <w:rsid w:val="0008422E"/>
    <w:rsid w:val="00087899"/>
    <w:rsid w:val="00087F0E"/>
    <w:rsid w:val="000911BF"/>
    <w:rsid w:val="000D663A"/>
    <w:rsid w:val="000F3F85"/>
    <w:rsid w:val="00151754"/>
    <w:rsid w:val="00161603"/>
    <w:rsid w:val="00161F40"/>
    <w:rsid w:val="001904C7"/>
    <w:rsid w:val="0019317B"/>
    <w:rsid w:val="00197DDC"/>
    <w:rsid w:val="001A7997"/>
    <w:rsid w:val="001B0B1C"/>
    <w:rsid w:val="001B2A1C"/>
    <w:rsid w:val="001E2413"/>
    <w:rsid w:val="001E48B7"/>
    <w:rsid w:val="00201C95"/>
    <w:rsid w:val="0020439D"/>
    <w:rsid w:val="002048BF"/>
    <w:rsid w:val="0020496D"/>
    <w:rsid w:val="00212559"/>
    <w:rsid w:val="002374F9"/>
    <w:rsid w:val="00247860"/>
    <w:rsid w:val="002577AE"/>
    <w:rsid w:val="00261788"/>
    <w:rsid w:val="002700B0"/>
    <w:rsid w:val="002726AA"/>
    <w:rsid w:val="002804C1"/>
    <w:rsid w:val="00285F42"/>
    <w:rsid w:val="002E786B"/>
    <w:rsid w:val="00310891"/>
    <w:rsid w:val="0032208D"/>
    <w:rsid w:val="0035663A"/>
    <w:rsid w:val="003667D9"/>
    <w:rsid w:val="003877D1"/>
    <w:rsid w:val="003A420A"/>
    <w:rsid w:val="003A68EB"/>
    <w:rsid w:val="003C4A3F"/>
    <w:rsid w:val="003F01A4"/>
    <w:rsid w:val="003F22DE"/>
    <w:rsid w:val="00417AD0"/>
    <w:rsid w:val="00431F1D"/>
    <w:rsid w:val="00451D59"/>
    <w:rsid w:val="0046303C"/>
    <w:rsid w:val="0047607E"/>
    <w:rsid w:val="0047634A"/>
    <w:rsid w:val="0049053E"/>
    <w:rsid w:val="004A41D6"/>
    <w:rsid w:val="004E28BD"/>
    <w:rsid w:val="0051797C"/>
    <w:rsid w:val="005561C2"/>
    <w:rsid w:val="00576EA2"/>
    <w:rsid w:val="00584517"/>
    <w:rsid w:val="00590DB9"/>
    <w:rsid w:val="005C5701"/>
    <w:rsid w:val="005D3C55"/>
    <w:rsid w:val="005D5D67"/>
    <w:rsid w:val="00616EE7"/>
    <w:rsid w:val="00621380"/>
    <w:rsid w:val="00636A7A"/>
    <w:rsid w:val="00641C08"/>
    <w:rsid w:val="00646B1B"/>
    <w:rsid w:val="00673D76"/>
    <w:rsid w:val="00677BF4"/>
    <w:rsid w:val="00683140"/>
    <w:rsid w:val="006D15C2"/>
    <w:rsid w:val="006D3453"/>
    <w:rsid w:val="006F332A"/>
    <w:rsid w:val="00716C29"/>
    <w:rsid w:val="00726C79"/>
    <w:rsid w:val="007365C0"/>
    <w:rsid w:val="00766B49"/>
    <w:rsid w:val="0079264D"/>
    <w:rsid w:val="00796882"/>
    <w:rsid w:val="007A2593"/>
    <w:rsid w:val="007B65ED"/>
    <w:rsid w:val="007D2D78"/>
    <w:rsid w:val="007E28FD"/>
    <w:rsid w:val="007E71E6"/>
    <w:rsid w:val="008053EA"/>
    <w:rsid w:val="008146E5"/>
    <w:rsid w:val="00823C0C"/>
    <w:rsid w:val="00824B4C"/>
    <w:rsid w:val="008626C6"/>
    <w:rsid w:val="00890CD5"/>
    <w:rsid w:val="008E44FD"/>
    <w:rsid w:val="00915617"/>
    <w:rsid w:val="00921751"/>
    <w:rsid w:val="00934CBE"/>
    <w:rsid w:val="009365B8"/>
    <w:rsid w:val="00965BFA"/>
    <w:rsid w:val="0098060A"/>
    <w:rsid w:val="009B71D2"/>
    <w:rsid w:val="009B7752"/>
    <w:rsid w:val="009C414E"/>
    <w:rsid w:val="009D07CA"/>
    <w:rsid w:val="009E3385"/>
    <w:rsid w:val="00A169A4"/>
    <w:rsid w:val="00A72B64"/>
    <w:rsid w:val="00A81FC1"/>
    <w:rsid w:val="00A94486"/>
    <w:rsid w:val="00AB0F67"/>
    <w:rsid w:val="00AB2A8D"/>
    <w:rsid w:val="00AD2E8F"/>
    <w:rsid w:val="00AE245C"/>
    <w:rsid w:val="00AE2553"/>
    <w:rsid w:val="00AE3864"/>
    <w:rsid w:val="00AF4F4F"/>
    <w:rsid w:val="00B2408A"/>
    <w:rsid w:val="00B35DB3"/>
    <w:rsid w:val="00B40321"/>
    <w:rsid w:val="00B71203"/>
    <w:rsid w:val="00B92436"/>
    <w:rsid w:val="00B97940"/>
    <w:rsid w:val="00BB2D67"/>
    <w:rsid w:val="00BC03D3"/>
    <w:rsid w:val="00C026AC"/>
    <w:rsid w:val="00C253B4"/>
    <w:rsid w:val="00C67863"/>
    <w:rsid w:val="00C72826"/>
    <w:rsid w:val="00C850C2"/>
    <w:rsid w:val="00CA3466"/>
    <w:rsid w:val="00CA65EE"/>
    <w:rsid w:val="00CC7344"/>
    <w:rsid w:val="00D022DF"/>
    <w:rsid w:val="00D2320B"/>
    <w:rsid w:val="00D33988"/>
    <w:rsid w:val="00D36780"/>
    <w:rsid w:val="00D41BF3"/>
    <w:rsid w:val="00D43836"/>
    <w:rsid w:val="00D44201"/>
    <w:rsid w:val="00D44A56"/>
    <w:rsid w:val="00D54669"/>
    <w:rsid w:val="00D6264E"/>
    <w:rsid w:val="00D81535"/>
    <w:rsid w:val="00DA26FA"/>
    <w:rsid w:val="00DA5AAE"/>
    <w:rsid w:val="00DD0EF6"/>
    <w:rsid w:val="00DD1FF5"/>
    <w:rsid w:val="00DD5B5D"/>
    <w:rsid w:val="00DE5556"/>
    <w:rsid w:val="00E04A2A"/>
    <w:rsid w:val="00E10CE1"/>
    <w:rsid w:val="00E11040"/>
    <w:rsid w:val="00E21256"/>
    <w:rsid w:val="00E52887"/>
    <w:rsid w:val="00E66EAE"/>
    <w:rsid w:val="00E713CF"/>
    <w:rsid w:val="00E8759E"/>
    <w:rsid w:val="00EA1DCE"/>
    <w:rsid w:val="00EC780A"/>
    <w:rsid w:val="00ED369E"/>
    <w:rsid w:val="00ED36AC"/>
    <w:rsid w:val="00EF398B"/>
    <w:rsid w:val="00EF4204"/>
    <w:rsid w:val="00F05F1A"/>
    <w:rsid w:val="00F72E9C"/>
    <w:rsid w:val="00F7417F"/>
    <w:rsid w:val="00FB3F30"/>
    <w:rsid w:val="00FE4A20"/>
    <w:rsid w:val="00FE7F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61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79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7940"/>
    <w:rPr>
      <w:sz w:val="16"/>
      <w:szCs w:val="16"/>
    </w:rPr>
  </w:style>
  <w:style w:type="paragraph" w:styleId="CommentText">
    <w:name w:val="annotation text"/>
    <w:basedOn w:val="Normal"/>
    <w:link w:val="CommentTextChar"/>
    <w:uiPriority w:val="99"/>
    <w:unhideWhenUsed/>
    <w:rsid w:val="00B97940"/>
    <w:pPr>
      <w:spacing w:line="240" w:lineRule="auto"/>
    </w:pPr>
    <w:rPr>
      <w:sz w:val="20"/>
      <w:szCs w:val="20"/>
    </w:rPr>
  </w:style>
  <w:style w:type="character" w:customStyle="1" w:styleId="CommentTextChar">
    <w:name w:val="Comment Text Char"/>
    <w:basedOn w:val="DefaultParagraphFont"/>
    <w:link w:val="CommentText"/>
    <w:uiPriority w:val="99"/>
    <w:rsid w:val="00B97940"/>
    <w:rPr>
      <w:sz w:val="20"/>
      <w:szCs w:val="20"/>
    </w:rPr>
  </w:style>
  <w:style w:type="paragraph" w:styleId="BalloonText">
    <w:name w:val="Balloon Text"/>
    <w:basedOn w:val="Normal"/>
    <w:link w:val="BalloonTextChar"/>
    <w:uiPriority w:val="99"/>
    <w:semiHidden/>
    <w:unhideWhenUsed/>
    <w:rsid w:val="00B979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940"/>
    <w:rPr>
      <w:rFonts w:ascii="Segoe UI" w:hAnsi="Segoe UI" w:cs="Segoe UI"/>
      <w:sz w:val="18"/>
      <w:szCs w:val="18"/>
    </w:rPr>
  </w:style>
  <w:style w:type="paragraph" w:styleId="ListParagraph">
    <w:name w:val="List Paragraph"/>
    <w:basedOn w:val="Normal"/>
    <w:link w:val="ListParagraphChar"/>
    <w:uiPriority w:val="34"/>
    <w:qFormat/>
    <w:rsid w:val="00A72B64"/>
    <w:pPr>
      <w:ind w:left="720"/>
      <w:contextualSpacing/>
    </w:pPr>
  </w:style>
  <w:style w:type="paragraph" w:styleId="CommentSubject">
    <w:name w:val="annotation subject"/>
    <w:basedOn w:val="CommentText"/>
    <w:next w:val="CommentText"/>
    <w:link w:val="CommentSubjectChar"/>
    <w:uiPriority w:val="99"/>
    <w:semiHidden/>
    <w:unhideWhenUsed/>
    <w:rsid w:val="00EF398B"/>
    <w:rPr>
      <w:b/>
      <w:bCs/>
    </w:rPr>
  </w:style>
  <w:style w:type="character" w:customStyle="1" w:styleId="CommentSubjectChar">
    <w:name w:val="Comment Subject Char"/>
    <w:basedOn w:val="CommentTextChar"/>
    <w:link w:val="CommentSubject"/>
    <w:uiPriority w:val="99"/>
    <w:semiHidden/>
    <w:rsid w:val="00EF398B"/>
    <w:rPr>
      <w:b/>
      <w:bCs/>
      <w:sz w:val="20"/>
      <w:szCs w:val="20"/>
    </w:rPr>
  </w:style>
  <w:style w:type="character" w:customStyle="1" w:styleId="ListParagraphChar">
    <w:name w:val="List Paragraph Char"/>
    <w:basedOn w:val="DefaultParagraphFont"/>
    <w:link w:val="ListParagraph"/>
    <w:uiPriority w:val="34"/>
    <w:locked/>
    <w:rsid w:val="00247860"/>
  </w:style>
  <w:style w:type="paragraph" w:styleId="Header">
    <w:name w:val="header"/>
    <w:basedOn w:val="Normal"/>
    <w:link w:val="HeaderChar"/>
    <w:uiPriority w:val="99"/>
    <w:unhideWhenUsed/>
    <w:rsid w:val="003667D9"/>
    <w:pPr>
      <w:tabs>
        <w:tab w:val="center" w:pos="4986"/>
        <w:tab w:val="right" w:pos="9972"/>
      </w:tabs>
      <w:spacing w:after="0" w:line="240" w:lineRule="auto"/>
    </w:pPr>
  </w:style>
  <w:style w:type="character" w:customStyle="1" w:styleId="HeaderChar">
    <w:name w:val="Header Char"/>
    <w:basedOn w:val="DefaultParagraphFont"/>
    <w:link w:val="Header"/>
    <w:uiPriority w:val="99"/>
    <w:rsid w:val="003667D9"/>
  </w:style>
  <w:style w:type="paragraph" w:styleId="Footer">
    <w:name w:val="footer"/>
    <w:basedOn w:val="Normal"/>
    <w:link w:val="FooterChar"/>
    <w:uiPriority w:val="99"/>
    <w:unhideWhenUsed/>
    <w:rsid w:val="003667D9"/>
    <w:pPr>
      <w:tabs>
        <w:tab w:val="center" w:pos="4986"/>
        <w:tab w:val="right" w:pos="9972"/>
      </w:tabs>
      <w:spacing w:after="0" w:line="240" w:lineRule="auto"/>
    </w:pPr>
  </w:style>
  <w:style w:type="character" w:customStyle="1" w:styleId="FooterChar">
    <w:name w:val="Footer Char"/>
    <w:basedOn w:val="DefaultParagraphFont"/>
    <w:link w:val="Footer"/>
    <w:uiPriority w:val="99"/>
    <w:rsid w:val="003667D9"/>
  </w:style>
  <w:style w:type="character" w:styleId="Hyperlink">
    <w:name w:val="Hyperlink"/>
    <w:basedOn w:val="DefaultParagraphFont"/>
    <w:uiPriority w:val="99"/>
    <w:unhideWhenUsed/>
    <w:rsid w:val="00823C0C"/>
    <w:rPr>
      <w:color w:val="0563C1" w:themeColor="hyperlink"/>
      <w:u w:val="single"/>
    </w:rPr>
  </w:style>
  <w:style w:type="paragraph" w:customStyle="1" w:styleId="indent2">
    <w:name w:val="indent 2"/>
    <w:basedOn w:val="PlainText"/>
    <w:autoRedefine/>
    <w:rsid w:val="006F332A"/>
    <w:pPr>
      <w:spacing w:before="60"/>
      <w:ind w:left="176"/>
      <w:jc w:val="both"/>
    </w:pPr>
    <w:rPr>
      <w:rFonts w:ascii="Times New Roman" w:eastAsia="Times New Roman" w:hAnsi="Times New Roman" w:cs="Times New Roman"/>
      <w:sz w:val="20"/>
      <w:szCs w:val="20"/>
    </w:rPr>
  </w:style>
  <w:style w:type="paragraph" w:customStyle="1" w:styleId="indent1">
    <w:name w:val="indent 1"/>
    <w:basedOn w:val="indent2"/>
    <w:autoRedefine/>
    <w:rsid w:val="006F332A"/>
    <w:pPr>
      <w:numPr>
        <w:numId w:val="8"/>
      </w:numPr>
      <w:spacing w:before="240" w:after="120"/>
      <w:ind w:left="720"/>
    </w:pPr>
    <w:rPr>
      <w:b/>
      <w:caps/>
      <w:u w:val="single"/>
    </w:rPr>
  </w:style>
  <w:style w:type="paragraph" w:styleId="PlainText">
    <w:name w:val="Plain Text"/>
    <w:basedOn w:val="Normal"/>
    <w:link w:val="PlainTextChar"/>
    <w:uiPriority w:val="99"/>
    <w:semiHidden/>
    <w:unhideWhenUsed/>
    <w:rsid w:val="006F332A"/>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6F332A"/>
    <w:rPr>
      <w:rFonts w:ascii="Consolas" w:hAnsi="Consolas" w:cs="Consolas"/>
      <w:sz w:val="21"/>
      <w:szCs w:val="21"/>
    </w:rPr>
  </w:style>
  <w:style w:type="character" w:customStyle="1" w:styleId="Num1Char">
    <w:name w:val="Num1 Char"/>
    <w:link w:val="Num1"/>
    <w:uiPriority w:val="99"/>
    <w:locked/>
    <w:rsid w:val="004E28BD"/>
    <w:rPr>
      <w:rFonts w:ascii="TimesLT" w:hAnsi="TimesLT"/>
      <w:b/>
      <w:sz w:val="24"/>
      <w:szCs w:val="12"/>
    </w:rPr>
  </w:style>
  <w:style w:type="paragraph" w:customStyle="1" w:styleId="Num1">
    <w:name w:val="Num1"/>
    <w:basedOn w:val="ListParagraph"/>
    <w:link w:val="Num1Char"/>
    <w:uiPriority w:val="99"/>
    <w:rsid w:val="004E28BD"/>
    <w:pPr>
      <w:numPr>
        <w:numId w:val="9"/>
      </w:numPr>
      <w:tabs>
        <w:tab w:val="left" w:pos="426"/>
      </w:tabs>
      <w:suppressAutoHyphens/>
      <w:spacing w:after="0" w:line="240" w:lineRule="auto"/>
      <w:jc w:val="both"/>
    </w:pPr>
    <w:rPr>
      <w:rFonts w:ascii="TimesLT" w:hAnsi="TimesLT"/>
      <w:b/>
      <w:sz w:val="24"/>
      <w:szCs w:val="12"/>
    </w:rPr>
  </w:style>
  <w:style w:type="character" w:customStyle="1" w:styleId="Num2Char">
    <w:name w:val="Num2 Char"/>
    <w:link w:val="Num2"/>
    <w:uiPriority w:val="99"/>
    <w:locked/>
    <w:rsid w:val="00D022DF"/>
    <w:rPr>
      <w:rFonts w:ascii="TimesLT" w:hAnsi="TimesLT"/>
      <w:sz w:val="24"/>
      <w:szCs w:val="12"/>
    </w:rPr>
  </w:style>
  <w:style w:type="paragraph" w:customStyle="1" w:styleId="Num2">
    <w:name w:val="Num2"/>
    <w:basedOn w:val="Num1"/>
    <w:link w:val="Num2Char"/>
    <w:uiPriority w:val="99"/>
    <w:rsid w:val="00D022DF"/>
    <w:pPr>
      <w:numPr>
        <w:numId w:val="12"/>
      </w:numPr>
      <w:tabs>
        <w:tab w:val="left" w:pos="851"/>
      </w:tabs>
    </w:pPr>
    <w:rPr>
      <w:b w:val="0"/>
    </w:rPr>
  </w:style>
  <w:style w:type="paragraph" w:styleId="Revision">
    <w:name w:val="Revision"/>
    <w:hidden/>
    <w:uiPriority w:val="99"/>
    <w:semiHidden/>
    <w:rsid w:val="00261788"/>
    <w:pPr>
      <w:spacing w:after="0" w:line="240" w:lineRule="auto"/>
    </w:pPr>
  </w:style>
  <w:style w:type="character" w:styleId="PageNumber">
    <w:name w:val="page number"/>
    <w:uiPriority w:val="99"/>
    <w:rsid w:val="00285F42"/>
    <w:rPr>
      <w:rFonts w:ascii="Arial" w:hAnsi="Arial"/>
      <w:sz w:val="16"/>
    </w:rPr>
  </w:style>
  <w:style w:type="character" w:styleId="FollowedHyperlink">
    <w:name w:val="FollowedHyperlink"/>
    <w:basedOn w:val="DefaultParagraphFont"/>
    <w:uiPriority w:val="99"/>
    <w:semiHidden/>
    <w:unhideWhenUsed/>
    <w:rsid w:val="00F05F1A"/>
    <w:rPr>
      <w:color w:val="954F72" w:themeColor="followedHyperlink"/>
      <w:u w:val="single"/>
    </w:rPr>
  </w:style>
  <w:style w:type="paragraph" w:customStyle="1" w:styleId="antraste">
    <w:name w:val="antraste"/>
    <w:basedOn w:val="Header"/>
    <w:autoRedefine/>
    <w:rsid w:val="004A41D6"/>
    <w:pPr>
      <w:tabs>
        <w:tab w:val="clear" w:pos="4986"/>
        <w:tab w:val="clear" w:pos="9972"/>
      </w:tabs>
      <w:ind w:right="-284"/>
      <w:jc w:val="center"/>
    </w:pPr>
    <w:rPr>
      <w:rFonts w:ascii="Tahoma" w:eastAsia="Times New Roman" w:hAnsi="Tahoma" w:cs="Tahoma"/>
      <w: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02330">
      <w:bodyDiv w:val="1"/>
      <w:marLeft w:val="0"/>
      <w:marRight w:val="0"/>
      <w:marTop w:val="0"/>
      <w:marBottom w:val="0"/>
      <w:divBdr>
        <w:top w:val="none" w:sz="0" w:space="0" w:color="auto"/>
        <w:left w:val="none" w:sz="0" w:space="0" w:color="auto"/>
        <w:bottom w:val="none" w:sz="0" w:space="0" w:color="auto"/>
        <w:right w:val="none" w:sz="0" w:space="0" w:color="auto"/>
      </w:divBdr>
    </w:div>
    <w:div w:id="254485799">
      <w:bodyDiv w:val="1"/>
      <w:marLeft w:val="0"/>
      <w:marRight w:val="0"/>
      <w:marTop w:val="0"/>
      <w:marBottom w:val="0"/>
      <w:divBdr>
        <w:top w:val="none" w:sz="0" w:space="0" w:color="auto"/>
        <w:left w:val="none" w:sz="0" w:space="0" w:color="auto"/>
        <w:bottom w:val="none" w:sz="0" w:space="0" w:color="auto"/>
        <w:right w:val="none" w:sz="0" w:space="0" w:color="auto"/>
      </w:divBdr>
    </w:div>
    <w:div w:id="807741927">
      <w:bodyDiv w:val="1"/>
      <w:marLeft w:val="0"/>
      <w:marRight w:val="0"/>
      <w:marTop w:val="0"/>
      <w:marBottom w:val="0"/>
      <w:divBdr>
        <w:top w:val="none" w:sz="0" w:space="0" w:color="auto"/>
        <w:left w:val="none" w:sz="0" w:space="0" w:color="auto"/>
        <w:bottom w:val="none" w:sz="0" w:space="0" w:color="auto"/>
        <w:right w:val="none" w:sz="0" w:space="0" w:color="auto"/>
      </w:divBdr>
    </w:div>
    <w:div w:id="1201868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us.banys@invega.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PL@columbusglobal.com" TargetMode="External"/><Relationship Id="rId4" Type="http://schemas.openxmlformats.org/officeDocument/2006/relationships/settings" Target="settings.xml"/><Relationship Id="rId9" Type="http://schemas.openxmlformats.org/officeDocument/2006/relationships/hyperlink" Target="mailto:brigita.sukiene@columbusglob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1C6D1-726F-464A-BA6F-9C06F7C51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1049</Words>
  <Characters>5983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2019-10-16T13:18:00Z</dcterms:created>
  <dcterms:modified xsi:type="dcterms:W3CDTF">2019-11-13T08:40:00Z</dcterms:modified>
</cp:coreProperties>
</file>