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44F5A339" w:rsidR="003D330D" w:rsidRDefault="00F07829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26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0536DECC" w:rsidR="00E11052" w:rsidRPr="00F07829" w:rsidRDefault="00F07829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7829">
        <w:rPr>
          <w:rFonts w:asciiTheme="minorHAnsi" w:hAnsiTheme="minorHAnsi"/>
          <w:b/>
          <w:sz w:val="22"/>
          <w:szCs w:val="22"/>
        </w:rPr>
        <w:t xml:space="preserve">Centrifugos UCD – 305 </w:t>
      </w:r>
      <w:r w:rsidR="00EE7FF4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techninio aptarnavimo </w:t>
      </w:r>
      <w:r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ir remontinio komplekto keitimo </w:t>
      </w:r>
      <w:r w:rsidR="00EE7FF4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paslaugų</w:t>
      </w:r>
      <w:r w:rsidR="00290933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70F6D180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47D01495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07829">
        <w:tc>
          <w:tcPr>
            <w:tcW w:w="1908" w:type="dxa"/>
            <w:vAlign w:val="center"/>
          </w:tcPr>
          <w:p w14:paraId="4F17A488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07829">
        <w:tc>
          <w:tcPr>
            <w:tcW w:w="1908" w:type="dxa"/>
            <w:vAlign w:val="center"/>
          </w:tcPr>
          <w:p w14:paraId="52AD69F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1A95FC76" w:rsidR="003D330D" w:rsidRPr="00C579C9" w:rsidRDefault="00AD5280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EE7FF4" w:rsidRP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atlikti</w:t>
            </w:r>
            <w:r w:rsidR="00EE7FF4" w:rsidRPr="00F0782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F07829" w:rsidRPr="00F07829">
              <w:rPr>
                <w:rFonts w:asciiTheme="minorHAnsi" w:hAnsiTheme="minorHAnsi"/>
                <w:b/>
                <w:sz w:val="20"/>
                <w:szCs w:val="20"/>
              </w:rPr>
              <w:t xml:space="preserve">Centrifugos UCD – 305 </w:t>
            </w:r>
            <w:r w:rsidR="00F07829" w:rsidRPr="00F07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techninio aptarnavimo ir remontinio komplekto keitimo </w:t>
            </w:r>
            <w:r w:rsidR="00F07829">
              <w:rPr>
                <w:rFonts w:asciiTheme="minorHAnsi" w:hAnsiTheme="minorHAnsi" w:cstheme="minorHAnsi"/>
                <w:b/>
                <w:sz w:val="20"/>
                <w:szCs w:val="20"/>
              </w:rPr>
              <w:t>paslaugas, įskaitant dalių ir medžiagų tiekimą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kurios detalizuoto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</w:t>
            </w:r>
            <w:r w:rsidR="00F221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priedas Nr. 2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07829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08788EB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0782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7585,58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F0782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1592,97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F0782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9178,55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07829">
        <w:trPr>
          <w:trHeight w:val="210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07829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07829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07829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6CE74EB9" w:rsidR="00F366A4" w:rsidRPr="00F366A4" w:rsidRDefault="00F366A4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  <w:r w:rsidR="00EE7F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</w:t>
            </w:r>
            <w:r w:rsidR="00F07829">
              <w:rPr>
                <w:rFonts w:asciiTheme="minorHAnsi" w:hAnsiTheme="minorHAnsi"/>
                <w:sz w:val="20"/>
                <w:szCs w:val="20"/>
              </w:rPr>
              <w:t xml:space="preserve">įsigaliojimo dienos (medžiagų tiekimo terminas – </w:t>
            </w:r>
            <w:r w:rsidR="00F07829" w:rsidRPr="00F07829">
              <w:rPr>
                <w:rFonts w:asciiTheme="minorHAnsi" w:hAnsiTheme="minorHAnsi"/>
                <w:b/>
                <w:sz w:val="20"/>
                <w:szCs w:val="20"/>
              </w:rPr>
              <w:t>28 darbo dienos</w:t>
            </w:r>
            <w:r w:rsidR="00F07829">
              <w:rPr>
                <w:rFonts w:asciiTheme="minorHAnsi" w:hAnsiTheme="minorHAnsi"/>
                <w:sz w:val="20"/>
                <w:szCs w:val="20"/>
              </w:rPr>
              <w:t xml:space="preserve">; paslaugų atlikimo terminas – </w:t>
            </w:r>
            <w:r w:rsidR="00F07829" w:rsidRPr="00F07829">
              <w:rPr>
                <w:rFonts w:asciiTheme="minorHAnsi" w:hAnsiTheme="minorHAnsi"/>
                <w:b/>
                <w:sz w:val="20"/>
                <w:szCs w:val="20"/>
              </w:rPr>
              <w:t>2 darbo dienos</w:t>
            </w:r>
            <w:r w:rsidR="00F07829">
              <w:rPr>
                <w:rFonts w:asciiTheme="minorHAnsi" w:hAnsiTheme="minorHAnsi"/>
                <w:sz w:val="20"/>
                <w:szCs w:val="20"/>
              </w:rPr>
              <w:t>)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FE4ACB7" w14:textId="27756BEB" w:rsidR="003D330D" w:rsidRPr="00BD76E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7829" w:rsidRPr="00F07829">
              <w:rPr>
                <w:rFonts w:asciiTheme="minorHAnsi" w:hAnsiTheme="minorHAnsi"/>
                <w:sz w:val="20"/>
                <w:szCs w:val="20"/>
              </w:rPr>
              <w:t>Švenčionėlių NV Vidžių g. 7, Statkuškės vs., Švenčionėlių sen. Švenčionių r.</w:t>
            </w:r>
          </w:p>
        </w:tc>
      </w:tr>
      <w:tr w:rsidR="003D330D" w:rsidRPr="00C579C9" w14:paraId="63597FB3" w14:textId="77777777" w:rsidTr="00F07829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07829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07829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07829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3B84D8F4" w14:textId="33722E7F" w:rsidR="001C1367" w:rsidRDefault="00420E41" w:rsidP="002C4044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915799">
              <w:rPr>
                <w:rFonts w:asciiTheme="minorHAnsi" w:hAnsiTheme="minorHAnsi" w:cstheme="minorHAnsi"/>
                <w:sz w:val="20"/>
                <w:szCs w:val="20"/>
              </w:rPr>
              <w:t xml:space="preserve"> pasiūlymas;</w:t>
            </w:r>
          </w:p>
          <w:p w14:paraId="114A45FC" w14:textId="6CDEF278" w:rsidR="00915799" w:rsidRPr="002C4044" w:rsidRDefault="00915799" w:rsidP="002C4044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14B2865A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1FD8E597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102C3D6" w14:textId="1F04125A" w:rsidR="006953E6" w:rsidRDefault="006953E6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7A40CAE0" w14:textId="22B3FED2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A417FBA" w14:textId="594E06C2" w:rsidR="006953E6" w:rsidRDefault="006953E6" w:rsidP="0091579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1662FE6" w14:textId="684841DA" w:rsidR="00FF0BBC" w:rsidRDefault="00FF0BBC" w:rsidP="0091579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71323FC" w14:textId="74584193" w:rsidR="00FF0BBC" w:rsidRDefault="00FF0BBC" w:rsidP="0091579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78D8AC18" w14:textId="2B4F1320" w:rsidR="00FF0BBC" w:rsidRDefault="00FF0BBC" w:rsidP="0091579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39D7697" w14:textId="1ADB28AB" w:rsidR="00FF0BBC" w:rsidRDefault="00FF0BBC" w:rsidP="00915799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4B3E93B" w14:textId="650776B7" w:rsidR="00FF0BBC" w:rsidRDefault="00FF0BBC" w:rsidP="00915799">
      <w:pPr>
        <w:spacing w:after="120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FF0BBC" w:rsidSect="00FB5187">
      <w:footerReference w:type="default" r:id="rId14"/>
      <w:pgSz w:w="11906" w:h="16838" w:code="9"/>
      <w:pgMar w:top="1701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A231" w14:textId="77777777" w:rsidR="005C5C62" w:rsidRDefault="005C5C62" w:rsidP="0043350F">
      <w:r>
        <w:separator/>
      </w:r>
    </w:p>
  </w:endnote>
  <w:endnote w:type="continuationSeparator" w:id="0">
    <w:p w14:paraId="3873AEDB" w14:textId="77777777" w:rsidR="005C5C62" w:rsidRDefault="005C5C62" w:rsidP="0043350F">
      <w:r>
        <w:continuationSeparator/>
      </w:r>
    </w:p>
  </w:endnote>
  <w:endnote w:type="continuationNotice" w:id="1">
    <w:p w14:paraId="4D33E52D" w14:textId="77777777" w:rsidR="005C5C62" w:rsidRDefault="005C5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472F6E" w:rsidRDefault="00472F6E">
    <w:pPr>
      <w:pStyle w:val="Footer"/>
      <w:jc w:val="center"/>
    </w:pPr>
  </w:p>
  <w:p w14:paraId="7182A485" w14:textId="77777777" w:rsidR="00472F6E" w:rsidRPr="00EE1CE0" w:rsidRDefault="00472F6E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536D" w14:textId="77777777" w:rsidR="005C5C62" w:rsidRDefault="005C5C62" w:rsidP="0043350F">
      <w:r>
        <w:separator/>
      </w:r>
    </w:p>
  </w:footnote>
  <w:footnote w:type="continuationSeparator" w:id="0">
    <w:p w14:paraId="591AE906" w14:textId="77777777" w:rsidR="005C5C62" w:rsidRDefault="005C5C62" w:rsidP="0043350F">
      <w:r>
        <w:continuationSeparator/>
      </w:r>
    </w:p>
  </w:footnote>
  <w:footnote w:type="continuationNotice" w:id="1">
    <w:p w14:paraId="288F1600" w14:textId="77777777" w:rsidR="005C5C62" w:rsidRDefault="005C5C62"/>
  </w:footnote>
  <w:footnote w:id="2">
    <w:p w14:paraId="0737759B" w14:textId="77777777" w:rsidR="00472F6E" w:rsidRPr="00AB6E0D" w:rsidRDefault="00472F6E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B5C8E"/>
    <w:multiLevelType w:val="multilevel"/>
    <w:tmpl w:val="085C118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009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75ADA"/>
    <w:multiLevelType w:val="multilevel"/>
    <w:tmpl w:val="6A6E72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F5BF0"/>
    <w:multiLevelType w:val="multilevel"/>
    <w:tmpl w:val="B79EAAD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B807BB"/>
    <w:multiLevelType w:val="multilevel"/>
    <w:tmpl w:val="A0C895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9252E"/>
    <w:multiLevelType w:val="multilevel"/>
    <w:tmpl w:val="4232F7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49F7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4AD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044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2F6E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5C62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5799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31C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09D9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07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1C23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3DC0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E7FF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07829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21DC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32D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187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0BBC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uiPriority w:val="34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  <w:style w:type="numbering" w:customStyle="1" w:styleId="WWOutlineListStyle1">
    <w:name w:val="WW_OutlineListStyle_1"/>
    <w:basedOn w:val="NoList"/>
    <w:rsid w:val="00FF0BBC"/>
    <w:pPr>
      <w:numPr>
        <w:numId w:val="25"/>
      </w:numPr>
    </w:pPr>
  </w:style>
  <w:style w:type="numbering" w:customStyle="1" w:styleId="WWOutlineListStyle">
    <w:name w:val="WW_OutlineListStyle"/>
    <w:basedOn w:val="NoList"/>
    <w:rsid w:val="00FF0BB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412EA-3539-4F38-AA91-1ED9887850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275AE0-E2CF-449E-8F33-1EDA812B06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B249E1-AF64-4C6F-A146-3659331598B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2C9810-AA74-4A44-983F-BB64A15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43</cp:revision>
  <cp:lastPrinted>2018-05-11T07:23:00Z</cp:lastPrinted>
  <dcterms:created xsi:type="dcterms:W3CDTF">2018-10-29T05:51:00Z</dcterms:created>
  <dcterms:modified xsi:type="dcterms:W3CDTF">2019-07-17T07:00:00Z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