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F9" w:rsidRPr="00D649F9" w:rsidRDefault="00D649F9" w:rsidP="00D649F9">
      <w:pPr>
        <w:jc w:val="center"/>
        <w:rPr>
          <w:b/>
          <w:bCs/>
          <w:sz w:val="32"/>
          <w:szCs w:val="32"/>
        </w:rPr>
      </w:pPr>
      <w:bookmarkStart w:id="0" w:name="_GoBack"/>
      <w:r w:rsidRPr="00D649F9">
        <w:rPr>
          <w:b/>
          <w:bCs/>
          <w:sz w:val="32"/>
          <w:szCs w:val="32"/>
        </w:rPr>
        <w:t>Vandens ir nuotekų kaina nuo 2017.09.01</w:t>
      </w:r>
    </w:p>
    <w:bookmarkEnd w:id="0"/>
    <w:p w:rsidR="00D649F9" w:rsidRPr="00D649F9" w:rsidRDefault="00D649F9" w:rsidP="00D649F9">
      <w:r w:rsidRPr="00D649F9">
        <w:rPr>
          <w:b/>
          <w:bCs/>
        </w:rPr>
        <w:t>UAB ,,Palangos vandenys" geriamojo vandens tiekimo ir nuotekų tvarkymo bei atsiskaitomųjų apskaitos prietaisų priežiūros ir vartotojų aptarnavimo paslaugų kainos</w:t>
      </w:r>
      <w:r w:rsidRPr="00D649F9">
        <w:t> </w:t>
      </w:r>
    </w:p>
    <w:tbl>
      <w:tblPr>
        <w:tblW w:w="5088" w:type="pct"/>
        <w:tblBorders>
          <w:top w:val="outset" w:sz="6" w:space="0" w:color="C8DAE7"/>
          <w:left w:val="outset" w:sz="6" w:space="0" w:color="C8DAE7"/>
          <w:bottom w:val="outset" w:sz="6" w:space="0" w:color="C8DAE7"/>
          <w:right w:val="outset" w:sz="6" w:space="0" w:color="C8DAE7"/>
        </w:tblBorders>
        <w:tblCellMar>
          <w:top w:w="75" w:type="dxa"/>
          <w:left w:w="75" w:type="dxa"/>
          <w:bottom w:w="75" w:type="dxa"/>
          <w:right w:w="75" w:type="dxa"/>
        </w:tblCellMar>
        <w:tblLook w:val="04A0" w:firstRow="1" w:lastRow="0" w:firstColumn="1" w:lastColumn="0" w:noHBand="0" w:noVBand="1"/>
      </w:tblPr>
      <w:tblGrid>
        <w:gridCol w:w="7202"/>
        <w:gridCol w:w="1189"/>
        <w:gridCol w:w="1351"/>
        <w:gridCol w:w="87"/>
        <w:gridCol w:w="87"/>
        <w:gridCol w:w="163"/>
      </w:tblGrid>
      <w:tr w:rsidR="00D649F9" w:rsidRPr="00D649F9" w:rsidTr="00D649F9">
        <w:trPr>
          <w:gridAfter w:val="3"/>
          <w:wAfter w:w="167" w:type="pct"/>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rPr>
                <w:b/>
                <w:bCs/>
              </w:rPr>
              <w:t>Pavadinimas </w:t>
            </w:r>
          </w:p>
        </w:tc>
        <w:tc>
          <w:tcPr>
            <w:tcW w:w="59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rPr>
                <w:b/>
                <w:bCs/>
              </w:rPr>
              <w:t>be PVM       </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rPr>
                <w:b/>
                <w:bCs/>
              </w:rPr>
              <w:t>su PVM  </w:t>
            </w:r>
            <w:r w:rsidRPr="00D649F9">
              <w:t xml:space="preserve">   </w:t>
            </w:r>
          </w:p>
        </w:tc>
      </w:tr>
      <w:tr w:rsidR="00D649F9" w:rsidRPr="00D649F9" w:rsidTr="00D649F9">
        <w:trPr>
          <w:gridAfter w:val="2"/>
          <w:wAfter w:w="87" w:type="pct"/>
          <w:trHeight w:val="240"/>
        </w:trPr>
        <w:tc>
          <w:tcPr>
            <w:tcW w:w="0" w:type="auto"/>
            <w:gridSpan w:val="4"/>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bei</w:t>
            </w:r>
            <w:proofErr w:type="spellEnd"/>
            <w:r w:rsidRPr="00D649F9">
              <w:rPr>
                <w:b/>
                <w:bCs/>
                <w:lang w:val="en-US"/>
              </w:rPr>
              <w:t xml:space="preserve"> </w:t>
            </w:r>
            <w:proofErr w:type="spellStart"/>
            <w:r w:rsidRPr="00D649F9">
              <w:rPr>
                <w:b/>
                <w:bCs/>
                <w:lang w:val="en-US"/>
              </w:rPr>
              <w:t>atsiskaitom</w:t>
            </w:r>
            <w:r w:rsidRPr="00D649F9">
              <w:rPr>
                <w:b/>
                <w:bCs/>
              </w:rPr>
              <w:t>ųjų</w:t>
            </w:r>
            <w:proofErr w:type="spellEnd"/>
            <w:r w:rsidRPr="00D649F9">
              <w:rPr>
                <w:b/>
                <w:bCs/>
              </w:rPr>
              <w:t xml:space="preserve"> apskaitos prietaisų priežiūros ir vartotojų aptarnavimo paslaugos</w:t>
            </w:r>
            <w:r w:rsidRPr="00D649F9">
              <w:rPr>
                <w:b/>
                <w:bCs/>
                <w:lang w:val="en-US"/>
              </w:rPr>
              <w:t xml:space="preserve"> </w:t>
            </w:r>
            <w:proofErr w:type="spellStart"/>
            <w:r w:rsidRPr="00D649F9">
              <w:rPr>
                <w:b/>
                <w:bCs/>
                <w:lang w:val="en-US"/>
              </w:rPr>
              <w:t>vartotojams</w:t>
            </w:r>
            <w:proofErr w:type="spellEnd"/>
            <w:r w:rsidRPr="00D649F9">
              <w:rPr>
                <w:b/>
                <w:bCs/>
                <w:lang w:val="en-US"/>
              </w:rPr>
              <w:t xml:space="preserve">, </w:t>
            </w:r>
            <w:proofErr w:type="spellStart"/>
            <w:r w:rsidRPr="00D649F9">
              <w:rPr>
                <w:b/>
                <w:bCs/>
                <w:lang w:val="en-US"/>
              </w:rPr>
              <w:t>perkantiems</w:t>
            </w:r>
            <w:proofErr w:type="spellEnd"/>
            <w:r w:rsidRPr="00D649F9">
              <w:rPr>
                <w:b/>
                <w:bCs/>
                <w:lang w:val="en-US"/>
              </w:rPr>
              <w:t xml:space="preserve"> </w:t>
            </w:r>
            <w:proofErr w:type="spellStart"/>
            <w:r w:rsidRPr="00D649F9">
              <w:rPr>
                <w:b/>
                <w:bCs/>
                <w:lang w:val="en-US"/>
              </w:rPr>
              <w:t>šias</w:t>
            </w:r>
            <w:proofErr w:type="spellEnd"/>
            <w:r w:rsidRPr="00D649F9">
              <w:rPr>
                <w:b/>
                <w:bCs/>
                <w:lang w:val="en-US"/>
              </w:rPr>
              <w:t xml:space="preserve"> </w:t>
            </w:r>
            <w:proofErr w:type="spellStart"/>
            <w:r w:rsidRPr="00D649F9">
              <w:rPr>
                <w:b/>
                <w:bCs/>
                <w:lang w:val="en-US"/>
              </w:rPr>
              <w:t>paslaugas</w:t>
            </w:r>
            <w:proofErr w:type="spellEnd"/>
            <w:r w:rsidRPr="00D649F9">
              <w:rPr>
                <w:b/>
                <w:bCs/>
                <w:lang w:val="en-US"/>
              </w:rPr>
              <w:t xml:space="preserve">  </w:t>
            </w:r>
            <w:proofErr w:type="spellStart"/>
            <w:r w:rsidRPr="00D649F9">
              <w:rPr>
                <w:b/>
                <w:bCs/>
                <w:lang w:val="en-US"/>
              </w:rPr>
              <w:t>bute</w:t>
            </w:r>
            <w:proofErr w:type="spellEnd"/>
            <w:r w:rsidRPr="00D649F9">
              <w:rPr>
                <w:b/>
                <w:bCs/>
                <w:lang w:val="en-US"/>
              </w:rPr>
              <w:t> </w:t>
            </w:r>
          </w:p>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1,76 </w:t>
            </w:r>
            <w:proofErr w:type="spellStart"/>
            <w:r w:rsidRPr="00D649F9">
              <w:t>Eur</w:t>
            </w:r>
            <w:proofErr w:type="spellEnd"/>
            <w:r w:rsidRPr="00D649F9">
              <w:t>/m</w:t>
            </w:r>
            <w:r w:rsidRPr="00D649F9">
              <w:rPr>
                <w:vertAlign w:val="superscript"/>
              </w:rPr>
              <w:t>3</w:t>
            </w:r>
            <w:r w:rsidRPr="00D649F9">
              <w:t> </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2,13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15"/>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 vandens tiekimo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0,76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0,92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Nuotekų tvarkymo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1,00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1,21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w:t>
            </w:r>
            <w:proofErr w:type="spellStart"/>
            <w:r w:rsidRPr="00D649F9">
              <w:rPr>
                <w:lang w:val="en-US"/>
              </w:rPr>
              <w:t>Pardavimo</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butui</w:t>
            </w:r>
            <w:proofErr w:type="spellEnd"/>
            <w:r w:rsidRPr="00D649F9">
              <w:rPr>
                <w:lang w:val="en-US"/>
              </w:rPr>
              <w:t xml:space="preserve"> per </w:t>
            </w:r>
            <w:proofErr w:type="spellStart"/>
            <w:r w:rsidRPr="00D649F9">
              <w:rPr>
                <w:lang w:val="en-US"/>
              </w:rPr>
              <w:t>mėnesį</w:t>
            </w:r>
            <w:proofErr w:type="spellEnd"/>
            <w:r w:rsidRPr="00D649F9">
              <w:rPr>
                <w:lang w:val="en-US"/>
              </w:rPr>
              <w:t>)</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1,17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1,42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xml:space="preserve">, </w:t>
            </w:r>
            <w:proofErr w:type="spellStart"/>
            <w:r w:rsidRPr="00D649F9">
              <w:rPr>
                <w:lang w:val="en-US"/>
              </w:rPr>
              <w:t>vartotojams</w:t>
            </w:r>
            <w:proofErr w:type="spellEnd"/>
            <w:r w:rsidRPr="00D649F9">
              <w:rPr>
                <w:lang w:val="en-US"/>
              </w:rPr>
              <w:t xml:space="preserve">, kai </w:t>
            </w:r>
            <w:proofErr w:type="spellStart"/>
            <w:r w:rsidRPr="00D649F9">
              <w:rPr>
                <w:lang w:val="en-US"/>
              </w:rPr>
              <w:t>dėl</w:t>
            </w:r>
            <w:proofErr w:type="spellEnd"/>
            <w:r w:rsidRPr="00D649F9">
              <w:rPr>
                <w:lang w:val="en-US"/>
              </w:rPr>
              <w:t xml:space="preserve"> </w:t>
            </w:r>
            <w:proofErr w:type="spellStart"/>
            <w:r w:rsidRPr="00D649F9">
              <w:rPr>
                <w:lang w:val="en-US"/>
              </w:rPr>
              <w:t>techninių</w:t>
            </w:r>
            <w:proofErr w:type="spellEnd"/>
            <w:r w:rsidRPr="00D649F9">
              <w:rPr>
                <w:lang w:val="en-US"/>
              </w:rPr>
              <w:t xml:space="preserve"> </w:t>
            </w:r>
            <w:proofErr w:type="spellStart"/>
            <w:r w:rsidRPr="00D649F9">
              <w:rPr>
                <w:lang w:val="en-US"/>
              </w:rPr>
              <w:t>ar</w:t>
            </w:r>
            <w:proofErr w:type="spellEnd"/>
            <w:r w:rsidRPr="00D649F9">
              <w:rPr>
                <w:lang w:val="en-US"/>
              </w:rPr>
              <w:t xml:space="preserve"> </w:t>
            </w:r>
            <w:proofErr w:type="spellStart"/>
            <w:r w:rsidRPr="00D649F9">
              <w:rPr>
                <w:lang w:val="en-US"/>
              </w:rPr>
              <w:t>kitų</w:t>
            </w:r>
            <w:proofErr w:type="spellEnd"/>
            <w:r w:rsidRPr="00D649F9">
              <w:rPr>
                <w:lang w:val="en-US"/>
              </w:rPr>
              <w:t xml:space="preserve"> </w:t>
            </w:r>
            <w:proofErr w:type="spellStart"/>
            <w:r w:rsidRPr="00D649F9">
              <w:rPr>
                <w:lang w:val="en-US"/>
              </w:rPr>
              <w:t>priežasčių</w:t>
            </w:r>
            <w:proofErr w:type="spellEnd"/>
            <w:r w:rsidRPr="00D649F9">
              <w:rPr>
                <w:lang w:val="en-US"/>
              </w:rPr>
              <w:t xml:space="preserve"> </w:t>
            </w:r>
            <w:proofErr w:type="spellStart"/>
            <w:r w:rsidRPr="00D649F9">
              <w:rPr>
                <w:lang w:val="en-US"/>
              </w:rPr>
              <w:t>nėra</w:t>
            </w:r>
            <w:proofErr w:type="spellEnd"/>
            <w:r w:rsidRPr="00D649F9">
              <w:rPr>
                <w:lang w:val="en-US"/>
              </w:rPr>
              <w:t xml:space="preserve"> </w:t>
            </w:r>
            <w:proofErr w:type="spellStart"/>
            <w:r w:rsidRPr="00D649F9">
              <w:rPr>
                <w:lang w:val="en-US"/>
              </w:rPr>
              <w:t>galimybės</w:t>
            </w:r>
            <w:proofErr w:type="spellEnd"/>
            <w:r w:rsidRPr="00D649F9">
              <w:rPr>
                <w:lang w:val="en-US"/>
              </w:rPr>
              <w:t xml:space="preserve"> </w:t>
            </w:r>
            <w:proofErr w:type="spellStart"/>
            <w:r w:rsidRPr="00D649F9">
              <w:rPr>
                <w:lang w:val="en-US"/>
              </w:rPr>
              <w:t>įrengti</w:t>
            </w:r>
            <w:proofErr w:type="spellEnd"/>
            <w:r w:rsidRPr="00D649F9">
              <w:rPr>
                <w:lang w:val="en-US"/>
              </w:rPr>
              <w:t xml:space="preserve"> </w:t>
            </w:r>
            <w:proofErr w:type="spellStart"/>
            <w:r w:rsidRPr="00D649F9">
              <w:rPr>
                <w:lang w:val="en-US"/>
              </w:rPr>
              <w:t>atsiskaitomojo</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prietaiso</w:t>
            </w:r>
            <w:proofErr w:type="spellEnd"/>
            <w:r w:rsidRPr="00D649F9">
              <w:rPr>
                <w:lang w:val="en-US"/>
              </w:rPr>
              <w:t>, (</w:t>
            </w:r>
            <w:proofErr w:type="spellStart"/>
            <w:r w:rsidRPr="00D649F9">
              <w:rPr>
                <w:lang w:val="en-US"/>
              </w:rPr>
              <w:t>Pardavimo</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butui</w:t>
            </w:r>
            <w:proofErr w:type="spellEnd"/>
            <w:r w:rsidRPr="00D649F9">
              <w:rPr>
                <w:lang w:val="en-US"/>
              </w:rPr>
              <w:t xml:space="preserve"> per </w:t>
            </w:r>
            <w:proofErr w:type="spellStart"/>
            <w:r w:rsidRPr="00D649F9">
              <w:rPr>
                <w:lang w:val="en-US"/>
              </w:rPr>
              <w:t>mėnesį</w:t>
            </w:r>
            <w:proofErr w:type="spellEnd"/>
            <w:r w:rsidRPr="00D649F9">
              <w:rPr>
                <w:lang w:val="en-US"/>
              </w:rPr>
              <w:t>)</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0,51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0,62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gridAfter w:val="2"/>
          <w:wAfter w:w="87" w:type="pct"/>
          <w:trHeight w:val="240"/>
        </w:trPr>
        <w:tc>
          <w:tcPr>
            <w:tcW w:w="0" w:type="auto"/>
            <w:gridSpan w:val="4"/>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bei</w:t>
            </w:r>
            <w:proofErr w:type="spellEnd"/>
            <w:r w:rsidRPr="00D649F9">
              <w:rPr>
                <w:b/>
                <w:bCs/>
                <w:lang w:val="en-US"/>
              </w:rPr>
              <w:t xml:space="preserve"> </w:t>
            </w:r>
            <w:proofErr w:type="spellStart"/>
            <w:r w:rsidRPr="00D649F9">
              <w:rPr>
                <w:b/>
                <w:bCs/>
                <w:lang w:val="en-US"/>
              </w:rPr>
              <w:t>atsiskaitom</w:t>
            </w:r>
            <w:r w:rsidRPr="00D649F9">
              <w:rPr>
                <w:b/>
                <w:bCs/>
              </w:rPr>
              <w:t>ųjų</w:t>
            </w:r>
            <w:proofErr w:type="spellEnd"/>
            <w:r w:rsidRPr="00D649F9">
              <w:rPr>
                <w:b/>
                <w:bCs/>
              </w:rPr>
              <w:t xml:space="preserve"> apskaitos prietaisų priežiūros ir vartotojų aptarnavimo paslaugos</w:t>
            </w:r>
            <w:r w:rsidRPr="00D649F9">
              <w:rPr>
                <w:b/>
                <w:bCs/>
                <w:lang w:val="en-US"/>
              </w:rPr>
              <w:t xml:space="preserve"> </w:t>
            </w:r>
            <w:proofErr w:type="spellStart"/>
            <w:r w:rsidRPr="00D649F9">
              <w:rPr>
                <w:b/>
                <w:bCs/>
                <w:lang w:val="en-US"/>
              </w:rPr>
              <w:t>vartotojams</w:t>
            </w:r>
            <w:proofErr w:type="spellEnd"/>
            <w:r w:rsidRPr="00D649F9">
              <w:rPr>
                <w:b/>
                <w:bCs/>
                <w:lang w:val="en-US"/>
              </w:rPr>
              <w:t xml:space="preserve">, </w:t>
            </w:r>
            <w:proofErr w:type="spellStart"/>
            <w:r w:rsidRPr="00D649F9">
              <w:rPr>
                <w:b/>
                <w:bCs/>
                <w:lang w:val="en-US"/>
              </w:rPr>
              <w:t>perkantiems</w:t>
            </w:r>
            <w:proofErr w:type="spellEnd"/>
            <w:r w:rsidRPr="00D649F9">
              <w:rPr>
                <w:b/>
                <w:bCs/>
                <w:lang w:val="en-US"/>
              </w:rPr>
              <w:t xml:space="preserve"> </w:t>
            </w:r>
            <w:proofErr w:type="spellStart"/>
            <w:r w:rsidRPr="00D649F9">
              <w:rPr>
                <w:b/>
                <w:bCs/>
                <w:lang w:val="en-US"/>
              </w:rPr>
              <w:t>šias</w:t>
            </w:r>
            <w:proofErr w:type="spellEnd"/>
            <w:r w:rsidRPr="00D649F9">
              <w:rPr>
                <w:b/>
                <w:bCs/>
                <w:lang w:val="en-US"/>
              </w:rPr>
              <w:t xml:space="preserve"> </w:t>
            </w:r>
            <w:proofErr w:type="spellStart"/>
            <w:r w:rsidRPr="00D649F9">
              <w:rPr>
                <w:b/>
                <w:bCs/>
                <w:lang w:val="en-US"/>
              </w:rPr>
              <w:t>paslaugas</w:t>
            </w:r>
            <w:proofErr w:type="spellEnd"/>
            <w:r w:rsidRPr="00D649F9">
              <w:rPr>
                <w:b/>
                <w:bCs/>
                <w:lang w:val="en-US"/>
              </w:rPr>
              <w:t xml:space="preserve"> </w:t>
            </w:r>
            <w:proofErr w:type="spellStart"/>
            <w:r w:rsidRPr="00D649F9">
              <w:rPr>
                <w:b/>
                <w:bCs/>
                <w:lang w:val="en-US"/>
              </w:rPr>
              <w:t>individualių</w:t>
            </w:r>
            <w:proofErr w:type="spellEnd"/>
            <w:r w:rsidRPr="00D649F9">
              <w:rPr>
                <w:b/>
                <w:bCs/>
                <w:lang w:val="en-US"/>
              </w:rPr>
              <w:t xml:space="preserve"> </w:t>
            </w:r>
            <w:proofErr w:type="spellStart"/>
            <w:r w:rsidRPr="00D649F9">
              <w:rPr>
                <w:b/>
                <w:bCs/>
                <w:lang w:val="en-US"/>
              </w:rPr>
              <w:t>gyvenamų</w:t>
            </w:r>
            <w:proofErr w:type="spellEnd"/>
            <w:r w:rsidRPr="00D649F9">
              <w:rPr>
                <w:b/>
                <w:bCs/>
                <w:lang w:val="en-US"/>
              </w:rPr>
              <w:t xml:space="preserve"> </w:t>
            </w:r>
            <w:proofErr w:type="spellStart"/>
            <w:r w:rsidRPr="00D649F9">
              <w:rPr>
                <w:b/>
                <w:bCs/>
                <w:lang w:val="en-US"/>
              </w:rPr>
              <w:t>namų</w:t>
            </w:r>
            <w:proofErr w:type="spellEnd"/>
            <w:r w:rsidRPr="00D649F9">
              <w:rPr>
                <w:b/>
                <w:bCs/>
                <w:lang w:val="en-US"/>
              </w:rPr>
              <w:t xml:space="preserve"> </w:t>
            </w:r>
            <w:proofErr w:type="spellStart"/>
            <w:r w:rsidRPr="00D649F9">
              <w:rPr>
                <w:b/>
                <w:bCs/>
                <w:lang w:val="en-US"/>
              </w:rPr>
              <w:t>ar</w:t>
            </w:r>
            <w:proofErr w:type="spellEnd"/>
            <w:r w:rsidRPr="00D649F9">
              <w:rPr>
                <w:b/>
                <w:bCs/>
                <w:lang w:val="en-US"/>
              </w:rPr>
              <w:t xml:space="preserve"> </w:t>
            </w:r>
            <w:proofErr w:type="spellStart"/>
            <w:r w:rsidRPr="00D649F9">
              <w:rPr>
                <w:b/>
                <w:bCs/>
                <w:lang w:val="en-US"/>
              </w:rPr>
              <w:t>kitų</w:t>
            </w:r>
            <w:proofErr w:type="spellEnd"/>
            <w:r w:rsidRPr="00D649F9">
              <w:rPr>
                <w:b/>
                <w:bCs/>
                <w:lang w:val="en-US"/>
              </w:rPr>
              <w:t xml:space="preserve"> </w:t>
            </w:r>
            <w:proofErr w:type="spellStart"/>
            <w:r w:rsidRPr="00D649F9">
              <w:rPr>
                <w:b/>
                <w:bCs/>
                <w:lang w:val="en-US"/>
              </w:rPr>
              <w:t>patalpų</w:t>
            </w:r>
            <w:proofErr w:type="spellEnd"/>
            <w:r w:rsidRPr="00D649F9">
              <w:rPr>
                <w:b/>
                <w:bCs/>
                <w:lang w:val="en-US"/>
              </w:rPr>
              <w:t xml:space="preserve">, </w:t>
            </w:r>
            <w:proofErr w:type="spellStart"/>
            <w:r w:rsidRPr="00D649F9">
              <w:rPr>
                <w:b/>
                <w:bCs/>
                <w:lang w:val="en-US"/>
              </w:rPr>
              <w:t>skirtų</w:t>
            </w:r>
            <w:proofErr w:type="spellEnd"/>
            <w:r w:rsidRPr="00D649F9">
              <w:rPr>
                <w:b/>
                <w:bCs/>
                <w:lang w:val="en-US"/>
              </w:rPr>
              <w:t xml:space="preserve"> </w:t>
            </w:r>
            <w:proofErr w:type="spellStart"/>
            <w:r w:rsidRPr="00D649F9">
              <w:rPr>
                <w:b/>
                <w:bCs/>
                <w:lang w:val="en-US"/>
              </w:rPr>
              <w:t>asmeninėms</w:t>
            </w:r>
            <w:proofErr w:type="spellEnd"/>
            <w:r w:rsidRPr="00D649F9">
              <w:rPr>
                <w:b/>
                <w:bCs/>
                <w:lang w:val="en-US"/>
              </w:rPr>
              <w:t xml:space="preserve">, </w:t>
            </w:r>
            <w:proofErr w:type="spellStart"/>
            <w:r w:rsidRPr="00D649F9">
              <w:rPr>
                <w:b/>
                <w:bCs/>
                <w:lang w:val="en-US"/>
              </w:rPr>
              <w:t>šeimos</w:t>
            </w:r>
            <w:proofErr w:type="spellEnd"/>
            <w:r w:rsidRPr="00D649F9">
              <w:rPr>
                <w:b/>
                <w:bCs/>
                <w:lang w:val="en-US"/>
              </w:rPr>
              <w:t xml:space="preserve"> </w:t>
            </w:r>
            <w:proofErr w:type="spellStart"/>
            <w:r w:rsidRPr="00D649F9">
              <w:rPr>
                <w:b/>
                <w:bCs/>
                <w:lang w:val="en-US"/>
              </w:rPr>
              <w:t>ar</w:t>
            </w:r>
            <w:proofErr w:type="spellEnd"/>
            <w:r w:rsidRPr="00D649F9">
              <w:rPr>
                <w:b/>
                <w:bCs/>
                <w:lang w:val="en-US"/>
              </w:rPr>
              <w:t xml:space="preserve"> </w:t>
            </w:r>
            <w:proofErr w:type="spellStart"/>
            <w:r w:rsidRPr="00D649F9">
              <w:rPr>
                <w:b/>
                <w:bCs/>
                <w:lang w:val="en-US"/>
              </w:rPr>
              <w:t>namų</w:t>
            </w:r>
            <w:proofErr w:type="spellEnd"/>
            <w:r w:rsidRPr="00D649F9">
              <w:rPr>
                <w:b/>
                <w:bCs/>
                <w:lang w:val="en-US"/>
              </w:rPr>
              <w:t xml:space="preserve"> </w:t>
            </w:r>
            <w:proofErr w:type="spellStart"/>
            <w:r w:rsidRPr="00D649F9">
              <w:rPr>
                <w:b/>
                <w:bCs/>
                <w:lang w:val="en-US"/>
              </w:rPr>
              <w:t>reikmėms</w:t>
            </w:r>
            <w:proofErr w:type="spellEnd"/>
            <w:r w:rsidRPr="00D649F9">
              <w:rPr>
                <w:b/>
                <w:bCs/>
                <w:lang w:val="en-US"/>
              </w:rPr>
              <w:t xml:space="preserve">, </w:t>
            </w:r>
            <w:proofErr w:type="spellStart"/>
            <w:r w:rsidRPr="00D649F9">
              <w:rPr>
                <w:b/>
                <w:bCs/>
                <w:lang w:val="en-US"/>
              </w:rPr>
              <w:t>įvaduose</w:t>
            </w:r>
            <w:proofErr w:type="spellEnd"/>
            <w:r w:rsidRPr="00D649F9">
              <w:rPr>
                <w:b/>
                <w:bCs/>
                <w:lang w:val="en-US"/>
              </w:rPr>
              <w:t xml:space="preserve"> </w:t>
            </w:r>
          </w:p>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1,76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2,13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 vandens tiekimo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0,76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0,92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Nuotekų tvarkymo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1,00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1,21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w:t>
            </w:r>
            <w:proofErr w:type="spellStart"/>
            <w:r w:rsidRPr="00D649F9">
              <w:rPr>
                <w:lang w:val="en-US"/>
              </w:rPr>
              <w:t>Pardavimo</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namui</w:t>
            </w:r>
            <w:proofErr w:type="spellEnd"/>
            <w:r w:rsidRPr="00D649F9">
              <w:rPr>
                <w:lang w:val="en-US"/>
              </w:rPr>
              <w:t xml:space="preserve"> per </w:t>
            </w:r>
            <w:proofErr w:type="spellStart"/>
            <w:r w:rsidRPr="00D649F9">
              <w:rPr>
                <w:lang w:val="en-US"/>
              </w:rPr>
              <w:t>mėnesį</w:t>
            </w:r>
            <w:proofErr w:type="spellEnd"/>
            <w:r w:rsidRPr="00D649F9">
              <w:rPr>
                <w:lang w:val="en-US"/>
              </w:rPr>
              <w:t>)</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0,98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1,19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xml:space="preserve">, </w:t>
            </w:r>
            <w:proofErr w:type="spellStart"/>
            <w:r w:rsidRPr="00D649F9">
              <w:rPr>
                <w:lang w:val="en-US"/>
              </w:rPr>
              <w:t>vartotojams</w:t>
            </w:r>
            <w:proofErr w:type="spellEnd"/>
            <w:r w:rsidRPr="00D649F9">
              <w:rPr>
                <w:lang w:val="en-US"/>
              </w:rPr>
              <w:t xml:space="preserve">, kai </w:t>
            </w:r>
            <w:proofErr w:type="spellStart"/>
            <w:r w:rsidRPr="00D649F9">
              <w:rPr>
                <w:lang w:val="en-US"/>
              </w:rPr>
              <w:t>dėl</w:t>
            </w:r>
            <w:proofErr w:type="spellEnd"/>
            <w:r w:rsidRPr="00D649F9">
              <w:rPr>
                <w:lang w:val="en-US"/>
              </w:rPr>
              <w:t xml:space="preserve"> </w:t>
            </w:r>
            <w:proofErr w:type="spellStart"/>
            <w:r w:rsidRPr="00D649F9">
              <w:rPr>
                <w:lang w:val="en-US"/>
              </w:rPr>
              <w:t>techninių</w:t>
            </w:r>
            <w:proofErr w:type="spellEnd"/>
            <w:r w:rsidRPr="00D649F9">
              <w:rPr>
                <w:lang w:val="en-US"/>
              </w:rPr>
              <w:t xml:space="preserve"> </w:t>
            </w:r>
            <w:proofErr w:type="spellStart"/>
            <w:r w:rsidRPr="00D649F9">
              <w:rPr>
                <w:lang w:val="en-US"/>
              </w:rPr>
              <w:t>ar</w:t>
            </w:r>
            <w:proofErr w:type="spellEnd"/>
            <w:r w:rsidRPr="00D649F9">
              <w:rPr>
                <w:lang w:val="en-US"/>
              </w:rPr>
              <w:t xml:space="preserve"> </w:t>
            </w:r>
            <w:proofErr w:type="spellStart"/>
            <w:r w:rsidRPr="00D649F9">
              <w:rPr>
                <w:lang w:val="en-US"/>
              </w:rPr>
              <w:t>kitų</w:t>
            </w:r>
            <w:proofErr w:type="spellEnd"/>
            <w:r w:rsidRPr="00D649F9">
              <w:rPr>
                <w:lang w:val="en-US"/>
              </w:rPr>
              <w:t xml:space="preserve"> </w:t>
            </w:r>
            <w:proofErr w:type="spellStart"/>
            <w:r w:rsidRPr="00D649F9">
              <w:rPr>
                <w:lang w:val="en-US"/>
              </w:rPr>
              <w:t>priežasčių</w:t>
            </w:r>
            <w:proofErr w:type="spellEnd"/>
            <w:r w:rsidRPr="00D649F9">
              <w:rPr>
                <w:lang w:val="en-US"/>
              </w:rPr>
              <w:t xml:space="preserve"> </w:t>
            </w:r>
            <w:proofErr w:type="spellStart"/>
            <w:r w:rsidRPr="00D649F9">
              <w:rPr>
                <w:lang w:val="en-US"/>
              </w:rPr>
              <w:t>nėra</w:t>
            </w:r>
            <w:proofErr w:type="spellEnd"/>
            <w:r w:rsidRPr="00D649F9">
              <w:rPr>
                <w:lang w:val="en-US"/>
              </w:rPr>
              <w:t xml:space="preserve"> </w:t>
            </w:r>
            <w:proofErr w:type="spellStart"/>
            <w:r w:rsidRPr="00D649F9">
              <w:rPr>
                <w:lang w:val="en-US"/>
              </w:rPr>
              <w:t>galimybės</w:t>
            </w:r>
            <w:proofErr w:type="spellEnd"/>
            <w:r w:rsidRPr="00D649F9">
              <w:rPr>
                <w:lang w:val="en-US"/>
              </w:rPr>
              <w:t xml:space="preserve"> </w:t>
            </w:r>
            <w:proofErr w:type="spellStart"/>
            <w:r w:rsidRPr="00D649F9">
              <w:rPr>
                <w:lang w:val="en-US"/>
              </w:rPr>
              <w:t>įrengti</w:t>
            </w:r>
            <w:proofErr w:type="spellEnd"/>
            <w:r w:rsidRPr="00D649F9">
              <w:rPr>
                <w:lang w:val="en-US"/>
              </w:rPr>
              <w:t xml:space="preserve"> </w:t>
            </w:r>
            <w:proofErr w:type="spellStart"/>
            <w:r w:rsidRPr="00D649F9">
              <w:rPr>
                <w:lang w:val="en-US"/>
              </w:rPr>
              <w:t>atsiskaitomojo</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prietaiso</w:t>
            </w:r>
            <w:proofErr w:type="spellEnd"/>
            <w:r w:rsidRPr="00D649F9">
              <w:rPr>
                <w:lang w:val="en-US"/>
              </w:rPr>
              <w:t>, (</w:t>
            </w:r>
            <w:proofErr w:type="spellStart"/>
            <w:r w:rsidRPr="00D649F9">
              <w:rPr>
                <w:lang w:val="en-US"/>
              </w:rPr>
              <w:t>Pardavimo</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namui</w:t>
            </w:r>
            <w:proofErr w:type="spellEnd"/>
            <w:r w:rsidRPr="00D649F9">
              <w:rPr>
                <w:lang w:val="en-US"/>
              </w:rPr>
              <w:t xml:space="preserve"> per </w:t>
            </w:r>
            <w:proofErr w:type="spellStart"/>
            <w:r w:rsidRPr="00D649F9">
              <w:rPr>
                <w:lang w:val="en-US"/>
              </w:rPr>
              <w:t>mėnesį</w:t>
            </w:r>
            <w:proofErr w:type="spellEnd"/>
            <w:r w:rsidRPr="00D649F9">
              <w:rPr>
                <w:lang w:val="en-US"/>
              </w:rPr>
              <w:t>)</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0,46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0,56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gridAfter w:val="2"/>
          <w:wAfter w:w="87" w:type="pct"/>
          <w:trHeight w:val="225"/>
        </w:trPr>
        <w:tc>
          <w:tcPr>
            <w:tcW w:w="0" w:type="auto"/>
            <w:gridSpan w:val="4"/>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bei</w:t>
            </w:r>
            <w:proofErr w:type="spellEnd"/>
            <w:r w:rsidRPr="00D649F9">
              <w:rPr>
                <w:b/>
                <w:bCs/>
                <w:lang w:val="en-US"/>
              </w:rPr>
              <w:t xml:space="preserve"> </w:t>
            </w:r>
            <w:proofErr w:type="spellStart"/>
            <w:r w:rsidRPr="00D649F9">
              <w:rPr>
                <w:b/>
                <w:bCs/>
                <w:lang w:val="en-US"/>
              </w:rPr>
              <w:t>atsiskaitom</w:t>
            </w:r>
            <w:r w:rsidRPr="00D649F9">
              <w:rPr>
                <w:b/>
                <w:bCs/>
              </w:rPr>
              <w:t>ųjų</w:t>
            </w:r>
            <w:proofErr w:type="spellEnd"/>
            <w:r w:rsidRPr="00D649F9">
              <w:rPr>
                <w:b/>
                <w:bCs/>
              </w:rPr>
              <w:t xml:space="preserve"> apskaitos prietaisų priežiūros ir vartotojų aptarnavimo paslaugos </w:t>
            </w:r>
            <w:r w:rsidRPr="00D649F9">
              <w:rPr>
                <w:b/>
                <w:bCs/>
                <w:lang w:val="en-US"/>
              </w:rPr>
              <w:t xml:space="preserve"> </w:t>
            </w:r>
            <w:proofErr w:type="spellStart"/>
            <w:r w:rsidRPr="00D649F9">
              <w:rPr>
                <w:b/>
                <w:bCs/>
                <w:lang w:val="en-US"/>
              </w:rPr>
              <w:t>abonentams</w:t>
            </w:r>
            <w:proofErr w:type="spellEnd"/>
            <w:r w:rsidRPr="00D649F9">
              <w:rPr>
                <w:b/>
                <w:bCs/>
                <w:lang w:val="en-US"/>
              </w:rPr>
              <w:t xml:space="preserve">, </w:t>
            </w:r>
            <w:proofErr w:type="spellStart"/>
            <w:r w:rsidRPr="00D649F9">
              <w:rPr>
                <w:b/>
                <w:bCs/>
                <w:lang w:val="en-US"/>
              </w:rPr>
              <w:t>perkantiems</w:t>
            </w:r>
            <w:proofErr w:type="spellEnd"/>
            <w:r w:rsidRPr="00D649F9">
              <w:rPr>
                <w:b/>
                <w:bCs/>
                <w:lang w:val="en-US"/>
              </w:rPr>
              <w:t xml:space="preserve"> </w:t>
            </w:r>
            <w:proofErr w:type="spellStart"/>
            <w:r w:rsidRPr="00D649F9">
              <w:rPr>
                <w:b/>
                <w:bCs/>
                <w:lang w:val="en-US"/>
              </w:rPr>
              <w:t>šias</w:t>
            </w:r>
            <w:proofErr w:type="spellEnd"/>
            <w:r w:rsidRPr="00D649F9">
              <w:rPr>
                <w:b/>
                <w:bCs/>
                <w:lang w:val="en-US"/>
              </w:rPr>
              <w:t xml:space="preserve"> </w:t>
            </w:r>
            <w:proofErr w:type="spellStart"/>
            <w:r w:rsidRPr="00D649F9">
              <w:rPr>
                <w:b/>
                <w:bCs/>
                <w:lang w:val="en-US"/>
              </w:rPr>
              <w:t>paslaugas</w:t>
            </w:r>
            <w:proofErr w:type="spellEnd"/>
            <w:r w:rsidRPr="00D649F9">
              <w:rPr>
                <w:b/>
                <w:bCs/>
                <w:lang w:val="en-US"/>
              </w:rPr>
              <w:t xml:space="preserve"> </w:t>
            </w:r>
            <w:proofErr w:type="spellStart"/>
            <w:r w:rsidRPr="00D649F9">
              <w:rPr>
                <w:b/>
                <w:bCs/>
                <w:lang w:val="en-US"/>
              </w:rPr>
              <w:t>daugiabučių</w:t>
            </w:r>
            <w:proofErr w:type="spellEnd"/>
            <w:r w:rsidRPr="00D649F9">
              <w:rPr>
                <w:b/>
                <w:bCs/>
                <w:lang w:val="en-US"/>
              </w:rPr>
              <w:t xml:space="preserve"> </w:t>
            </w:r>
            <w:proofErr w:type="spellStart"/>
            <w:r w:rsidRPr="00D649F9">
              <w:rPr>
                <w:b/>
                <w:bCs/>
                <w:lang w:val="en-US"/>
              </w:rPr>
              <w:t>gyvenamų</w:t>
            </w:r>
            <w:proofErr w:type="spellEnd"/>
            <w:r w:rsidRPr="00D649F9">
              <w:rPr>
                <w:b/>
                <w:bCs/>
                <w:lang w:val="en-US"/>
              </w:rPr>
              <w:t xml:space="preserve"> </w:t>
            </w:r>
            <w:proofErr w:type="spellStart"/>
            <w:r w:rsidRPr="00D649F9">
              <w:rPr>
                <w:b/>
                <w:bCs/>
                <w:lang w:val="en-US"/>
              </w:rPr>
              <w:t>namų</w:t>
            </w:r>
            <w:proofErr w:type="spellEnd"/>
            <w:r w:rsidRPr="00D649F9">
              <w:rPr>
                <w:b/>
                <w:bCs/>
                <w:lang w:val="en-US"/>
              </w:rPr>
              <w:t xml:space="preserve"> </w:t>
            </w:r>
            <w:proofErr w:type="spellStart"/>
            <w:r w:rsidRPr="00D649F9">
              <w:rPr>
                <w:b/>
                <w:bCs/>
                <w:lang w:val="en-US"/>
              </w:rPr>
              <w:t>įvade</w:t>
            </w:r>
            <w:proofErr w:type="spellEnd"/>
          </w:p>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lastRenderedPageBreak/>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1,68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2,03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 vandens tiekimo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0,69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0,83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Nuotekų tvarkymo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0,99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1,20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w:t>
            </w:r>
            <w:proofErr w:type="spellStart"/>
            <w:r w:rsidRPr="00D649F9">
              <w:rPr>
                <w:lang w:val="en-US"/>
              </w:rPr>
              <w:t>Pardavimo</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namui</w:t>
            </w:r>
            <w:proofErr w:type="spellEnd"/>
            <w:r w:rsidRPr="00D649F9">
              <w:rPr>
                <w:lang w:val="en-US"/>
              </w:rPr>
              <w:t xml:space="preserve"> per </w:t>
            </w:r>
            <w:proofErr w:type="spellStart"/>
            <w:r w:rsidRPr="00D649F9">
              <w:rPr>
                <w:lang w:val="en-US"/>
              </w:rPr>
              <w:t>mėnesį</w:t>
            </w:r>
            <w:proofErr w:type="spellEnd"/>
            <w:r w:rsidRPr="00D649F9">
              <w:rPr>
                <w:lang w:val="en-US"/>
              </w:rPr>
              <w:t>)</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2,10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2,54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4833" w:type="pct"/>
            <w:gridSpan w:val="3"/>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paslaugos</w:t>
            </w:r>
            <w:proofErr w:type="spellEnd"/>
            <w:r w:rsidRPr="00D649F9">
              <w:rPr>
                <w:b/>
                <w:bCs/>
                <w:lang w:val="en-US"/>
              </w:rPr>
              <w:t xml:space="preserve"> </w:t>
            </w:r>
            <w:proofErr w:type="spellStart"/>
            <w:r w:rsidRPr="00D649F9">
              <w:rPr>
                <w:b/>
                <w:bCs/>
                <w:lang w:val="en-US"/>
              </w:rPr>
              <w:t>abonentams</w:t>
            </w:r>
            <w:proofErr w:type="spellEnd"/>
            <w:r w:rsidRPr="00D649F9">
              <w:rPr>
                <w:b/>
                <w:bCs/>
                <w:lang w:val="en-US"/>
              </w:rPr>
              <w:t xml:space="preserve">, </w:t>
            </w:r>
            <w:proofErr w:type="spellStart"/>
            <w:r w:rsidRPr="00D649F9">
              <w:rPr>
                <w:b/>
                <w:bCs/>
                <w:lang w:val="en-US"/>
              </w:rPr>
              <w:t>perkantiems</w:t>
            </w:r>
            <w:proofErr w:type="spellEnd"/>
            <w:r w:rsidRPr="00D649F9">
              <w:rPr>
                <w:b/>
                <w:bCs/>
                <w:lang w:val="en-US"/>
              </w:rPr>
              <w:t xml:space="preserve"> </w:t>
            </w:r>
            <w:proofErr w:type="spellStart"/>
            <w:r w:rsidRPr="00D649F9">
              <w:rPr>
                <w:b/>
                <w:bCs/>
                <w:lang w:val="en-US"/>
              </w:rPr>
              <w:t>geriamąjį</w:t>
            </w:r>
            <w:proofErr w:type="spellEnd"/>
            <w:r w:rsidRPr="00D649F9">
              <w:rPr>
                <w:b/>
                <w:bCs/>
                <w:lang w:val="en-US"/>
              </w:rPr>
              <w:t xml:space="preserve"> </w:t>
            </w:r>
            <w:proofErr w:type="spellStart"/>
            <w:r w:rsidRPr="00D649F9">
              <w:rPr>
                <w:b/>
                <w:bCs/>
                <w:lang w:val="en-US"/>
              </w:rPr>
              <w:t>vandenį</w:t>
            </w:r>
            <w:proofErr w:type="spellEnd"/>
            <w:r w:rsidRPr="00D649F9">
              <w:rPr>
                <w:b/>
                <w:bCs/>
                <w:lang w:val="en-US"/>
              </w:rPr>
              <w:t xml:space="preserve">, </w:t>
            </w:r>
            <w:proofErr w:type="spellStart"/>
            <w:r w:rsidRPr="00D649F9">
              <w:rPr>
                <w:b/>
                <w:bCs/>
                <w:lang w:val="en-US"/>
              </w:rPr>
              <w:t>skirtą</w:t>
            </w:r>
            <w:proofErr w:type="spellEnd"/>
            <w:r w:rsidRPr="00D649F9">
              <w:rPr>
                <w:b/>
                <w:bCs/>
                <w:lang w:val="en-US"/>
              </w:rPr>
              <w:t xml:space="preserve"> </w:t>
            </w:r>
            <w:proofErr w:type="spellStart"/>
            <w:r w:rsidRPr="00D649F9">
              <w:rPr>
                <w:b/>
                <w:bCs/>
                <w:lang w:val="en-US"/>
              </w:rPr>
              <w:t>patalpoms</w:t>
            </w:r>
            <w:proofErr w:type="spellEnd"/>
            <w:r w:rsidRPr="00D649F9">
              <w:rPr>
                <w:b/>
                <w:bCs/>
                <w:lang w:val="en-US"/>
              </w:rPr>
              <w:t xml:space="preserve"> </w:t>
            </w:r>
            <w:proofErr w:type="spellStart"/>
            <w:r w:rsidRPr="00D649F9">
              <w:rPr>
                <w:b/>
                <w:bCs/>
                <w:lang w:val="en-US"/>
              </w:rPr>
              <w:t>šildyti</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tiekiamą</w:t>
            </w:r>
            <w:proofErr w:type="spellEnd"/>
            <w:r w:rsidRPr="00D649F9">
              <w:rPr>
                <w:b/>
                <w:bCs/>
                <w:lang w:val="en-US"/>
              </w:rPr>
              <w:t xml:space="preserve"> </w:t>
            </w:r>
            <w:proofErr w:type="spellStart"/>
            <w:r w:rsidRPr="00D649F9">
              <w:rPr>
                <w:b/>
                <w:bCs/>
                <w:lang w:val="en-US"/>
              </w:rPr>
              <w:t>vartotojams</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abonentams</w:t>
            </w:r>
            <w:proofErr w:type="spellEnd"/>
            <w:r w:rsidRPr="00D649F9">
              <w:rPr>
                <w:b/>
                <w:bCs/>
                <w:lang w:val="en-US"/>
              </w:rPr>
              <w:t xml:space="preserve">, </w:t>
            </w:r>
            <w:proofErr w:type="spellStart"/>
            <w:r w:rsidRPr="00D649F9">
              <w:rPr>
                <w:b/>
                <w:bCs/>
                <w:lang w:val="en-US"/>
              </w:rPr>
              <w:t>bei</w:t>
            </w:r>
            <w:proofErr w:type="spellEnd"/>
            <w:r w:rsidRPr="00D649F9">
              <w:rPr>
                <w:b/>
                <w:bCs/>
                <w:lang w:val="en-US"/>
              </w:rPr>
              <w:t xml:space="preserve"> </w:t>
            </w:r>
            <w:proofErr w:type="spellStart"/>
            <w:r w:rsidRPr="00D649F9">
              <w:rPr>
                <w:b/>
                <w:bCs/>
                <w:lang w:val="en-US"/>
              </w:rPr>
              <w:t>geriamąjį</w:t>
            </w:r>
            <w:proofErr w:type="spellEnd"/>
            <w:r w:rsidRPr="00D649F9">
              <w:rPr>
                <w:b/>
                <w:bCs/>
                <w:lang w:val="en-US"/>
              </w:rPr>
              <w:t xml:space="preserve"> </w:t>
            </w:r>
            <w:proofErr w:type="spellStart"/>
            <w:r w:rsidRPr="00D649F9">
              <w:rPr>
                <w:b/>
                <w:bCs/>
                <w:lang w:val="en-US"/>
              </w:rPr>
              <w:t>vandenį</w:t>
            </w:r>
            <w:proofErr w:type="spellEnd"/>
            <w:r w:rsidRPr="00D649F9">
              <w:rPr>
                <w:b/>
                <w:bCs/>
                <w:lang w:val="en-US"/>
              </w:rPr>
              <w:t xml:space="preserve">, </w:t>
            </w:r>
            <w:proofErr w:type="spellStart"/>
            <w:r w:rsidRPr="00D649F9">
              <w:rPr>
                <w:b/>
                <w:bCs/>
                <w:lang w:val="en-US"/>
              </w:rPr>
              <w:t>skirtą</w:t>
            </w:r>
            <w:proofErr w:type="spellEnd"/>
            <w:r w:rsidRPr="00D649F9">
              <w:rPr>
                <w:b/>
                <w:bCs/>
                <w:lang w:val="en-US"/>
              </w:rPr>
              <w:t xml:space="preserve"> </w:t>
            </w:r>
            <w:proofErr w:type="spellStart"/>
            <w:r w:rsidRPr="00D649F9">
              <w:rPr>
                <w:b/>
                <w:bCs/>
                <w:lang w:val="en-US"/>
              </w:rPr>
              <w:t>karštam</w:t>
            </w:r>
            <w:proofErr w:type="spellEnd"/>
            <w:r w:rsidRPr="00D649F9">
              <w:rPr>
                <w:b/>
                <w:bCs/>
                <w:lang w:val="en-US"/>
              </w:rPr>
              <w:t xml:space="preserve"> </w:t>
            </w:r>
            <w:proofErr w:type="spellStart"/>
            <w:r w:rsidRPr="00D649F9">
              <w:rPr>
                <w:b/>
                <w:bCs/>
                <w:lang w:val="en-US"/>
              </w:rPr>
              <w:t>vandeniui</w:t>
            </w:r>
            <w:proofErr w:type="spellEnd"/>
            <w:r w:rsidRPr="00D649F9">
              <w:rPr>
                <w:b/>
                <w:bCs/>
                <w:lang w:val="en-US"/>
              </w:rPr>
              <w:t xml:space="preserve"> </w:t>
            </w:r>
            <w:proofErr w:type="spellStart"/>
            <w:r w:rsidRPr="00D649F9">
              <w:rPr>
                <w:b/>
                <w:bCs/>
                <w:lang w:val="en-US"/>
              </w:rPr>
              <w:t>ruošti</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tiekiamą</w:t>
            </w:r>
            <w:proofErr w:type="spellEnd"/>
            <w:r w:rsidRPr="00D649F9">
              <w:rPr>
                <w:b/>
                <w:bCs/>
                <w:lang w:val="en-US"/>
              </w:rPr>
              <w:t xml:space="preserve"> </w:t>
            </w:r>
            <w:proofErr w:type="spellStart"/>
            <w:r w:rsidRPr="00D649F9">
              <w:rPr>
                <w:b/>
                <w:bCs/>
                <w:lang w:val="en-US"/>
              </w:rPr>
              <w:t>vartotojams</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1,68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2,03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 vandens tiekimo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0,69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0,83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Nuotekų tvarkymo</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0,99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1,20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4833" w:type="pct"/>
            <w:gridSpan w:val="3"/>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paslaugos</w:t>
            </w:r>
            <w:proofErr w:type="spellEnd"/>
            <w:r w:rsidRPr="00D649F9">
              <w:rPr>
                <w:b/>
                <w:bCs/>
                <w:lang w:val="en-US"/>
              </w:rPr>
              <w:t xml:space="preserve"> </w:t>
            </w:r>
            <w:proofErr w:type="spellStart"/>
            <w:r w:rsidRPr="00D649F9">
              <w:rPr>
                <w:b/>
                <w:bCs/>
                <w:lang w:val="en-US"/>
              </w:rPr>
              <w:t>abonentams</w:t>
            </w:r>
            <w:proofErr w:type="spellEnd"/>
            <w:r w:rsidRPr="00D649F9">
              <w:rPr>
                <w:b/>
                <w:bCs/>
                <w:lang w:val="en-US"/>
              </w:rPr>
              <w:t xml:space="preserve">, </w:t>
            </w:r>
            <w:proofErr w:type="spellStart"/>
            <w:r w:rsidRPr="00D649F9">
              <w:rPr>
                <w:b/>
                <w:bCs/>
                <w:lang w:val="en-US"/>
              </w:rPr>
              <w:t>perkantiems</w:t>
            </w:r>
            <w:proofErr w:type="spellEnd"/>
            <w:r w:rsidRPr="00D649F9">
              <w:rPr>
                <w:b/>
                <w:bCs/>
                <w:lang w:val="en-US"/>
              </w:rPr>
              <w:t xml:space="preserve"> </w:t>
            </w:r>
            <w:proofErr w:type="spellStart"/>
            <w:r w:rsidRPr="00D649F9">
              <w:rPr>
                <w:b/>
                <w:bCs/>
                <w:lang w:val="en-US"/>
              </w:rPr>
              <w:t>šias</w:t>
            </w:r>
            <w:proofErr w:type="spellEnd"/>
            <w:r w:rsidRPr="00D649F9">
              <w:rPr>
                <w:b/>
                <w:bCs/>
                <w:lang w:val="en-US"/>
              </w:rPr>
              <w:t xml:space="preserve"> </w:t>
            </w:r>
            <w:proofErr w:type="spellStart"/>
            <w:r w:rsidRPr="00D649F9">
              <w:rPr>
                <w:b/>
                <w:bCs/>
                <w:lang w:val="en-US"/>
              </w:rPr>
              <w:t>paslaugas</w:t>
            </w:r>
            <w:proofErr w:type="spellEnd"/>
            <w:r w:rsidRPr="00D649F9">
              <w:rPr>
                <w:b/>
                <w:bCs/>
                <w:lang w:val="en-US"/>
              </w:rPr>
              <w:t xml:space="preserve"> </w:t>
            </w:r>
            <w:proofErr w:type="spellStart"/>
            <w:r w:rsidRPr="00D649F9">
              <w:rPr>
                <w:b/>
                <w:bCs/>
                <w:lang w:val="en-US"/>
              </w:rPr>
              <w:t>buities</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komerciniams</w:t>
            </w:r>
            <w:proofErr w:type="spellEnd"/>
            <w:r w:rsidRPr="00D649F9">
              <w:rPr>
                <w:b/>
                <w:bCs/>
                <w:lang w:val="en-US"/>
              </w:rPr>
              <w:t xml:space="preserve"> </w:t>
            </w:r>
            <w:proofErr w:type="spellStart"/>
            <w:r w:rsidRPr="00D649F9">
              <w:rPr>
                <w:b/>
                <w:bCs/>
                <w:lang w:val="en-US"/>
              </w:rPr>
              <w:t>poreikiams</w:t>
            </w:r>
            <w:proofErr w:type="spellEnd"/>
            <w:r w:rsidRPr="00D649F9">
              <w:rPr>
                <w:b/>
                <w:bCs/>
                <w:lang w:val="en-US"/>
              </w:rPr>
              <w:t xml:space="preserve"> </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1,87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2,26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Geriamo</w:t>
            </w:r>
            <w:proofErr w:type="spellEnd"/>
            <w:r w:rsidRPr="00D649F9">
              <w:rPr>
                <w:lang w:val="en-US"/>
              </w:rPr>
              <w:t xml:space="preserve"> </w:t>
            </w:r>
            <w:proofErr w:type="spellStart"/>
            <w:r w:rsidRPr="00D649F9">
              <w:rPr>
                <w:lang w:val="en-US"/>
              </w:rPr>
              <w:t>vandens</w:t>
            </w:r>
            <w:proofErr w:type="spellEnd"/>
            <w:r w:rsidRPr="00D649F9">
              <w:rPr>
                <w:lang w:val="en-US"/>
              </w:rPr>
              <w:t xml:space="preserve"> </w:t>
            </w:r>
            <w:proofErr w:type="spellStart"/>
            <w:r w:rsidRPr="00D649F9">
              <w:rPr>
                <w:lang w:val="en-US"/>
              </w:rPr>
              <w:t>tiekimo</w:t>
            </w:r>
            <w:proofErr w:type="spellEnd"/>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0,88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1,06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Nuotekų</w:t>
            </w:r>
            <w:proofErr w:type="spellEnd"/>
            <w:r w:rsidRPr="00D649F9">
              <w:rPr>
                <w:lang w:val="en-US"/>
              </w:rPr>
              <w:t xml:space="preserve"> </w:t>
            </w:r>
            <w:proofErr w:type="spellStart"/>
            <w:r w:rsidRPr="00D649F9">
              <w:rPr>
                <w:lang w:val="en-US"/>
              </w:rPr>
              <w:t>tvarkymo</w:t>
            </w:r>
            <w:proofErr w:type="spellEnd"/>
            <w:r w:rsidRPr="00D649F9">
              <w:rPr>
                <w:lang w:val="en-US"/>
              </w:rPr>
              <w:t xml:space="preserve">, kai </w:t>
            </w:r>
            <w:proofErr w:type="spellStart"/>
            <w:r w:rsidRPr="00D649F9">
              <w:rPr>
                <w:lang w:val="en-US"/>
              </w:rPr>
              <w:t>teršalų</w:t>
            </w:r>
            <w:proofErr w:type="spellEnd"/>
            <w:r w:rsidRPr="00D649F9">
              <w:rPr>
                <w:lang w:val="en-US"/>
              </w:rPr>
              <w:t xml:space="preserve"> </w:t>
            </w:r>
            <w:proofErr w:type="spellStart"/>
            <w:r w:rsidRPr="00D649F9">
              <w:rPr>
                <w:lang w:val="en-US"/>
              </w:rPr>
              <w:t>kiekis</w:t>
            </w:r>
            <w:proofErr w:type="spellEnd"/>
            <w:r w:rsidRPr="00D649F9">
              <w:rPr>
                <w:lang w:val="en-US"/>
              </w:rPr>
              <w:t xml:space="preserve"> </w:t>
            </w:r>
            <w:proofErr w:type="spellStart"/>
            <w:r w:rsidRPr="00D649F9">
              <w:rPr>
                <w:lang w:val="en-US"/>
              </w:rPr>
              <w:t>nuotekose</w:t>
            </w:r>
            <w:proofErr w:type="spellEnd"/>
            <w:r w:rsidRPr="00D649F9">
              <w:rPr>
                <w:lang w:val="en-US"/>
              </w:rPr>
              <w:t xml:space="preserve"> </w:t>
            </w:r>
            <w:proofErr w:type="spellStart"/>
            <w:r w:rsidRPr="00D649F9">
              <w:rPr>
                <w:lang w:val="en-US"/>
              </w:rPr>
              <w:t>neviršija</w:t>
            </w:r>
            <w:proofErr w:type="spellEnd"/>
            <w:r w:rsidRPr="00D649F9">
              <w:rPr>
                <w:lang w:val="en-US"/>
              </w:rPr>
              <w:t xml:space="preserve"> </w:t>
            </w:r>
            <w:proofErr w:type="spellStart"/>
            <w:r w:rsidRPr="00D649F9">
              <w:rPr>
                <w:lang w:val="en-US"/>
              </w:rPr>
              <w:t>leistinų</w:t>
            </w:r>
            <w:proofErr w:type="spellEnd"/>
            <w:r w:rsidRPr="00D649F9">
              <w:rPr>
                <w:lang w:val="en-US"/>
              </w:rPr>
              <w:t xml:space="preserve"> </w:t>
            </w:r>
            <w:proofErr w:type="spellStart"/>
            <w:r w:rsidRPr="00D649F9">
              <w:rPr>
                <w:lang w:val="en-US"/>
              </w:rPr>
              <w:t>koncentracijų</w:t>
            </w:r>
            <w:proofErr w:type="spellEnd"/>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0,99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1,20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4833" w:type="pct"/>
            <w:gridSpan w:val="3"/>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b/>
                <w:bCs/>
                <w:lang w:val="en-US"/>
              </w:rPr>
              <w:t>Geriamojo</w:t>
            </w:r>
            <w:proofErr w:type="spellEnd"/>
            <w:r w:rsidRPr="00D649F9">
              <w:rPr>
                <w:b/>
                <w:bCs/>
                <w:lang w:val="en-US"/>
              </w:rPr>
              <w:t xml:space="preserve"> </w:t>
            </w:r>
            <w:proofErr w:type="spellStart"/>
            <w:r w:rsidRPr="00D649F9">
              <w:rPr>
                <w:b/>
                <w:bCs/>
                <w:lang w:val="en-US"/>
              </w:rPr>
              <w:t>vandens</w:t>
            </w:r>
            <w:proofErr w:type="spellEnd"/>
            <w:r w:rsidRPr="00D649F9">
              <w:rPr>
                <w:b/>
                <w:bCs/>
                <w:lang w:val="en-US"/>
              </w:rPr>
              <w:t xml:space="preserve"> </w:t>
            </w:r>
            <w:proofErr w:type="spellStart"/>
            <w:r w:rsidRPr="00D649F9">
              <w:rPr>
                <w:b/>
                <w:bCs/>
                <w:lang w:val="en-US"/>
              </w:rPr>
              <w:t>tiekimo</w:t>
            </w:r>
            <w:proofErr w:type="spellEnd"/>
            <w:r w:rsidRPr="00D649F9">
              <w:rPr>
                <w:b/>
                <w:bCs/>
                <w:lang w:val="en-US"/>
              </w:rPr>
              <w:t xml:space="preserve"> </w:t>
            </w:r>
            <w:proofErr w:type="spellStart"/>
            <w:r w:rsidRPr="00D649F9">
              <w:rPr>
                <w:b/>
                <w:bCs/>
                <w:lang w:val="en-US"/>
              </w:rPr>
              <w:t>ir</w:t>
            </w:r>
            <w:proofErr w:type="spellEnd"/>
            <w:r w:rsidRPr="00D649F9">
              <w:rPr>
                <w:b/>
                <w:bCs/>
                <w:lang w:val="en-US"/>
              </w:rPr>
              <w:t xml:space="preserve"> </w:t>
            </w:r>
            <w:proofErr w:type="spellStart"/>
            <w:r w:rsidRPr="00D649F9">
              <w:rPr>
                <w:b/>
                <w:bCs/>
                <w:lang w:val="en-US"/>
              </w:rPr>
              <w:t>nuotekų</w:t>
            </w:r>
            <w:proofErr w:type="spellEnd"/>
            <w:r w:rsidRPr="00D649F9">
              <w:rPr>
                <w:b/>
                <w:bCs/>
                <w:lang w:val="en-US"/>
              </w:rPr>
              <w:t xml:space="preserve"> </w:t>
            </w:r>
            <w:proofErr w:type="spellStart"/>
            <w:r w:rsidRPr="00D649F9">
              <w:rPr>
                <w:b/>
                <w:bCs/>
                <w:lang w:val="en-US"/>
              </w:rPr>
              <w:t>tvarkymo</w:t>
            </w:r>
            <w:proofErr w:type="spellEnd"/>
            <w:r w:rsidRPr="00D649F9">
              <w:rPr>
                <w:b/>
                <w:bCs/>
                <w:lang w:val="en-US"/>
              </w:rPr>
              <w:t xml:space="preserve"> </w:t>
            </w:r>
            <w:proofErr w:type="spellStart"/>
            <w:r w:rsidRPr="00D649F9">
              <w:rPr>
                <w:b/>
                <w:bCs/>
                <w:lang w:val="en-US"/>
              </w:rPr>
              <w:t>paslaugos</w:t>
            </w:r>
            <w:proofErr w:type="spellEnd"/>
            <w:r w:rsidRPr="00D649F9">
              <w:rPr>
                <w:b/>
                <w:bCs/>
                <w:lang w:val="en-US"/>
              </w:rPr>
              <w:t xml:space="preserve"> </w:t>
            </w:r>
            <w:proofErr w:type="spellStart"/>
            <w:r w:rsidRPr="00D649F9">
              <w:rPr>
                <w:b/>
                <w:bCs/>
                <w:lang w:val="en-US"/>
              </w:rPr>
              <w:t>sezoniniams</w:t>
            </w:r>
            <w:proofErr w:type="spellEnd"/>
            <w:r w:rsidRPr="00D649F9">
              <w:rPr>
                <w:b/>
                <w:bCs/>
                <w:lang w:val="en-US"/>
              </w:rPr>
              <w:t xml:space="preserve"> </w:t>
            </w:r>
            <w:proofErr w:type="spellStart"/>
            <w:r w:rsidRPr="00D649F9">
              <w:rPr>
                <w:b/>
                <w:bCs/>
                <w:lang w:val="en-US"/>
              </w:rPr>
              <w:t>abonentams</w:t>
            </w:r>
            <w:proofErr w:type="spellEnd"/>
            <w:r w:rsidRPr="00D649F9">
              <w:rPr>
                <w:b/>
                <w:bCs/>
                <w:lang w:val="en-US"/>
              </w:rPr>
              <w:t xml:space="preserve"> (</w:t>
            </w:r>
            <w:proofErr w:type="spellStart"/>
            <w:r w:rsidRPr="00D649F9">
              <w:rPr>
                <w:b/>
                <w:bCs/>
                <w:lang w:val="en-US"/>
              </w:rPr>
              <w:t>sezoninėms</w:t>
            </w:r>
            <w:proofErr w:type="spellEnd"/>
            <w:r w:rsidRPr="00D649F9">
              <w:rPr>
                <w:b/>
                <w:bCs/>
                <w:lang w:val="en-US"/>
              </w:rPr>
              <w:t xml:space="preserve"> </w:t>
            </w:r>
            <w:proofErr w:type="spellStart"/>
            <w:r w:rsidRPr="00D649F9">
              <w:rPr>
                <w:b/>
                <w:bCs/>
                <w:lang w:val="en-US"/>
              </w:rPr>
              <w:t>įmonėms</w:t>
            </w:r>
            <w:proofErr w:type="spellEnd"/>
            <w:r w:rsidRPr="00D649F9">
              <w:rPr>
                <w:b/>
                <w:bCs/>
                <w:lang w:val="en-US"/>
              </w:rPr>
              <w:t>)</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Geriamojo vandens tiekimo ir nuotekų tvarkymo paslaugos,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2,23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2,70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Geriamo</w:t>
            </w:r>
            <w:proofErr w:type="spellEnd"/>
            <w:r w:rsidRPr="00D649F9">
              <w:rPr>
                <w:lang w:val="en-US"/>
              </w:rPr>
              <w:t xml:space="preserve"> </w:t>
            </w:r>
            <w:proofErr w:type="spellStart"/>
            <w:r w:rsidRPr="00D649F9">
              <w:rPr>
                <w:lang w:val="en-US"/>
              </w:rPr>
              <w:t>vandens</w:t>
            </w:r>
            <w:proofErr w:type="spellEnd"/>
            <w:r w:rsidRPr="00D649F9">
              <w:rPr>
                <w:lang w:val="en-US"/>
              </w:rPr>
              <w:t xml:space="preserve"> </w:t>
            </w:r>
            <w:proofErr w:type="spellStart"/>
            <w:r w:rsidRPr="00D649F9">
              <w:rPr>
                <w:lang w:val="en-US"/>
              </w:rPr>
              <w:t>tiekimo</w:t>
            </w:r>
            <w:proofErr w:type="spellEnd"/>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1,06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1,28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proofErr w:type="spellStart"/>
            <w:r w:rsidRPr="00D649F9">
              <w:rPr>
                <w:lang w:val="en-US"/>
              </w:rPr>
              <w:t>Nuotekų</w:t>
            </w:r>
            <w:proofErr w:type="spellEnd"/>
            <w:r w:rsidRPr="00D649F9">
              <w:rPr>
                <w:lang w:val="en-US"/>
              </w:rPr>
              <w:t xml:space="preserve"> </w:t>
            </w:r>
            <w:proofErr w:type="spellStart"/>
            <w:r w:rsidRPr="00D649F9">
              <w:rPr>
                <w:lang w:val="en-US"/>
              </w:rPr>
              <w:t>tvarkymo</w:t>
            </w:r>
            <w:proofErr w:type="spellEnd"/>
            <w:r w:rsidRPr="00D649F9">
              <w:rPr>
                <w:lang w:val="en-US"/>
              </w:rPr>
              <w:t xml:space="preserve">, kai </w:t>
            </w:r>
            <w:proofErr w:type="spellStart"/>
            <w:r w:rsidRPr="00D649F9">
              <w:rPr>
                <w:lang w:val="en-US"/>
              </w:rPr>
              <w:t>teršalų</w:t>
            </w:r>
            <w:proofErr w:type="spellEnd"/>
            <w:r w:rsidRPr="00D649F9">
              <w:rPr>
                <w:lang w:val="en-US"/>
              </w:rPr>
              <w:t xml:space="preserve"> </w:t>
            </w:r>
            <w:proofErr w:type="spellStart"/>
            <w:r w:rsidRPr="00D649F9">
              <w:rPr>
                <w:lang w:val="en-US"/>
              </w:rPr>
              <w:t>kiekis</w:t>
            </w:r>
            <w:proofErr w:type="spellEnd"/>
            <w:r w:rsidRPr="00D649F9">
              <w:rPr>
                <w:lang w:val="en-US"/>
              </w:rPr>
              <w:t xml:space="preserve"> </w:t>
            </w:r>
            <w:proofErr w:type="spellStart"/>
            <w:r w:rsidRPr="00D649F9">
              <w:rPr>
                <w:lang w:val="en-US"/>
              </w:rPr>
              <w:t>nuotekose</w:t>
            </w:r>
            <w:proofErr w:type="spellEnd"/>
            <w:r w:rsidRPr="00D649F9">
              <w:rPr>
                <w:lang w:val="en-US"/>
              </w:rPr>
              <w:t xml:space="preserve"> </w:t>
            </w:r>
            <w:proofErr w:type="spellStart"/>
            <w:r w:rsidRPr="00D649F9">
              <w:rPr>
                <w:lang w:val="en-US"/>
              </w:rPr>
              <w:t>neviršija</w:t>
            </w:r>
            <w:proofErr w:type="spellEnd"/>
            <w:r w:rsidRPr="00D649F9">
              <w:rPr>
                <w:lang w:val="en-US"/>
              </w:rPr>
              <w:t xml:space="preserve"> </w:t>
            </w:r>
            <w:proofErr w:type="spellStart"/>
            <w:r w:rsidRPr="00D649F9">
              <w:rPr>
                <w:lang w:val="en-US"/>
              </w:rPr>
              <w:t>leistinų</w:t>
            </w:r>
            <w:proofErr w:type="spellEnd"/>
            <w:r w:rsidRPr="00D649F9">
              <w:rPr>
                <w:lang w:val="en-US"/>
              </w:rPr>
              <w:t xml:space="preserve"> </w:t>
            </w:r>
            <w:proofErr w:type="spellStart"/>
            <w:r w:rsidRPr="00D649F9">
              <w:rPr>
                <w:lang w:val="en-US"/>
              </w:rPr>
              <w:t>koncentracijų</w:t>
            </w:r>
            <w:proofErr w:type="spellEnd"/>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1,17 </w:t>
            </w:r>
            <w:proofErr w:type="spellStart"/>
            <w:r w:rsidRPr="00D649F9">
              <w:t>Eur</w:t>
            </w:r>
            <w:proofErr w:type="spellEnd"/>
            <w:r w:rsidRPr="00D649F9">
              <w:t>/m</w:t>
            </w:r>
            <w:r w:rsidRPr="00D649F9">
              <w:rPr>
                <w:vertAlign w:val="superscript"/>
              </w:rPr>
              <w:t>3</w:t>
            </w:r>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1,42 </w:t>
            </w:r>
            <w:proofErr w:type="spellStart"/>
            <w:r w:rsidRPr="00D649F9">
              <w:t>Eur</w:t>
            </w:r>
            <w:proofErr w:type="spellEnd"/>
            <w:r w:rsidRPr="00D649F9">
              <w:t>/m</w:t>
            </w:r>
            <w:r w:rsidRPr="00D649F9">
              <w:rPr>
                <w:vertAlign w:val="superscript"/>
              </w:rPr>
              <w:t>3</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4833" w:type="pct"/>
            <w:gridSpan w:val="3"/>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w:t>
            </w:r>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lastRenderedPageBreak/>
              <w:t xml:space="preserve">Vidutinė </w:t>
            </w:r>
            <w:proofErr w:type="spellStart"/>
            <w:r w:rsidRPr="00D649F9">
              <w:rPr>
                <w:lang w:val="en-US"/>
              </w:rPr>
              <w:t>atsiskaitomųjų</w:t>
            </w:r>
            <w:proofErr w:type="spellEnd"/>
            <w:r w:rsidRPr="00D649F9">
              <w:rPr>
                <w:lang w:val="en-US"/>
              </w:rPr>
              <w:t xml:space="preserve"> </w:t>
            </w:r>
            <w:proofErr w:type="spellStart"/>
            <w:r w:rsidRPr="00D649F9">
              <w:rPr>
                <w:lang w:val="en-US"/>
              </w:rPr>
              <w:t>apskaitos</w:t>
            </w:r>
            <w:proofErr w:type="spellEnd"/>
            <w:r w:rsidRPr="00D649F9">
              <w:rPr>
                <w:lang w:val="en-US"/>
              </w:rPr>
              <w:t xml:space="preserve"> </w:t>
            </w:r>
            <w:proofErr w:type="spellStart"/>
            <w:r w:rsidRPr="00D649F9">
              <w:rPr>
                <w:lang w:val="en-US"/>
              </w:rPr>
              <w:t>prietaisų</w:t>
            </w:r>
            <w:proofErr w:type="spellEnd"/>
            <w:r w:rsidRPr="00D649F9">
              <w:rPr>
                <w:lang w:val="en-US"/>
              </w:rPr>
              <w:t xml:space="preserve"> </w:t>
            </w:r>
            <w:proofErr w:type="spellStart"/>
            <w:r w:rsidRPr="00D649F9">
              <w:rPr>
                <w:lang w:val="en-US"/>
              </w:rPr>
              <w:t>priežiūros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vartotojų</w:t>
            </w:r>
            <w:proofErr w:type="spellEnd"/>
            <w:r w:rsidRPr="00D649F9">
              <w:rPr>
                <w:lang w:val="en-US"/>
              </w:rPr>
              <w:t xml:space="preserve"> </w:t>
            </w:r>
            <w:proofErr w:type="spellStart"/>
            <w:r w:rsidRPr="00D649F9">
              <w:rPr>
                <w:lang w:val="en-US"/>
              </w:rPr>
              <w:t>aptarnavimo</w:t>
            </w:r>
            <w:proofErr w:type="spellEnd"/>
            <w:r w:rsidRPr="00D649F9">
              <w:rPr>
                <w:lang w:val="en-US"/>
              </w:rPr>
              <w:t xml:space="preserve"> </w:t>
            </w:r>
            <w:proofErr w:type="spellStart"/>
            <w:r w:rsidRPr="00D649F9">
              <w:rPr>
                <w:lang w:val="en-US"/>
              </w:rPr>
              <w:t>paslaugos</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r w:rsidRPr="00D649F9">
              <w:t>abonentams ir sezoniniams abonentams apskaitos prietaisui per mėnesį, kuri diferencijuota pagal apskaitos prietaiso skersmenį, iš to skaičiaus:</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4,12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4,99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15</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1,91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2,31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20</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3,83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4,63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25</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6,98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8,45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32</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7,75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9,38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40</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12,14 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14,69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50</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19,49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23,58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65</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22,02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26,64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80</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24,68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29,86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r w:rsidR="00D649F9" w:rsidRPr="00D649F9" w:rsidTr="00D649F9">
        <w:trPr>
          <w:trHeight w:val="240"/>
        </w:trPr>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Ø 100</w:t>
            </w:r>
          </w:p>
        </w:tc>
        <w:tc>
          <w:tcPr>
            <w:tcW w:w="0" w:type="auto"/>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42,78 </w:t>
            </w:r>
            <w:proofErr w:type="spellStart"/>
            <w:r w:rsidRPr="00D649F9">
              <w:t>Eur</w:t>
            </w:r>
            <w:proofErr w:type="spellEnd"/>
          </w:p>
        </w:tc>
        <w:tc>
          <w:tcPr>
            <w:tcW w:w="670" w:type="pct"/>
            <w:tcBorders>
              <w:top w:val="outset" w:sz="6" w:space="0" w:color="C8DAE7"/>
              <w:left w:val="outset" w:sz="6" w:space="0" w:color="C8DAE7"/>
              <w:bottom w:val="outset" w:sz="6" w:space="0" w:color="C8DAE7"/>
              <w:right w:val="outset" w:sz="6" w:space="0" w:color="C8DAE7"/>
            </w:tcBorders>
            <w:hideMark/>
          </w:tcPr>
          <w:p w:rsidR="00D649F9" w:rsidRPr="00D649F9" w:rsidRDefault="00D649F9" w:rsidP="00D649F9">
            <w:r w:rsidRPr="00D649F9">
              <w:t xml:space="preserve">51,76 </w:t>
            </w:r>
            <w:proofErr w:type="spellStart"/>
            <w:r w:rsidRPr="00D649F9">
              <w:t>Eur</w:t>
            </w:r>
            <w:proofErr w:type="spellEnd"/>
          </w:p>
        </w:tc>
        <w:tc>
          <w:tcPr>
            <w:tcW w:w="87" w:type="pct"/>
            <w:gridSpan w:val="2"/>
            <w:vAlign w:val="center"/>
            <w:hideMark/>
          </w:tcPr>
          <w:p w:rsidR="00D649F9" w:rsidRPr="00D649F9" w:rsidRDefault="00D649F9" w:rsidP="00D649F9"/>
        </w:tc>
        <w:tc>
          <w:tcPr>
            <w:tcW w:w="0" w:type="auto"/>
            <w:vAlign w:val="center"/>
            <w:hideMark/>
          </w:tcPr>
          <w:p w:rsidR="00D649F9" w:rsidRPr="00D649F9" w:rsidRDefault="00D649F9" w:rsidP="00D649F9"/>
        </w:tc>
      </w:tr>
    </w:tbl>
    <w:p w:rsidR="00D649F9" w:rsidRPr="00D649F9" w:rsidRDefault="00D649F9" w:rsidP="00D649F9">
      <w:proofErr w:type="spellStart"/>
      <w:r w:rsidRPr="00D649F9">
        <w:rPr>
          <w:lang w:val="en-US"/>
        </w:rPr>
        <w:t>Nuotekų</w:t>
      </w:r>
      <w:proofErr w:type="spellEnd"/>
      <w:r w:rsidRPr="00D649F9">
        <w:rPr>
          <w:lang w:val="en-US"/>
        </w:rPr>
        <w:t xml:space="preserve"> </w:t>
      </w:r>
      <w:proofErr w:type="spellStart"/>
      <w:r w:rsidRPr="00D649F9">
        <w:rPr>
          <w:lang w:val="en-US"/>
        </w:rPr>
        <w:t>transportavimo</w:t>
      </w:r>
      <w:proofErr w:type="spellEnd"/>
      <w:r w:rsidRPr="00D649F9">
        <w:rPr>
          <w:lang w:val="en-US"/>
        </w:rPr>
        <w:t xml:space="preserve"> </w:t>
      </w:r>
      <w:proofErr w:type="spellStart"/>
      <w:r w:rsidRPr="00D649F9">
        <w:rPr>
          <w:lang w:val="en-US"/>
        </w:rPr>
        <w:t>asenizacijos</w:t>
      </w:r>
      <w:proofErr w:type="spellEnd"/>
      <w:r w:rsidRPr="00D649F9">
        <w:rPr>
          <w:lang w:val="en-US"/>
        </w:rPr>
        <w:t xml:space="preserve"> </w:t>
      </w:r>
      <w:proofErr w:type="spellStart"/>
      <w:r w:rsidRPr="00D649F9">
        <w:rPr>
          <w:lang w:val="en-US"/>
        </w:rPr>
        <w:t>transporto</w:t>
      </w:r>
      <w:proofErr w:type="spellEnd"/>
      <w:r w:rsidRPr="00D649F9">
        <w:rPr>
          <w:lang w:val="en-US"/>
        </w:rPr>
        <w:t xml:space="preserve"> </w:t>
      </w:r>
      <w:proofErr w:type="spellStart"/>
      <w:r w:rsidRPr="00D649F9">
        <w:rPr>
          <w:lang w:val="en-US"/>
        </w:rPr>
        <w:t>priemonėmis</w:t>
      </w:r>
      <w:proofErr w:type="spellEnd"/>
      <w:r w:rsidRPr="00D649F9">
        <w:rPr>
          <w:lang w:val="en-US"/>
        </w:rPr>
        <w:t xml:space="preserve"> </w:t>
      </w:r>
      <w:proofErr w:type="spellStart"/>
      <w:r w:rsidRPr="00D649F9">
        <w:rPr>
          <w:lang w:val="en-US"/>
        </w:rPr>
        <w:t>paslaugos</w:t>
      </w:r>
      <w:proofErr w:type="spellEnd"/>
      <w:r w:rsidRPr="00D649F9">
        <w:rPr>
          <w:lang w:val="en-US"/>
        </w:rPr>
        <w:t xml:space="preserve"> </w:t>
      </w:r>
      <w:proofErr w:type="spellStart"/>
      <w:r w:rsidRPr="00D649F9">
        <w:rPr>
          <w:lang w:val="en-US"/>
        </w:rPr>
        <w:t>kaina</w:t>
      </w:r>
      <w:proofErr w:type="spellEnd"/>
      <w:r w:rsidRPr="00D649F9">
        <w:rPr>
          <w:lang w:val="en-US"/>
        </w:rPr>
        <w:t xml:space="preserve"> (</w:t>
      </w:r>
      <w:proofErr w:type="spellStart"/>
      <w:r w:rsidRPr="00D649F9">
        <w:rPr>
          <w:lang w:val="en-US"/>
        </w:rPr>
        <w:t>transportavimo</w:t>
      </w:r>
      <w:proofErr w:type="spellEnd"/>
      <w:r w:rsidRPr="00D649F9">
        <w:rPr>
          <w:lang w:val="en-US"/>
        </w:rPr>
        <w:t xml:space="preserve"> </w:t>
      </w:r>
      <w:proofErr w:type="spellStart"/>
      <w:r w:rsidRPr="00D649F9">
        <w:rPr>
          <w:lang w:val="en-US"/>
        </w:rPr>
        <w:t>paslauga</w:t>
      </w:r>
      <w:proofErr w:type="spellEnd"/>
      <w:r w:rsidRPr="00D649F9">
        <w:rPr>
          <w:lang w:val="en-US"/>
        </w:rPr>
        <w:t xml:space="preserve">, be </w:t>
      </w:r>
      <w:proofErr w:type="spellStart"/>
      <w:r w:rsidRPr="00D649F9">
        <w:rPr>
          <w:lang w:val="en-US"/>
        </w:rPr>
        <w:t>nuotekų</w:t>
      </w:r>
      <w:proofErr w:type="spellEnd"/>
      <w:r w:rsidRPr="00D649F9">
        <w:rPr>
          <w:lang w:val="en-US"/>
        </w:rPr>
        <w:t xml:space="preserve"> </w:t>
      </w:r>
      <w:proofErr w:type="spellStart"/>
      <w:r w:rsidRPr="00D649F9">
        <w:rPr>
          <w:lang w:val="en-US"/>
        </w:rPr>
        <w:t>tvarkymo</w:t>
      </w:r>
      <w:proofErr w:type="spellEnd"/>
      <w:r w:rsidRPr="00D649F9">
        <w:rPr>
          <w:lang w:val="en-US"/>
        </w:rPr>
        <w:t xml:space="preserve"> </w:t>
      </w:r>
      <w:proofErr w:type="spellStart"/>
      <w:r w:rsidRPr="00D649F9">
        <w:rPr>
          <w:lang w:val="en-US"/>
        </w:rPr>
        <w:t>kainos</w:t>
      </w:r>
      <w:proofErr w:type="spellEnd"/>
      <w:r w:rsidRPr="00D649F9">
        <w:rPr>
          <w:lang w:val="en-US"/>
        </w:rPr>
        <w:t xml:space="preserve"> </w:t>
      </w:r>
      <w:proofErr w:type="spellStart"/>
      <w:r w:rsidRPr="00D649F9">
        <w:rPr>
          <w:lang w:val="en-US"/>
        </w:rPr>
        <w:t>ir</w:t>
      </w:r>
      <w:proofErr w:type="spellEnd"/>
      <w:r w:rsidRPr="00D649F9">
        <w:rPr>
          <w:lang w:val="en-US"/>
        </w:rPr>
        <w:t xml:space="preserve"> </w:t>
      </w:r>
      <w:proofErr w:type="spellStart"/>
      <w:r w:rsidRPr="00D649F9">
        <w:rPr>
          <w:lang w:val="en-US"/>
        </w:rPr>
        <w:t>kainos</w:t>
      </w:r>
      <w:proofErr w:type="spellEnd"/>
      <w:r w:rsidRPr="00D649F9">
        <w:rPr>
          <w:lang w:val="en-US"/>
        </w:rPr>
        <w:t xml:space="preserve"> </w:t>
      </w:r>
      <w:proofErr w:type="spellStart"/>
      <w:r w:rsidRPr="00D649F9">
        <w:rPr>
          <w:lang w:val="en-US"/>
        </w:rPr>
        <w:t>už</w:t>
      </w:r>
      <w:proofErr w:type="spellEnd"/>
      <w:r w:rsidRPr="00D649F9">
        <w:rPr>
          <w:lang w:val="en-US"/>
        </w:rPr>
        <w:t xml:space="preserve"> </w:t>
      </w:r>
      <w:proofErr w:type="spellStart"/>
      <w:r w:rsidRPr="00D649F9">
        <w:rPr>
          <w:lang w:val="en-US"/>
        </w:rPr>
        <w:t>padidintą</w:t>
      </w:r>
      <w:proofErr w:type="spellEnd"/>
      <w:r w:rsidRPr="00D649F9">
        <w:rPr>
          <w:lang w:val="en-US"/>
        </w:rPr>
        <w:t xml:space="preserve"> </w:t>
      </w:r>
      <w:proofErr w:type="spellStart"/>
      <w:r w:rsidRPr="00D649F9">
        <w:rPr>
          <w:lang w:val="en-US"/>
        </w:rPr>
        <w:t>taršą</w:t>
      </w:r>
      <w:proofErr w:type="spellEnd"/>
      <w:r w:rsidRPr="00D649F9">
        <w:rPr>
          <w:lang w:val="en-US"/>
        </w:rPr>
        <w:t>) – 7</w:t>
      </w:r>
      <w:proofErr w:type="gramStart"/>
      <w:r w:rsidRPr="00D649F9">
        <w:rPr>
          <w:lang w:val="en-US"/>
        </w:rPr>
        <w:t>,74</w:t>
      </w:r>
      <w:proofErr w:type="gramEnd"/>
      <w:r w:rsidRPr="00D649F9">
        <w:rPr>
          <w:lang w:val="en-US"/>
        </w:rPr>
        <w:t xml:space="preserve"> </w:t>
      </w:r>
      <w:proofErr w:type="spellStart"/>
      <w:r w:rsidRPr="00D649F9">
        <w:rPr>
          <w:lang w:val="en-US"/>
        </w:rPr>
        <w:t>Eur</w:t>
      </w:r>
      <w:proofErr w:type="spellEnd"/>
      <w:r w:rsidRPr="00D649F9">
        <w:rPr>
          <w:lang w:val="en-US"/>
        </w:rPr>
        <w:t>/m</w:t>
      </w:r>
      <w:r w:rsidRPr="00D649F9">
        <w:rPr>
          <w:vertAlign w:val="superscript"/>
          <w:lang w:val="en-US"/>
        </w:rPr>
        <w:t>3</w:t>
      </w:r>
      <w:r w:rsidRPr="00D649F9">
        <w:rPr>
          <w:lang w:val="en-US"/>
        </w:rPr>
        <w:t xml:space="preserve"> (</w:t>
      </w:r>
      <w:proofErr w:type="spellStart"/>
      <w:r w:rsidRPr="00D649F9">
        <w:rPr>
          <w:lang w:val="en-US"/>
        </w:rPr>
        <w:t>su</w:t>
      </w:r>
      <w:proofErr w:type="spellEnd"/>
      <w:r w:rsidRPr="00D649F9">
        <w:rPr>
          <w:lang w:val="en-US"/>
        </w:rPr>
        <w:t xml:space="preserve"> PVM – 9,37 </w:t>
      </w:r>
      <w:proofErr w:type="spellStart"/>
      <w:r w:rsidRPr="00D649F9">
        <w:rPr>
          <w:lang w:val="en-US"/>
        </w:rPr>
        <w:t>Eur</w:t>
      </w:r>
      <w:proofErr w:type="spellEnd"/>
      <w:r w:rsidRPr="00D649F9">
        <w:rPr>
          <w:lang w:val="en-US"/>
        </w:rPr>
        <w:t xml:space="preserve">/m3); </w:t>
      </w:r>
    </w:p>
    <w:p w:rsidR="00D649F9" w:rsidRPr="00D649F9" w:rsidRDefault="00D649F9" w:rsidP="00D649F9">
      <w:r w:rsidRPr="00D649F9">
        <w:t xml:space="preserve">Nuotekų valymo kaina abonentams už kiekvieną 100 mg/l virš bazinės taršos BDS7 koncentracijos padidėjimą – 0,038 </w:t>
      </w:r>
      <w:proofErr w:type="spellStart"/>
      <w:r w:rsidRPr="00D649F9">
        <w:t>Eur</w:t>
      </w:r>
      <w:proofErr w:type="spellEnd"/>
      <w:r w:rsidRPr="00D649F9">
        <w:t xml:space="preserve">/m3 (su PVM – 0,046 </w:t>
      </w:r>
      <w:proofErr w:type="spellStart"/>
      <w:r w:rsidRPr="00D649F9">
        <w:t>Eur</w:t>
      </w:r>
      <w:proofErr w:type="spellEnd"/>
      <w:r w:rsidRPr="00D649F9">
        <w:t>/m3);</w:t>
      </w:r>
    </w:p>
    <w:p w:rsidR="00D649F9" w:rsidRPr="00D649F9" w:rsidRDefault="00D649F9" w:rsidP="00D649F9">
      <w:r w:rsidRPr="00D649F9">
        <w:t xml:space="preserve">Nuotekų valymo kaina abonentams už kiekvieną 100 mg/l virš bazinės taršos skendinčių medžiagų koncentracijos padidėjimą – 0,019 </w:t>
      </w:r>
      <w:proofErr w:type="spellStart"/>
      <w:r w:rsidRPr="00D649F9">
        <w:t>Eur</w:t>
      </w:r>
      <w:proofErr w:type="spellEnd"/>
      <w:r w:rsidRPr="00D649F9">
        <w:t xml:space="preserve">/m3 (su PVM – 0,023 </w:t>
      </w:r>
      <w:proofErr w:type="spellStart"/>
      <w:r w:rsidRPr="00D649F9">
        <w:t>Eur</w:t>
      </w:r>
      <w:proofErr w:type="spellEnd"/>
      <w:r w:rsidRPr="00D649F9">
        <w:t>/m3);</w:t>
      </w:r>
    </w:p>
    <w:p w:rsidR="00D649F9" w:rsidRPr="00D649F9" w:rsidRDefault="00D649F9" w:rsidP="00D649F9">
      <w:r w:rsidRPr="00D649F9">
        <w:t xml:space="preserve">Nuotekų valymo kaina abonentams už kiekvieną 10 mg/l virš bazinės taršos azoto koncentracijos padidėjimą – 0,013 </w:t>
      </w:r>
      <w:proofErr w:type="spellStart"/>
      <w:r w:rsidRPr="00D649F9">
        <w:t>Eur</w:t>
      </w:r>
      <w:proofErr w:type="spellEnd"/>
      <w:r w:rsidRPr="00D649F9">
        <w:t xml:space="preserve">/m3 (su PVM – 0,016 </w:t>
      </w:r>
      <w:proofErr w:type="spellStart"/>
      <w:r w:rsidRPr="00D649F9">
        <w:t>Eur</w:t>
      </w:r>
      <w:proofErr w:type="spellEnd"/>
      <w:r w:rsidRPr="00D649F9">
        <w:t>/m3);</w:t>
      </w:r>
    </w:p>
    <w:p w:rsidR="00D649F9" w:rsidRPr="00D649F9" w:rsidRDefault="00D649F9" w:rsidP="00D649F9">
      <w:r w:rsidRPr="00D649F9">
        <w:t xml:space="preserve">Nuotekų valymo kaina abonentams už kiekvieną 1 mg/l virš bazinės taršos fosforo koncentracijos padidėjimą – 0,030 </w:t>
      </w:r>
      <w:proofErr w:type="spellStart"/>
      <w:r w:rsidRPr="00D649F9">
        <w:t>Eur</w:t>
      </w:r>
      <w:proofErr w:type="spellEnd"/>
      <w:r w:rsidRPr="00D649F9">
        <w:t xml:space="preserve">/m3 (su PVM – 0,036 </w:t>
      </w:r>
      <w:proofErr w:type="spellStart"/>
      <w:r w:rsidRPr="00D649F9">
        <w:t>Eur</w:t>
      </w:r>
      <w:proofErr w:type="spellEnd"/>
      <w:r w:rsidRPr="00D649F9">
        <w:t>/m3).</w:t>
      </w:r>
    </w:p>
    <w:p w:rsidR="00D649F9" w:rsidRPr="00D649F9" w:rsidRDefault="00D649F9" w:rsidP="00D649F9">
      <w:r w:rsidRPr="00D649F9">
        <w:t> Geriamojo vandens tiekimo ir nuotekų tvarkymo paslaugų kainos nustatytos Palangos miesto savivaldybės tarybos 2017-07-27 d.  sprendimu Nr. T2-185.</w:t>
      </w:r>
    </w:p>
    <w:p w:rsidR="00D649F9" w:rsidRDefault="00D649F9" w:rsidP="00D649F9">
      <w:pPr>
        <w:jc w:val="both"/>
      </w:pPr>
      <w:r w:rsidRPr="00D649F9">
        <w:t xml:space="preserve">Naujų abonentų, išskyrus vartotojus prisijungimo prie viešojo vandens tiekimo ir nuotekų tvarkymo infrastruktūros įmoka be pridėtinės vertės mokesčio -234,19 </w:t>
      </w:r>
      <w:proofErr w:type="spellStart"/>
      <w:r w:rsidRPr="00D649F9">
        <w:t>Eur</w:t>
      </w:r>
      <w:proofErr w:type="spellEnd"/>
      <w:r w:rsidRPr="00D649F9">
        <w:t>  ( 808,61 Lt ), kuri nustatyta Palangos miesto savivaldybės tarybos 2011-02-18 sprendimu Nr. T2-36 ir pakeista 2014-09-30 sprendimu Nr. T2-286 dėl euro įvedimo.</w:t>
      </w:r>
    </w:p>
    <w:p w:rsidR="00D649F9" w:rsidRPr="00D649F9" w:rsidRDefault="00D649F9" w:rsidP="00D649F9">
      <w:pPr>
        <w:jc w:val="both"/>
      </w:pPr>
      <w:r w:rsidRPr="00D649F9">
        <w:t>    Pardavimo kainą (vadinamą abonementiniu mokesčiu) sudaro geriamojo vandens apskaitos prietaisų įrengimo, keitimo, remonto, techninės priežiūros, metrologinės patikros, sąskaitų parengimo ir pateikimo, su pardavimo veikla susijęs darbo užmokestis, transporto bei kitos būtinosios su pardavimu susijusios sąnaudos. Šios sąnaudos yra išskirtos iš 1 m³ geriamojo vandens tiekimo kainos ir nepriklauso nuo suvartoto geriamojo vandens kiekio. Pardavimo kaina (abonementinis mokestis) mokamas kiekvieną mėnesį nepriklausomai nuo suvartoto geriamojo vandens kiekio (vartotojams, abonentams ir sezoniniams abonentams).</w:t>
      </w:r>
    </w:p>
    <w:p w:rsidR="00366709" w:rsidRDefault="00366709"/>
    <w:sectPr w:rsidR="00366709" w:rsidSect="00D649F9">
      <w:pgSz w:w="11906" w:h="16838"/>
      <w:pgMar w:top="567"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F9"/>
    <w:rsid w:val="00366709"/>
    <w:rsid w:val="00D649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8760A-F6F6-4DD0-8BAA-367560D1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4290">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5">
          <w:marLeft w:val="0"/>
          <w:marRight w:val="0"/>
          <w:marTop w:val="0"/>
          <w:marBottom w:val="0"/>
          <w:divBdr>
            <w:top w:val="none" w:sz="0" w:space="0" w:color="auto"/>
            <w:left w:val="none" w:sz="0" w:space="0" w:color="auto"/>
            <w:bottom w:val="none" w:sz="0" w:space="0" w:color="auto"/>
            <w:right w:val="none" w:sz="0" w:space="0" w:color="auto"/>
          </w:divBdr>
          <w:divsChild>
            <w:div w:id="1427269597">
              <w:marLeft w:val="0"/>
              <w:marRight w:val="0"/>
              <w:marTop w:val="0"/>
              <w:marBottom w:val="0"/>
              <w:divBdr>
                <w:top w:val="none" w:sz="0" w:space="0" w:color="auto"/>
                <w:left w:val="none" w:sz="0" w:space="0" w:color="auto"/>
                <w:bottom w:val="none" w:sz="0" w:space="0" w:color="auto"/>
                <w:right w:val="none" w:sz="0" w:space="0" w:color="auto"/>
              </w:divBdr>
              <w:divsChild>
                <w:div w:id="320080111">
                  <w:marLeft w:val="0"/>
                  <w:marRight w:val="0"/>
                  <w:marTop w:val="0"/>
                  <w:marBottom w:val="0"/>
                  <w:divBdr>
                    <w:top w:val="none" w:sz="0" w:space="0" w:color="auto"/>
                    <w:left w:val="none" w:sz="0" w:space="0" w:color="auto"/>
                    <w:bottom w:val="none" w:sz="0" w:space="0" w:color="auto"/>
                    <w:right w:val="none" w:sz="0" w:space="0" w:color="auto"/>
                  </w:divBdr>
                  <w:divsChild>
                    <w:div w:id="1204751034">
                      <w:marLeft w:val="0"/>
                      <w:marRight w:val="0"/>
                      <w:marTop w:val="0"/>
                      <w:marBottom w:val="0"/>
                      <w:divBdr>
                        <w:top w:val="none" w:sz="0" w:space="0" w:color="auto"/>
                        <w:left w:val="none" w:sz="0" w:space="0" w:color="auto"/>
                        <w:bottom w:val="none" w:sz="0" w:space="0" w:color="auto"/>
                        <w:right w:val="none" w:sz="0" w:space="0" w:color="auto"/>
                      </w:divBdr>
                    </w:div>
                    <w:div w:id="297613495">
                      <w:marLeft w:val="0"/>
                      <w:marRight w:val="0"/>
                      <w:marTop w:val="0"/>
                      <w:marBottom w:val="0"/>
                      <w:divBdr>
                        <w:top w:val="none" w:sz="0" w:space="0" w:color="auto"/>
                        <w:left w:val="none" w:sz="0" w:space="0" w:color="auto"/>
                        <w:bottom w:val="none" w:sz="0" w:space="0" w:color="auto"/>
                        <w:right w:val="none" w:sz="0" w:space="0" w:color="auto"/>
                      </w:divBdr>
                    </w:div>
                    <w:div w:id="1770617192">
                      <w:marLeft w:val="0"/>
                      <w:marRight w:val="0"/>
                      <w:marTop w:val="0"/>
                      <w:marBottom w:val="0"/>
                      <w:divBdr>
                        <w:top w:val="none" w:sz="0" w:space="0" w:color="auto"/>
                        <w:left w:val="none" w:sz="0" w:space="0" w:color="auto"/>
                        <w:bottom w:val="none" w:sz="0" w:space="0" w:color="auto"/>
                        <w:right w:val="none" w:sz="0" w:space="0" w:color="auto"/>
                      </w:divBdr>
                    </w:div>
                    <w:div w:id="784615987">
                      <w:marLeft w:val="0"/>
                      <w:marRight w:val="0"/>
                      <w:marTop w:val="0"/>
                      <w:marBottom w:val="0"/>
                      <w:divBdr>
                        <w:top w:val="none" w:sz="0" w:space="0" w:color="auto"/>
                        <w:left w:val="none" w:sz="0" w:space="0" w:color="auto"/>
                        <w:bottom w:val="none" w:sz="0" w:space="0" w:color="auto"/>
                        <w:right w:val="none" w:sz="0" w:space="0" w:color="auto"/>
                      </w:divBdr>
                    </w:div>
                    <w:div w:id="543562577">
                      <w:marLeft w:val="0"/>
                      <w:marRight w:val="0"/>
                      <w:marTop w:val="0"/>
                      <w:marBottom w:val="0"/>
                      <w:divBdr>
                        <w:top w:val="none" w:sz="0" w:space="0" w:color="auto"/>
                        <w:left w:val="none" w:sz="0" w:space="0" w:color="auto"/>
                        <w:bottom w:val="none" w:sz="0" w:space="0" w:color="auto"/>
                        <w:right w:val="none" w:sz="0" w:space="0" w:color="auto"/>
                      </w:divBdr>
                    </w:div>
                    <w:div w:id="2015839014">
                      <w:marLeft w:val="0"/>
                      <w:marRight w:val="0"/>
                      <w:marTop w:val="0"/>
                      <w:marBottom w:val="0"/>
                      <w:divBdr>
                        <w:top w:val="none" w:sz="0" w:space="0" w:color="auto"/>
                        <w:left w:val="none" w:sz="0" w:space="0" w:color="auto"/>
                        <w:bottom w:val="none" w:sz="0" w:space="0" w:color="auto"/>
                        <w:right w:val="none" w:sz="0" w:space="0" w:color="auto"/>
                      </w:divBdr>
                    </w:div>
                    <w:div w:id="395592955">
                      <w:marLeft w:val="0"/>
                      <w:marRight w:val="0"/>
                      <w:marTop w:val="0"/>
                      <w:marBottom w:val="0"/>
                      <w:divBdr>
                        <w:top w:val="none" w:sz="0" w:space="0" w:color="auto"/>
                        <w:left w:val="none" w:sz="0" w:space="0" w:color="auto"/>
                        <w:bottom w:val="none" w:sz="0" w:space="0" w:color="auto"/>
                        <w:right w:val="none" w:sz="0" w:space="0" w:color="auto"/>
                      </w:divBdr>
                    </w:div>
                    <w:div w:id="1766925182">
                      <w:marLeft w:val="0"/>
                      <w:marRight w:val="0"/>
                      <w:marTop w:val="0"/>
                      <w:marBottom w:val="0"/>
                      <w:divBdr>
                        <w:top w:val="none" w:sz="0" w:space="0" w:color="auto"/>
                        <w:left w:val="none" w:sz="0" w:space="0" w:color="auto"/>
                        <w:bottom w:val="none" w:sz="0" w:space="0" w:color="auto"/>
                        <w:right w:val="none" w:sz="0" w:space="0" w:color="auto"/>
                      </w:divBdr>
                    </w:div>
                    <w:div w:id="741562159">
                      <w:marLeft w:val="0"/>
                      <w:marRight w:val="0"/>
                      <w:marTop w:val="0"/>
                      <w:marBottom w:val="0"/>
                      <w:divBdr>
                        <w:top w:val="none" w:sz="0" w:space="0" w:color="auto"/>
                        <w:left w:val="none" w:sz="0" w:space="0" w:color="auto"/>
                        <w:bottom w:val="none" w:sz="0" w:space="0" w:color="auto"/>
                        <w:right w:val="none" w:sz="0" w:space="0" w:color="auto"/>
                      </w:divBdr>
                    </w:div>
                    <w:div w:id="1101415106">
                      <w:marLeft w:val="0"/>
                      <w:marRight w:val="0"/>
                      <w:marTop w:val="0"/>
                      <w:marBottom w:val="0"/>
                      <w:divBdr>
                        <w:top w:val="none" w:sz="0" w:space="0" w:color="auto"/>
                        <w:left w:val="none" w:sz="0" w:space="0" w:color="auto"/>
                        <w:bottom w:val="none" w:sz="0" w:space="0" w:color="auto"/>
                        <w:right w:val="none" w:sz="0" w:space="0" w:color="auto"/>
                      </w:divBdr>
                    </w:div>
                    <w:div w:id="451941025">
                      <w:marLeft w:val="0"/>
                      <w:marRight w:val="0"/>
                      <w:marTop w:val="0"/>
                      <w:marBottom w:val="0"/>
                      <w:divBdr>
                        <w:top w:val="none" w:sz="0" w:space="0" w:color="auto"/>
                        <w:left w:val="none" w:sz="0" w:space="0" w:color="auto"/>
                        <w:bottom w:val="none" w:sz="0" w:space="0" w:color="auto"/>
                        <w:right w:val="none" w:sz="0" w:space="0" w:color="auto"/>
                      </w:divBdr>
                    </w:div>
                    <w:div w:id="1069036719">
                      <w:marLeft w:val="0"/>
                      <w:marRight w:val="0"/>
                      <w:marTop w:val="0"/>
                      <w:marBottom w:val="0"/>
                      <w:divBdr>
                        <w:top w:val="none" w:sz="0" w:space="0" w:color="auto"/>
                        <w:left w:val="none" w:sz="0" w:space="0" w:color="auto"/>
                        <w:bottom w:val="none" w:sz="0" w:space="0" w:color="auto"/>
                        <w:right w:val="none" w:sz="0" w:space="0" w:color="auto"/>
                      </w:divBdr>
                    </w:div>
                    <w:div w:id="619065947">
                      <w:marLeft w:val="0"/>
                      <w:marRight w:val="0"/>
                      <w:marTop w:val="0"/>
                      <w:marBottom w:val="0"/>
                      <w:divBdr>
                        <w:top w:val="none" w:sz="0" w:space="0" w:color="auto"/>
                        <w:left w:val="none" w:sz="0" w:space="0" w:color="auto"/>
                        <w:bottom w:val="none" w:sz="0" w:space="0" w:color="auto"/>
                        <w:right w:val="none" w:sz="0" w:space="0" w:color="auto"/>
                      </w:divBdr>
                    </w:div>
                    <w:div w:id="1656911096">
                      <w:marLeft w:val="0"/>
                      <w:marRight w:val="0"/>
                      <w:marTop w:val="0"/>
                      <w:marBottom w:val="0"/>
                      <w:divBdr>
                        <w:top w:val="none" w:sz="0" w:space="0" w:color="auto"/>
                        <w:left w:val="none" w:sz="0" w:space="0" w:color="auto"/>
                        <w:bottom w:val="none" w:sz="0" w:space="0" w:color="auto"/>
                        <w:right w:val="none" w:sz="0" w:space="0" w:color="auto"/>
                      </w:divBdr>
                    </w:div>
                    <w:div w:id="2041972146">
                      <w:marLeft w:val="0"/>
                      <w:marRight w:val="0"/>
                      <w:marTop w:val="0"/>
                      <w:marBottom w:val="0"/>
                      <w:divBdr>
                        <w:top w:val="none" w:sz="0" w:space="0" w:color="auto"/>
                        <w:left w:val="none" w:sz="0" w:space="0" w:color="auto"/>
                        <w:bottom w:val="none" w:sz="0" w:space="0" w:color="auto"/>
                        <w:right w:val="none" w:sz="0" w:space="0" w:color="auto"/>
                      </w:divBdr>
                    </w:div>
                    <w:div w:id="111366837">
                      <w:marLeft w:val="0"/>
                      <w:marRight w:val="0"/>
                      <w:marTop w:val="0"/>
                      <w:marBottom w:val="0"/>
                      <w:divBdr>
                        <w:top w:val="none" w:sz="0" w:space="0" w:color="auto"/>
                        <w:left w:val="none" w:sz="0" w:space="0" w:color="auto"/>
                        <w:bottom w:val="none" w:sz="0" w:space="0" w:color="auto"/>
                        <w:right w:val="none" w:sz="0" w:space="0" w:color="auto"/>
                      </w:divBdr>
                    </w:div>
                    <w:div w:id="234751240">
                      <w:marLeft w:val="0"/>
                      <w:marRight w:val="0"/>
                      <w:marTop w:val="0"/>
                      <w:marBottom w:val="0"/>
                      <w:divBdr>
                        <w:top w:val="none" w:sz="0" w:space="0" w:color="auto"/>
                        <w:left w:val="none" w:sz="0" w:space="0" w:color="auto"/>
                        <w:bottom w:val="none" w:sz="0" w:space="0" w:color="auto"/>
                        <w:right w:val="none" w:sz="0" w:space="0" w:color="auto"/>
                      </w:divBdr>
                    </w:div>
                    <w:div w:id="101340701">
                      <w:marLeft w:val="0"/>
                      <w:marRight w:val="0"/>
                      <w:marTop w:val="0"/>
                      <w:marBottom w:val="0"/>
                      <w:divBdr>
                        <w:top w:val="none" w:sz="0" w:space="0" w:color="auto"/>
                        <w:left w:val="none" w:sz="0" w:space="0" w:color="auto"/>
                        <w:bottom w:val="none" w:sz="0" w:space="0" w:color="auto"/>
                        <w:right w:val="none" w:sz="0" w:space="0" w:color="auto"/>
                      </w:divBdr>
                    </w:div>
                    <w:div w:id="1239092088">
                      <w:marLeft w:val="0"/>
                      <w:marRight w:val="0"/>
                      <w:marTop w:val="0"/>
                      <w:marBottom w:val="0"/>
                      <w:divBdr>
                        <w:top w:val="none" w:sz="0" w:space="0" w:color="auto"/>
                        <w:left w:val="none" w:sz="0" w:space="0" w:color="auto"/>
                        <w:bottom w:val="none" w:sz="0" w:space="0" w:color="auto"/>
                        <w:right w:val="none" w:sz="0" w:space="0" w:color="auto"/>
                      </w:divBdr>
                    </w:div>
                    <w:div w:id="1925332141">
                      <w:marLeft w:val="0"/>
                      <w:marRight w:val="0"/>
                      <w:marTop w:val="0"/>
                      <w:marBottom w:val="0"/>
                      <w:divBdr>
                        <w:top w:val="none" w:sz="0" w:space="0" w:color="auto"/>
                        <w:left w:val="none" w:sz="0" w:space="0" w:color="auto"/>
                        <w:bottom w:val="none" w:sz="0" w:space="0" w:color="auto"/>
                        <w:right w:val="none" w:sz="0" w:space="0" w:color="auto"/>
                      </w:divBdr>
                    </w:div>
                    <w:div w:id="1282497077">
                      <w:marLeft w:val="0"/>
                      <w:marRight w:val="0"/>
                      <w:marTop w:val="0"/>
                      <w:marBottom w:val="0"/>
                      <w:divBdr>
                        <w:top w:val="none" w:sz="0" w:space="0" w:color="auto"/>
                        <w:left w:val="none" w:sz="0" w:space="0" w:color="auto"/>
                        <w:bottom w:val="none" w:sz="0" w:space="0" w:color="auto"/>
                        <w:right w:val="none" w:sz="0" w:space="0" w:color="auto"/>
                      </w:divBdr>
                    </w:div>
                    <w:div w:id="1491603576">
                      <w:marLeft w:val="0"/>
                      <w:marRight w:val="0"/>
                      <w:marTop w:val="0"/>
                      <w:marBottom w:val="0"/>
                      <w:divBdr>
                        <w:top w:val="none" w:sz="0" w:space="0" w:color="auto"/>
                        <w:left w:val="none" w:sz="0" w:space="0" w:color="auto"/>
                        <w:bottom w:val="none" w:sz="0" w:space="0" w:color="auto"/>
                        <w:right w:val="none" w:sz="0" w:space="0" w:color="auto"/>
                      </w:divBdr>
                    </w:div>
                    <w:div w:id="1248533983">
                      <w:marLeft w:val="0"/>
                      <w:marRight w:val="0"/>
                      <w:marTop w:val="0"/>
                      <w:marBottom w:val="0"/>
                      <w:divBdr>
                        <w:top w:val="none" w:sz="0" w:space="0" w:color="auto"/>
                        <w:left w:val="none" w:sz="0" w:space="0" w:color="auto"/>
                        <w:bottom w:val="none" w:sz="0" w:space="0" w:color="auto"/>
                        <w:right w:val="none" w:sz="0" w:space="0" w:color="auto"/>
                      </w:divBdr>
                    </w:div>
                    <w:div w:id="2128237757">
                      <w:marLeft w:val="0"/>
                      <w:marRight w:val="0"/>
                      <w:marTop w:val="0"/>
                      <w:marBottom w:val="0"/>
                      <w:divBdr>
                        <w:top w:val="none" w:sz="0" w:space="0" w:color="auto"/>
                        <w:left w:val="none" w:sz="0" w:space="0" w:color="auto"/>
                        <w:bottom w:val="none" w:sz="0" w:space="0" w:color="auto"/>
                        <w:right w:val="none" w:sz="0" w:space="0" w:color="auto"/>
                      </w:divBdr>
                    </w:div>
                    <w:div w:id="1896114121">
                      <w:marLeft w:val="0"/>
                      <w:marRight w:val="0"/>
                      <w:marTop w:val="0"/>
                      <w:marBottom w:val="0"/>
                      <w:divBdr>
                        <w:top w:val="none" w:sz="0" w:space="0" w:color="auto"/>
                        <w:left w:val="none" w:sz="0" w:space="0" w:color="auto"/>
                        <w:bottom w:val="none" w:sz="0" w:space="0" w:color="auto"/>
                        <w:right w:val="none" w:sz="0" w:space="0" w:color="auto"/>
                      </w:divBdr>
                    </w:div>
                    <w:div w:id="1019429663">
                      <w:marLeft w:val="0"/>
                      <w:marRight w:val="0"/>
                      <w:marTop w:val="0"/>
                      <w:marBottom w:val="0"/>
                      <w:divBdr>
                        <w:top w:val="none" w:sz="0" w:space="0" w:color="auto"/>
                        <w:left w:val="none" w:sz="0" w:space="0" w:color="auto"/>
                        <w:bottom w:val="none" w:sz="0" w:space="0" w:color="auto"/>
                        <w:right w:val="none" w:sz="0" w:space="0" w:color="auto"/>
                      </w:divBdr>
                    </w:div>
                    <w:div w:id="305014084">
                      <w:marLeft w:val="0"/>
                      <w:marRight w:val="0"/>
                      <w:marTop w:val="0"/>
                      <w:marBottom w:val="0"/>
                      <w:divBdr>
                        <w:top w:val="none" w:sz="0" w:space="0" w:color="auto"/>
                        <w:left w:val="none" w:sz="0" w:space="0" w:color="auto"/>
                        <w:bottom w:val="none" w:sz="0" w:space="0" w:color="auto"/>
                        <w:right w:val="none" w:sz="0" w:space="0" w:color="auto"/>
                      </w:divBdr>
                    </w:div>
                    <w:div w:id="1072852119">
                      <w:marLeft w:val="0"/>
                      <w:marRight w:val="0"/>
                      <w:marTop w:val="0"/>
                      <w:marBottom w:val="0"/>
                      <w:divBdr>
                        <w:top w:val="none" w:sz="0" w:space="0" w:color="auto"/>
                        <w:left w:val="none" w:sz="0" w:space="0" w:color="auto"/>
                        <w:bottom w:val="none" w:sz="0" w:space="0" w:color="auto"/>
                        <w:right w:val="none" w:sz="0" w:space="0" w:color="auto"/>
                      </w:divBdr>
                    </w:div>
                    <w:div w:id="2048292251">
                      <w:marLeft w:val="0"/>
                      <w:marRight w:val="0"/>
                      <w:marTop w:val="0"/>
                      <w:marBottom w:val="0"/>
                      <w:divBdr>
                        <w:top w:val="none" w:sz="0" w:space="0" w:color="auto"/>
                        <w:left w:val="none" w:sz="0" w:space="0" w:color="auto"/>
                        <w:bottom w:val="none" w:sz="0" w:space="0" w:color="auto"/>
                        <w:right w:val="none" w:sz="0" w:space="0" w:color="auto"/>
                      </w:divBdr>
                    </w:div>
                    <w:div w:id="1470055012">
                      <w:marLeft w:val="0"/>
                      <w:marRight w:val="0"/>
                      <w:marTop w:val="0"/>
                      <w:marBottom w:val="0"/>
                      <w:divBdr>
                        <w:top w:val="none" w:sz="0" w:space="0" w:color="auto"/>
                        <w:left w:val="none" w:sz="0" w:space="0" w:color="auto"/>
                        <w:bottom w:val="none" w:sz="0" w:space="0" w:color="auto"/>
                        <w:right w:val="none" w:sz="0" w:space="0" w:color="auto"/>
                      </w:divBdr>
                    </w:div>
                    <w:div w:id="176503039">
                      <w:marLeft w:val="0"/>
                      <w:marRight w:val="0"/>
                      <w:marTop w:val="0"/>
                      <w:marBottom w:val="0"/>
                      <w:divBdr>
                        <w:top w:val="none" w:sz="0" w:space="0" w:color="auto"/>
                        <w:left w:val="none" w:sz="0" w:space="0" w:color="auto"/>
                        <w:bottom w:val="none" w:sz="0" w:space="0" w:color="auto"/>
                        <w:right w:val="none" w:sz="0" w:space="0" w:color="auto"/>
                      </w:divBdr>
                    </w:div>
                    <w:div w:id="842548595">
                      <w:marLeft w:val="0"/>
                      <w:marRight w:val="0"/>
                      <w:marTop w:val="0"/>
                      <w:marBottom w:val="0"/>
                      <w:divBdr>
                        <w:top w:val="none" w:sz="0" w:space="0" w:color="auto"/>
                        <w:left w:val="none" w:sz="0" w:space="0" w:color="auto"/>
                        <w:bottom w:val="none" w:sz="0" w:space="0" w:color="auto"/>
                        <w:right w:val="none" w:sz="0" w:space="0" w:color="auto"/>
                      </w:divBdr>
                    </w:div>
                    <w:div w:id="1678801071">
                      <w:marLeft w:val="0"/>
                      <w:marRight w:val="0"/>
                      <w:marTop w:val="0"/>
                      <w:marBottom w:val="0"/>
                      <w:divBdr>
                        <w:top w:val="none" w:sz="0" w:space="0" w:color="auto"/>
                        <w:left w:val="none" w:sz="0" w:space="0" w:color="auto"/>
                        <w:bottom w:val="none" w:sz="0" w:space="0" w:color="auto"/>
                        <w:right w:val="none" w:sz="0" w:space="0" w:color="auto"/>
                      </w:divBdr>
                    </w:div>
                    <w:div w:id="148375189">
                      <w:marLeft w:val="0"/>
                      <w:marRight w:val="0"/>
                      <w:marTop w:val="0"/>
                      <w:marBottom w:val="0"/>
                      <w:divBdr>
                        <w:top w:val="none" w:sz="0" w:space="0" w:color="auto"/>
                        <w:left w:val="none" w:sz="0" w:space="0" w:color="auto"/>
                        <w:bottom w:val="none" w:sz="0" w:space="0" w:color="auto"/>
                        <w:right w:val="none" w:sz="0" w:space="0" w:color="auto"/>
                      </w:divBdr>
                    </w:div>
                    <w:div w:id="477190328">
                      <w:marLeft w:val="0"/>
                      <w:marRight w:val="0"/>
                      <w:marTop w:val="0"/>
                      <w:marBottom w:val="0"/>
                      <w:divBdr>
                        <w:top w:val="none" w:sz="0" w:space="0" w:color="auto"/>
                        <w:left w:val="none" w:sz="0" w:space="0" w:color="auto"/>
                        <w:bottom w:val="none" w:sz="0" w:space="0" w:color="auto"/>
                        <w:right w:val="none" w:sz="0" w:space="0" w:color="auto"/>
                      </w:divBdr>
                    </w:div>
                    <w:div w:id="888961232">
                      <w:marLeft w:val="0"/>
                      <w:marRight w:val="0"/>
                      <w:marTop w:val="0"/>
                      <w:marBottom w:val="0"/>
                      <w:divBdr>
                        <w:top w:val="none" w:sz="0" w:space="0" w:color="auto"/>
                        <w:left w:val="none" w:sz="0" w:space="0" w:color="auto"/>
                        <w:bottom w:val="none" w:sz="0" w:space="0" w:color="auto"/>
                        <w:right w:val="none" w:sz="0" w:space="0" w:color="auto"/>
                      </w:divBdr>
                    </w:div>
                    <w:div w:id="1927572913">
                      <w:marLeft w:val="0"/>
                      <w:marRight w:val="0"/>
                      <w:marTop w:val="0"/>
                      <w:marBottom w:val="0"/>
                      <w:divBdr>
                        <w:top w:val="none" w:sz="0" w:space="0" w:color="auto"/>
                        <w:left w:val="none" w:sz="0" w:space="0" w:color="auto"/>
                        <w:bottom w:val="none" w:sz="0" w:space="0" w:color="auto"/>
                        <w:right w:val="none" w:sz="0" w:space="0" w:color="auto"/>
                      </w:divBdr>
                    </w:div>
                    <w:div w:id="1503860977">
                      <w:marLeft w:val="0"/>
                      <w:marRight w:val="0"/>
                      <w:marTop w:val="0"/>
                      <w:marBottom w:val="0"/>
                      <w:divBdr>
                        <w:top w:val="none" w:sz="0" w:space="0" w:color="auto"/>
                        <w:left w:val="none" w:sz="0" w:space="0" w:color="auto"/>
                        <w:bottom w:val="none" w:sz="0" w:space="0" w:color="auto"/>
                        <w:right w:val="none" w:sz="0" w:space="0" w:color="auto"/>
                      </w:divBdr>
                    </w:div>
                    <w:div w:id="1523471530">
                      <w:marLeft w:val="0"/>
                      <w:marRight w:val="0"/>
                      <w:marTop w:val="0"/>
                      <w:marBottom w:val="0"/>
                      <w:divBdr>
                        <w:top w:val="none" w:sz="0" w:space="0" w:color="auto"/>
                        <w:left w:val="none" w:sz="0" w:space="0" w:color="auto"/>
                        <w:bottom w:val="none" w:sz="0" w:space="0" w:color="auto"/>
                        <w:right w:val="none" w:sz="0" w:space="0" w:color="auto"/>
                      </w:divBdr>
                    </w:div>
                    <w:div w:id="388647868">
                      <w:marLeft w:val="0"/>
                      <w:marRight w:val="0"/>
                      <w:marTop w:val="0"/>
                      <w:marBottom w:val="0"/>
                      <w:divBdr>
                        <w:top w:val="none" w:sz="0" w:space="0" w:color="auto"/>
                        <w:left w:val="none" w:sz="0" w:space="0" w:color="auto"/>
                        <w:bottom w:val="none" w:sz="0" w:space="0" w:color="auto"/>
                        <w:right w:val="none" w:sz="0" w:space="0" w:color="auto"/>
                      </w:divBdr>
                    </w:div>
                    <w:div w:id="2036926016">
                      <w:marLeft w:val="0"/>
                      <w:marRight w:val="0"/>
                      <w:marTop w:val="0"/>
                      <w:marBottom w:val="0"/>
                      <w:divBdr>
                        <w:top w:val="none" w:sz="0" w:space="0" w:color="auto"/>
                        <w:left w:val="none" w:sz="0" w:space="0" w:color="auto"/>
                        <w:bottom w:val="none" w:sz="0" w:space="0" w:color="auto"/>
                        <w:right w:val="none" w:sz="0" w:space="0" w:color="auto"/>
                      </w:divBdr>
                    </w:div>
                    <w:div w:id="1050884561">
                      <w:marLeft w:val="0"/>
                      <w:marRight w:val="0"/>
                      <w:marTop w:val="0"/>
                      <w:marBottom w:val="0"/>
                      <w:divBdr>
                        <w:top w:val="none" w:sz="0" w:space="0" w:color="auto"/>
                        <w:left w:val="none" w:sz="0" w:space="0" w:color="auto"/>
                        <w:bottom w:val="none" w:sz="0" w:space="0" w:color="auto"/>
                        <w:right w:val="none" w:sz="0" w:space="0" w:color="auto"/>
                      </w:divBdr>
                    </w:div>
                    <w:div w:id="268313868">
                      <w:marLeft w:val="0"/>
                      <w:marRight w:val="0"/>
                      <w:marTop w:val="0"/>
                      <w:marBottom w:val="0"/>
                      <w:divBdr>
                        <w:top w:val="none" w:sz="0" w:space="0" w:color="auto"/>
                        <w:left w:val="none" w:sz="0" w:space="0" w:color="auto"/>
                        <w:bottom w:val="none" w:sz="0" w:space="0" w:color="auto"/>
                        <w:right w:val="none" w:sz="0" w:space="0" w:color="auto"/>
                      </w:divBdr>
                    </w:div>
                    <w:div w:id="1349912146">
                      <w:marLeft w:val="0"/>
                      <w:marRight w:val="0"/>
                      <w:marTop w:val="0"/>
                      <w:marBottom w:val="0"/>
                      <w:divBdr>
                        <w:top w:val="none" w:sz="0" w:space="0" w:color="auto"/>
                        <w:left w:val="none" w:sz="0" w:space="0" w:color="auto"/>
                        <w:bottom w:val="none" w:sz="0" w:space="0" w:color="auto"/>
                        <w:right w:val="none" w:sz="0" w:space="0" w:color="auto"/>
                      </w:divBdr>
                    </w:div>
                    <w:div w:id="165219170">
                      <w:marLeft w:val="0"/>
                      <w:marRight w:val="0"/>
                      <w:marTop w:val="0"/>
                      <w:marBottom w:val="0"/>
                      <w:divBdr>
                        <w:top w:val="none" w:sz="0" w:space="0" w:color="auto"/>
                        <w:left w:val="none" w:sz="0" w:space="0" w:color="auto"/>
                        <w:bottom w:val="none" w:sz="0" w:space="0" w:color="auto"/>
                        <w:right w:val="none" w:sz="0" w:space="0" w:color="auto"/>
                      </w:divBdr>
                    </w:div>
                    <w:div w:id="992371064">
                      <w:marLeft w:val="0"/>
                      <w:marRight w:val="0"/>
                      <w:marTop w:val="0"/>
                      <w:marBottom w:val="0"/>
                      <w:divBdr>
                        <w:top w:val="none" w:sz="0" w:space="0" w:color="auto"/>
                        <w:left w:val="none" w:sz="0" w:space="0" w:color="auto"/>
                        <w:bottom w:val="none" w:sz="0" w:space="0" w:color="auto"/>
                        <w:right w:val="none" w:sz="0" w:space="0" w:color="auto"/>
                      </w:divBdr>
                    </w:div>
                    <w:div w:id="1268928625">
                      <w:marLeft w:val="0"/>
                      <w:marRight w:val="0"/>
                      <w:marTop w:val="0"/>
                      <w:marBottom w:val="0"/>
                      <w:divBdr>
                        <w:top w:val="none" w:sz="0" w:space="0" w:color="auto"/>
                        <w:left w:val="none" w:sz="0" w:space="0" w:color="auto"/>
                        <w:bottom w:val="none" w:sz="0" w:space="0" w:color="auto"/>
                        <w:right w:val="none" w:sz="0" w:space="0" w:color="auto"/>
                      </w:divBdr>
                    </w:div>
                    <w:div w:id="753477927">
                      <w:marLeft w:val="0"/>
                      <w:marRight w:val="0"/>
                      <w:marTop w:val="0"/>
                      <w:marBottom w:val="0"/>
                      <w:divBdr>
                        <w:top w:val="none" w:sz="0" w:space="0" w:color="auto"/>
                        <w:left w:val="none" w:sz="0" w:space="0" w:color="auto"/>
                        <w:bottom w:val="none" w:sz="0" w:space="0" w:color="auto"/>
                        <w:right w:val="none" w:sz="0" w:space="0" w:color="auto"/>
                      </w:divBdr>
                    </w:div>
                    <w:div w:id="1428691730">
                      <w:marLeft w:val="0"/>
                      <w:marRight w:val="0"/>
                      <w:marTop w:val="0"/>
                      <w:marBottom w:val="0"/>
                      <w:divBdr>
                        <w:top w:val="none" w:sz="0" w:space="0" w:color="auto"/>
                        <w:left w:val="none" w:sz="0" w:space="0" w:color="auto"/>
                        <w:bottom w:val="none" w:sz="0" w:space="0" w:color="auto"/>
                        <w:right w:val="none" w:sz="0" w:space="0" w:color="auto"/>
                      </w:divBdr>
                    </w:div>
                    <w:div w:id="371197999">
                      <w:marLeft w:val="0"/>
                      <w:marRight w:val="0"/>
                      <w:marTop w:val="0"/>
                      <w:marBottom w:val="0"/>
                      <w:divBdr>
                        <w:top w:val="none" w:sz="0" w:space="0" w:color="auto"/>
                        <w:left w:val="none" w:sz="0" w:space="0" w:color="auto"/>
                        <w:bottom w:val="none" w:sz="0" w:space="0" w:color="auto"/>
                        <w:right w:val="none" w:sz="0" w:space="0" w:color="auto"/>
                      </w:divBdr>
                    </w:div>
                    <w:div w:id="100300861">
                      <w:marLeft w:val="0"/>
                      <w:marRight w:val="0"/>
                      <w:marTop w:val="0"/>
                      <w:marBottom w:val="0"/>
                      <w:divBdr>
                        <w:top w:val="none" w:sz="0" w:space="0" w:color="auto"/>
                        <w:left w:val="none" w:sz="0" w:space="0" w:color="auto"/>
                        <w:bottom w:val="none" w:sz="0" w:space="0" w:color="auto"/>
                        <w:right w:val="none" w:sz="0" w:space="0" w:color="auto"/>
                      </w:divBdr>
                    </w:div>
                    <w:div w:id="1513179068">
                      <w:marLeft w:val="0"/>
                      <w:marRight w:val="0"/>
                      <w:marTop w:val="0"/>
                      <w:marBottom w:val="0"/>
                      <w:divBdr>
                        <w:top w:val="none" w:sz="0" w:space="0" w:color="auto"/>
                        <w:left w:val="none" w:sz="0" w:space="0" w:color="auto"/>
                        <w:bottom w:val="none" w:sz="0" w:space="0" w:color="auto"/>
                        <w:right w:val="none" w:sz="0" w:space="0" w:color="auto"/>
                      </w:divBdr>
                    </w:div>
                    <w:div w:id="217253490">
                      <w:marLeft w:val="0"/>
                      <w:marRight w:val="0"/>
                      <w:marTop w:val="0"/>
                      <w:marBottom w:val="0"/>
                      <w:divBdr>
                        <w:top w:val="none" w:sz="0" w:space="0" w:color="auto"/>
                        <w:left w:val="none" w:sz="0" w:space="0" w:color="auto"/>
                        <w:bottom w:val="none" w:sz="0" w:space="0" w:color="auto"/>
                        <w:right w:val="none" w:sz="0" w:space="0" w:color="auto"/>
                      </w:divBdr>
                    </w:div>
                    <w:div w:id="1033649905">
                      <w:marLeft w:val="0"/>
                      <w:marRight w:val="0"/>
                      <w:marTop w:val="0"/>
                      <w:marBottom w:val="0"/>
                      <w:divBdr>
                        <w:top w:val="none" w:sz="0" w:space="0" w:color="auto"/>
                        <w:left w:val="none" w:sz="0" w:space="0" w:color="auto"/>
                        <w:bottom w:val="none" w:sz="0" w:space="0" w:color="auto"/>
                        <w:right w:val="none" w:sz="0" w:space="0" w:color="auto"/>
                      </w:divBdr>
                    </w:div>
                    <w:div w:id="1310785818">
                      <w:marLeft w:val="0"/>
                      <w:marRight w:val="0"/>
                      <w:marTop w:val="0"/>
                      <w:marBottom w:val="0"/>
                      <w:divBdr>
                        <w:top w:val="none" w:sz="0" w:space="0" w:color="auto"/>
                        <w:left w:val="none" w:sz="0" w:space="0" w:color="auto"/>
                        <w:bottom w:val="none" w:sz="0" w:space="0" w:color="auto"/>
                        <w:right w:val="none" w:sz="0" w:space="0" w:color="auto"/>
                      </w:divBdr>
                    </w:div>
                    <w:div w:id="1442413108">
                      <w:marLeft w:val="0"/>
                      <w:marRight w:val="0"/>
                      <w:marTop w:val="0"/>
                      <w:marBottom w:val="0"/>
                      <w:divBdr>
                        <w:top w:val="none" w:sz="0" w:space="0" w:color="auto"/>
                        <w:left w:val="none" w:sz="0" w:space="0" w:color="auto"/>
                        <w:bottom w:val="none" w:sz="0" w:space="0" w:color="auto"/>
                        <w:right w:val="none" w:sz="0" w:space="0" w:color="auto"/>
                      </w:divBdr>
                    </w:div>
                    <w:div w:id="1549149897">
                      <w:marLeft w:val="0"/>
                      <w:marRight w:val="0"/>
                      <w:marTop w:val="0"/>
                      <w:marBottom w:val="0"/>
                      <w:divBdr>
                        <w:top w:val="none" w:sz="0" w:space="0" w:color="auto"/>
                        <w:left w:val="none" w:sz="0" w:space="0" w:color="auto"/>
                        <w:bottom w:val="none" w:sz="0" w:space="0" w:color="auto"/>
                        <w:right w:val="none" w:sz="0" w:space="0" w:color="auto"/>
                      </w:divBdr>
                    </w:div>
                    <w:div w:id="1988826615">
                      <w:marLeft w:val="0"/>
                      <w:marRight w:val="0"/>
                      <w:marTop w:val="0"/>
                      <w:marBottom w:val="0"/>
                      <w:divBdr>
                        <w:top w:val="none" w:sz="0" w:space="0" w:color="auto"/>
                        <w:left w:val="none" w:sz="0" w:space="0" w:color="auto"/>
                        <w:bottom w:val="none" w:sz="0" w:space="0" w:color="auto"/>
                        <w:right w:val="none" w:sz="0" w:space="0" w:color="auto"/>
                      </w:divBdr>
                    </w:div>
                    <w:div w:id="922491542">
                      <w:marLeft w:val="0"/>
                      <w:marRight w:val="0"/>
                      <w:marTop w:val="0"/>
                      <w:marBottom w:val="0"/>
                      <w:divBdr>
                        <w:top w:val="none" w:sz="0" w:space="0" w:color="auto"/>
                        <w:left w:val="none" w:sz="0" w:space="0" w:color="auto"/>
                        <w:bottom w:val="none" w:sz="0" w:space="0" w:color="auto"/>
                        <w:right w:val="none" w:sz="0" w:space="0" w:color="auto"/>
                      </w:divBdr>
                    </w:div>
                    <w:div w:id="2084183151">
                      <w:marLeft w:val="0"/>
                      <w:marRight w:val="0"/>
                      <w:marTop w:val="0"/>
                      <w:marBottom w:val="0"/>
                      <w:divBdr>
                        <w:top w:val="none" w:sz="0" w:space="0" w:color="auto"/>
                        <w:left w:val="none" w:sz="0" w:space="0" w:color="auto"/>
                        <w:bottom w:val="none" w:sz="0" w:space="0" w:color="auto"/>
                        <w:right w:val="none" w:sz="0" w:space="0" w:color="auto"/>
                      </w:divBdr>
                    </w:div>
                    <w:div w:id="1766459456">
                      <w:marLeft w:val="0"/>
                      <w:marRight w:val="0"/>
                      <w:marTop w:val="0"/>
                      <w:marBottom w:val="0"/>
                      <w:divBdr>
                        <w:top w:val="none" w:sz="0" w:space="0" w:color="auto"/>
                        <w:left w:val="none" w:sz="0" w:space="0" w:color="auto"/>
                        <w:bottom w:val="none" w:sz="0" w:space="0" w:color="auto"/>
                        <w:right w:val="none" w:sz="0" w:space="0" w:color="auto"/>
                      </w:divBdr>
                    </w:div>
                    <w:div w:id="332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3808</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2018-06-04T07:37:00Z</dcterms:created>
  <dcterms:modified xsi:type="dcterms:W3CDTF">2018-06-04T07:45:00Z</dcterms:modified>
</cp:coreProperties>
</file>