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B55" w:rsidRPr="001D294E" w:rsidRDefault="0099211E" w:rsidP="00A62418">
      <w:pPr>
        <w:spacing w:after="120" w:line="240" w:lineRule="auto"/>
        <w:jc w:val="center"/>
        <w:rPr>
          <w:rFonts w:cstheme="minorHAnsi"/>
          <w:b/>
          <w:sz w:val="24"/>
          <w:szCs w:val="24"/>
          <w:lang w:eastAsia="en-US"/>
        </w:rPr>
      </w:pPr>
      <w:r>
        <w:rPr>
          <w:rFonts w:cstheme="minorHAnsi"/>
          <w:b/>
          <w:sz w:val="24"/>
          <w:szCs w:val="24"/>
        </w:rPr>
        <w:t>RŪŠIAVIMO (GROTŲ) ATLIEKŲ SURINKIMO IR PERVEŽIMO</w:t>
      </w:r>
      <w:r w:rsidR="0013001E" w:rsidRPr="001D294E">
        <w:rPr>
          <w:rFonts w:cstheme="minorHAnsi"/>
          <w:b/>
          <w:sz w:val="24"/>
          <w:szCs w:val="24"/>
        </w:rPr>
        <w:t xml:space="preserve"> </w:t>
      </w:r>
      <w:r w:rsidR="00923B55" w:rsidRPr="001D294E">
        <w:rPr>
          <w:rFonts w:cstheme="minorHAnsi"/>
          <w:b/>
          <w:sz w:val="24"/>
          <w:szCs w:val="24"/>
        </w:rPr>
        <w:t>PASLAUGŲ TEIK</w:t>
      </w:r>
      <w:r w:rsidR="00A62418" w:rsidRPr="001D294E">
        <w:rPr>
          <w:rFonts w:cstheme="minorHAnsi"/>
          <w:b/>
          <w:sz w:val="24"/>
          <w:szCs w:val="24"/>
        </w:rPr>
        <w:t>I</w:t>
      </w:r>
      <w:r w:rsidR="00923B55" w:rsidRPr="001D294E">
        <w:rPr>
          <w:rFonts w:cstheme="minorHAnsi"/>
          <w:b/>
          <w:sz w:val="24"/>
          <w:szCs w:val="24"/>
        </w:rPr>
        <w:t xml:space="preserve">MO </w:t>
      </w:r>
      <w:r w:rsidR="00923B55" w:rsidRPr="001D294E">
        <w:rPr>
          <w:rFonts w:cstheme="minorHAnsi"/>
          <w:b/>
          <w:sz w:val="24"/>
          <w:szCs w:val="24"/>
          <w:lang w:eastAsia="en-US"/>
        </w:rPr>
        <w:t>SUTARTIES SPECIALIOJI DALIS</w:t>
      </w:r>
    </w:p>
    <w:p w:rsidR="001D294E" w:rsidRDefault="00923B55" w:rsidP="00A62418">
      <w:pPr>
        <w:spacing w:after="120" w:line="240" w:lineRule="auto"/>
        <w:jc w:val="center"/>
        <w:rPr>
          <w:rFonts w:cstheme="minorHAnsi"/>
          <w:i/>
          <w:sz w:val="20"/>
          <w:lang w:eastAsia="en-US"/>
        </w:rPr>
      </w:pPr>
      <w:r w:rsidRPr="00BF1C6F">
        <w:rPr>
          <w:rFonts w:cstheme="minorHAnsi"/>
          <w:sz w:val="20"/>
          <w:lang w:eastAsia="en-US"/>
        </w:rPr>
        <w:t>20</w:t>
      </w:r>
      <w:r w:rsidR="00E960F6">
        <w:rPr>
          <w:rFonts w:cstheme="minorHAnsi"/>
          <w:sz w:val="20"/>
          <w:lang w:eastAsia="en-US"/>
        </w:rPr>
        <w:t>18-04-30</w:t>
      </w:r>
      <w:r w:rsidRPr="00BF1C6F">
        <w:rPr>
          <w:rFonts w:cstheme="minorHAnsi"/>
          <w:sz w:val="20"/>
          <w:lang w:eastAsia="en-US"/>
        </w:rPr>
        <w:t xml:space="preserve">, Nr. </w:t>
      </w:r>
      <w:r w:rsidRPr="00BF1C6F">
        <w:rPr>
          <w:rFonts w:cstheme="minorHAnsi"/>
          <w:i/>
          <w:sz w:val="20"/>
          <w:lang w:eastAsia="en-US"/>
        </w:rPr>
        <w:t>__________________________</w:t>
      </w:r>
      <w:r w:rsidR="00275F05" w:rsidRPr="00BF1C6F">
        <w:rPr>
          <w:rFonts w:cstheme="minorHAnsi"/>
          <w:i/>
          <w:sz w:val="20"/>
          <w:lang w:eastAsia="en-US"/>
        </w:rPr>
        <w:t>,</w:t>
      </w:r>
      <w:r w:rsidR="00275F05" w:rsidRPr="00AB6E0D">
        <w:rPr>
          <w:rFonts w:cstheme="minorHAnsi"/>
          <w:i/>
          <w:sz w:val="20"/>
          <w:lang w:eastAsia="en-US"/>
        </w:rPr>
        <w:t xml:space="preserve"> </w:t>
      </w:r>
    </w:p>
    <w:p w:rsidR="00923B55" w:rsidRPr="00AB6E0D" w:rsidRDefault="00923B55" w:rsidP="00A62418">
      <w:pPr>
        <w:spacing w:after="120" w:line="240" w:lineRule="auto"/>
        <w:jc w:val="center"/>
        <w:rPr>
          <w:rFonts w:cstheme="minorHAnsi"/>
          <w:sz w:val="20"/>
          <w:lang w:eastAsia="en-US"/>
        </w:rPr>
      </w:pPr>
      <w:r w:rsidRPr="00AB6E0D">
        <w:rPr>
          <w:rFonts w:cstheme="minorHAnsi"/>
          <w:sz w:val="20"/>
          <w:lang w:eastAsia="en-US"/>
        </w:rPr>
        <w:t>Vilnius</w:t>
      </w:r>
    </w:p>
    <w:p w:rsidR="00923B55" w:rsidRPr="00AB6E0D" w:rsidRDefault="00923B55" w:rsidP="00F54198">
      <w:pPr>
        <w:spacing w:after="120" w:line="240" w:lineRule="auto"/>
        <w:ind w:left="-113" w:right="113"/>
        <w:jc w:val="both"/>
        <w:rPr>
          <w:rFonts w:cstheme="minorHAnsi"/>
          <w:sz w:val="20"/>
          <w:lang w:eastAsia="en-US"/>
        </w:rPr>
      </w:pPr>
      <w:r w:rsidRPr="00AB6E0D">
        <w:rPr>
          <w:rFonts w:cstheme="minorHAnsi"/>
          <w:b/>
          <w:sz w:val="20"/>
          <w:lang w:eastAsia="en-US"/>
        </w:rPr>
        <w:t>U</w:t>
      </w:r>
      <w:r w:rsidR="00894488" w:rsidRPr="00AB6E0D">
        <w:rPr>
          <w:rFonts w:cstheme="minorHAnsi"/>
          <w:b/>
          <w:sz w:val="20"/>
          <w:lang w:eastAsia="en-US"/>
        </w:rPr>
        <w:t>ždaroji akcinė bendrovė</w:t>
      </w:r>
      <w:r w:rsidRPr="00AB6E0D">
        <w:rPr>
          <w:rFonts w:cstheme="minorHAnsi"/>
          <w:b/>
          <w:sz w:val="20"/>
          <w:lang w:eastAsia="en-US"/>
        </w:rPr>
        <w:t xml:space="preserve"> „</w:t>
      </w:r>
      <w:r w:rsidR="00894488" w:rsidRPr="00AB6E0D">
        <w:rPr>
          <w:rFonts w:cstheme="minorHAnsi"/>
          <w:b/>
          <w:sz w:val="20"/>
          <w:lang w:eastAsia="en-US"/>
        </w:rPr>
        <w:t>VILNIAUS VANDENYS</w:t>
      </w:r>
      <w:r w:rsidRPr="00AB6E0D">
        <w:rPr>
          <w:rFonts w:cstheme="minorHAnsi"/>
          <w:b/>
          <w:sz w:val="20"/>
          <w:lang w:eastAsia="en-US"/>
        </w:rPr>
        <w:t>“</w:t>
      </w:r>
      <w:r w:rsidRPr="00AB6E0D">
        <w:rPr>
          <w:rFonts w:cstheme="minorHAnsi"/>
          <w:sz w:val="20"/>
          <w:lang w:eastAsia="en-US"/>
        </w:rPr>
        <w:t>, ju</w:t>
      </w:r>
      <w:r w:rsidR="00E2590A" w:rsidRPr="00AB6E0D">
        <w:rPr>
          <w:rFonts w:cstheme="minorHAnsi"/>
          <w:sz w:val="20"/>
          <w:lang w:eastAsia="en-US"/>
        </w:rPr>
        <w:t xml:space="preserve">ridinio asmens kodas 120545849, </w:t>
      </w:r>
      <w:r w:rsidRPr="00AB6E0D">
        <w:rPr>
          <w:rFonts w:cstheme="minorHAnsi"/>
          <w:sz w:val="20"/>
          <w:lang w:eastAsia="en-US"/>
        </w:rPr>
        <w:t xml:space="preserve">buveinės adresas </w:t>
      </w:r>
      <w:r w:rsidR="005D4BF6" w:rsidRPr="00AB6E0D">
        <w:rPr>
          <w:rFonts w:cstheme="minorHAnsi"/>
          <w:sz w:val="20"/>
        </w:rPr>
        <w:t>Spaudos g. 8</w:t>
      </w:r>
      <w:r w:rsidR="00BF1C6F">
        <w:rPr>
          <w:rFonts w:cstheme="minorHAnsi"/>
          <w:sz w:val="20"/>
        </w:rPr>
        <w:t>-1</w:t>
      </w:r>
      <w:r w:rsidRPr="00AB6E0D">
        <w:rPr>
          <w:rFonts w:cstheme="minorHAnsi"/>
          <w:sz w:val="20"/>
          <w:lang w:eastAsia="en-US"/>
        </w:rPr>
        <w:t>, 01517 Vilnius, Li</w:t>
      </w:r>
      <w:r w:rsidR="005E74B3" w:rsidRPr="00AB6E0D">
        <w:rPr>
          <w:rFonts w:cstheme="minorHAnsi"/>
          <w:sz w:val="20"/>
          <w:lang w:eastAsia="en-US"/>
        </w:rPr>
        <w:t>etuvos Respublika, atstovaujama</w:t>
      </w:r>
      <w:r w:rsidR="00BF1C6F" w:rsidRPr="00D960DE">
        <w:rPr>
          <w:rFonts w:cstheme="minorHAnsi"/>
          <w:sz w:val="20"/>
          <w:lang w:eastAsia="en-US"/>
        </w:rPr>
        <w:t xml:space="preserve">, veikiančio  </w:t>
      </w:r>
      <w:r w:rsidR="00BF1C6F" w:rsidRPr="00685D08">
        <w:rPr>
          <w:rFonts w:cstheme="minorHAnsi"/>
          <w:sz w:val="20"/>
          <w:lang w:eastAsia="en-US"/>
        </w:rPr>
        <w:t xml:space="preserve">pagal </w:t>
      </w:r>
      <w:r w:rsidRPr="00685D08">
        <w:rPr>
          <w:rFonts w:cstheme="minorHAnsi"/>
          <w:sz w:val="20"/>
          <w:lang w:eastAsia="en-US"/>
        </w:rPr>
        <w:t>(toliau – „</w:t>
      </w:r>
      <w:r w:rsidR="00A62418" w:rsidRPr="00685D08">
        <w:rPr>
          <w:rFonts w:cstheme="minorHAnsi"/>
          <w:b/>
          <w:sz w:val="20"/>
          <w:lang w:eastAsia="en-US"/>
        </w:rPr>
        <w:t>Pirkėjas</w:t>
      </w:r>
      <w:r w:rsidRPr="00685D08">
        <w:rPr>
          <w:rFonts w:cstheme="minorHAnsi"/>
          <w:b/>
          <w:sz w:val="20"/>
          <w:lang w:eastAsia="en-US"/>
        </w:rPr>
        <w:t>“</w:t>
      </w:r>
      <w:r w:rsidRPr="00685D08">
        <w:rPr>
          <w:rFonts w:cstheme="minorHAnsi"/>
          <w:sz w:val="20"/>
          <w:lang w:eastAsia="en-US"/>
        </w:rPr>
        <w:t>), iš vienos pusės,</w:t>
      </w:r>
      <w:r w:rsidR="00966E0A" w:rsidRPr="00685D08">
        <w:rPr>
          <w:rFonts w:cstheme="minorHAnsi"/>
          <w:sz w:val="20"/>
          <w:lang w:eastAsia="en-US"/>
        </w:rPr>
        <w:t xml:space="preserve"> </w:t>
      </w:r>
      <w:r w:rsidR="00966E0A" w:rsidRPr="00685D08">
        <w:rPr>
          <w:rFonts w:cstheme="minorHAnsi"/>
          <w:b/>
          <w:sz w:val="20"/>
          <w:lang w:eastAsia="en-US"/>
        </w:rPr>
        <w:t>ir</w:t>
      </w:r>
      <w:r w:rsidR="00BF1C6F" w:rsidRPr="00685D08">
        <w:rPr>
          <w:rFonts w:cstheme="minorHAnsi"/>
          <w:b/>
          <w:sz w:val="20"/>
          <w:lang w:eastAsia="en-US"/>
        </w:rPr>
        <w:t xml:space="preserve"> UAB „VSA Vilnius“</w:t>
      </w:r>
      <w:r w:rsidR="005E74B3" w:rsidRPr="00685D08">
        <w:rPr>
          <w:rFonts w:cstheme="minorHAnsi"/>
          <w:sz w:val="20"/>
          <w:lang w:eastAsia="en-US"/>
        </w:rPr>
        <w:t xml:space="preserve">, juridinio asmens kodas </w:t>
      </w:r>
      <w:r w:rsidR="00685D08" w:rsidRPr="00685D08">
        <w:rPr>
          <w:rFonts w:cstheme="minorHAnsi"/>
          <w:sz w:val="20"/>
          <w:lang w:eastAsia="en-US"/>
        </w:rPr>
        <w:t>220074960</w:t>
      </w:r>
      <w:r w:rsidR="00B31928" w:rsidRPr="00685D08">
        <w:rPr>
          <w:rFonts w:cstheme="minorHAnsi"/>
          <w:sz w:val="20"/>
          <w:lang w:eastAsia="en-US"/>
        </w:rPr>
        <w:t>,</w:t>
      </w:r>
      <w:r w:rsidR="005E74B3" w:rsidRPr="00685D08">
        <w:rPr>
          <w:rFonts w:cstheme="minorHAnsi"/>
          <w:sz w:val="20"/>
          <w:lang w:eastAsia="en-US"/>
        </w:rPr>
        <w:t xml:space="preserve"> registruotos buveinės adresas </w:t>
      </w:r>
      <w:r w:rsidR="00685D08" w:rsidRPr="00685D08">
        <w:rPr>
          <w:rFonts w:cstheme="minorHAnsi"/>
          <w:sz w:val="20"/>
          <w:lang w:eastAsia="en-US"/>
        </w:rPr>
        <w:t>Lentvario g. 15, 02300 Vilnius</w:t>
      </w:r>
      <w:r w:rsidR="005E74B3" w:rsidRPr="00685D08">
        <w:rPr>
          <w:rFonts w:cstheme="minorHAnsi"/>
          <w:sz w:val="20"/>
          <w:lang w:eastAsia="en-US"/>
        </w:rPr>
        <w:t xml:space="preserve">, </w:t>
      </w:r>
      <w:r w:rsidRPr="00685D08">
        <w:rPr>
          <w:rFonts w:cstheme="minorHAnsi"/>
          <w:sz w:val="20"/>
          <w:lang w:eastAsia="en-US"/>
        </w:rPr>
        <w:t xml:space="preserve">Lietuvos Respublika, </w:t>
      </w:r>
      <w:r w:rsidR="00ED68EC" w:rsidRPr="00685D08">
        <w:rPr>
          <w:rFonts w:cstheme="minorHAnsi"/>
          <w:sz w:val="20"/>
          <w:lang w:eastAsia="en-US"/>
        </w:rPr>
        <w:t xml:space="preserve">veikiančios pagal </w:t>
      </w:r>
      <w:r w:rsidR="00685D08" w:rsidRPr="00685D08">
        <w:rPr>
          <w:rFonts w:cstheme="minorHAnsi"/>
          <w:sz w:val="20"/>
          <w:lang w:eastAsia="en-US"/>
        </w:rPr>
        <w:t>įstatus</w:t>
      </w:r>
      <w:r w:rsidR="00ED68EC" w:rsidRPr="00685D08">
        <w:rPr>
          <w:rFonts w:cstheme="minorHAnsi"/>
          <w:sz w:val="20"/>
          <w:lang w:eastAsia="en-US"/>
        </w:rPr>
        <w:t xml:space="preserve"> </w:t>
      </w:r>
      <w:r w:rsidRPr="00685D08">
        <w:rPr>
          <w:rFonts w:cstheme="minorHAnsi"/>
          <w:sz w:val="20"/>
          <w:lang w:eastAsia="en-US"/>
        </w:rPr>
        <w:t>(toliau – „</w:t>
      </w:r>
      <w:r w:rsidR="00A62418" w:rsidRPr="00685D08">
        <w:rPr>
          <w:rFonts w:cstheme="minorHAnsi"/>
          <w:b/>
          <w:sz w:val="20"/>
          <w:lang w:eastAsia="en-US"/>
        </w:rPr>
        <w:t>Paslaugų teikėjas</w:t>
      </w:r>
      <w:r w:rsidRPr="00685D08">
        <w:rPr>
          <w:rFonts w:cstheme="minorHAnsi"/>
          <w:b/>
          <w:sz w:val="20"/>
          <w:lang w:eastAsia="en-US"/>
        </w:rPr>
        <w:t>“</w:t>
      </w:r>
      <w:r w:rsidRPr="00685D08">
        <w:rPr>
          <w:rFonts w:cstheme="minorHAnsi"/>
          <w:sz w:val="20"/>
          <w:lang w:eastAsia="en-US"/>
        </w:rPr>
        <w:t>), iš kitos pusės,</w:t>
      </w:r>
      <w:r w:rsidRPr="00AB6E0D">
        <w:rPr>
          <w:rFonts w:cstheme="minorHAnsi"/>
          <w:sz w:val="20"/>
          <w:lang w:eastAsia="en-US"/>
        </w:rPr>
        <w:t xml:space="preserve"> </w:t>
      </w:r>
    </w:p>
    <w:p w:rsidR="00923B55" w:rsidRPr="00AB6E0D" w:rsidRDefault="00923B55" w:rsidP="00F54198">
      <w:pPr>
        <w:spacing w:after="120" w:line="240" w:lineRule="auto"/>
        <w:ind w:left="-113" w:right="113"/>
        <w:jc w:val="both"/>
        <w:rPr>
          <w:rFonts w:cstheme="minorHAnsi"/>
          <w:sz w:val="20"/>
          <w:lang w:eastAsia="en-US"/>
        </w:rPr>
      </w:pPr>
      <w:r w:rsidRPr="00AB6E0D">
        <w:rPr>
          <w:rFonts w:cstheme="minorHAnsi"/>
          <w:sz w:val="20"/>
          <w:lang w:eastAsia="en-US"/>
        </w:rPr>
        <w:t>toliau abi kartu vadinamos „</w:t>
      </w:r>
      <w:r w:rsidRPr="00AB6E0D">
        <w:rPr>
          <w:rFonts w:cstheme="minorHAnsi"/>
          <w:b/>
          <w:sz w:val="20"/>
          <w:lang w:eastAsia="en-US"/>
        </w:rPr>
        <w:t>Šalimis“</w:t>
      </w:r>
      <w:r w:rsidRPr="00AB6E0D">
        <w:rPr>
          <w:rFonts w:cstheme="minorHAnsi"/>
          <w:sz w:val="20"/>
          <w:lang w:eastAsia="en-US"/>
        </w:rPr>
        <w:t>, o kiekviena atskirai „</w:t>
      </w:r>
      <w:r w:rsidRPr="00AB6E0D">
        <w:rPr>
          <w:rFonts w:cstheme="minorHAnsi"/>
          <w:b/>
          <w:sz w:val="20"/>
          <w:lang w:eastAsia="en-US"/>
        </w:rPr>
        <w:t>Šalimi“</w:t>
      </w:r>
      <w:r w:rsidRPr="00AB6E0D">
        <w:rPr>
          <w:rFonts w:cstheme="minorHAnsi"/>
          <w:sz w:val="20"/>
          <w:lang w:eastAsia="en-US"/>
        </w:rPr>
        <w:t xml:space="preserve">, sudarė šią sutartį (toliau – </w:t>
      </w:r>
      <w:r w:rsidRPr="00AB6E0D">
        <w:rPr>
          <w:rFonts w:cstheme="minorHAnsi"/>
          <w:b/>
          <w:sz w:val="20"/>
          <w:lang w:eastAsia="en-US"/>
        </w:rPr>
        <w:t>„Sutarti</w:t>
      </w:r>
      <w:r w:rsidR="0018295D" w:rsidRPr="00AB6E0D">
        <w:rPr>
          <w:rFonts w:cstheme="minorHAnsi"/>
          <w:b/>
          <w:sz w:val="20"/>
          <w:lang w:eastAsia="en-US"/>
        </w:rPr>
        <w:t>e</w:t>
      </w:r>
      <w:r w:rsidRPr="00AB6E0D">
        <w:rPr>
          <w:rFonts w:cstheme="minorHAnsi"/>
          <w:b/>
          <w:sz w:val="20"/>
          <w:lang w:eastAsia="en-US"/>
        </w:rPr>
        <w:t>s</w:t>
      </w:r>
      <w:r w:rsidR="0018295D" w:rsidRPr="00AB6E0D">
        <w:rPr>
          <w:rFonts w:cstheme="minorHAnsi"/>
          <w:b/>
          <w:sz w:val="20"/>
          <w:lang w:eastAsia="en-US"/>
        </w:rPr>
        <w:t xml:space="preserve"> SD</w:t>
      </w:r>
      <w:r w:rsidRPr="00AB6E0D">
        <w:rPr>
          <w:rFonts w:cstheme="minorHAnsi"/>
          <w:b/>
          <w:sz w:val="20"/>
          <w:lang w:eastAsia="en-US"/>
        </w:rPr>
        <w:t>“</w:t>
      </w:r>
      <w:r w:rsidR="00934EE1" w:rsidRPr="00AB6E0D">
        <w:rPr>
          <w:rFonts w:cstheme="minorHAnsi"/>
          <w:sz w:val="20"/>
          <w:lang w:eastAsia="en-US"/>
        </w:rPr>
        <w:t>) ir susitarė:</w:t>
      </w:r>
    </w:p>
    <w:tbl>
      <w:tblPr>
        <w:tblStyle w:val="TableGrid"/>
        <w:tblW w:w="0" w:type="auto"/>
        <w:tblLook w:val="04A0" w:firstRow="1" w:lastRow="0" w:firstColumn="1" w:lastColumn="0" w:noHBand="0" w:noVBand="1"/>
      </w:tblPr>
      <w:tblGrid>
        <w:gridCol w:w="2167"/>
        <w:gridCol w:w="3831"/>
        <w:gridCol w:w="4110"/>
      </w:tblGrid>
      <w:tr w:rsidR="0008744C" w:rsidRPr="00AB6E0D" w:rsidTr="0099211E">
        <w:tc>
          <w:tcPr>
            <w:tcW w:w="2167" w:type="dxa"/>
            <w:vAlign w:val="center"/>
          </w:tcPr>
          <w:p w:rsidR="007C1EF6" w:rsidRPr="00AB6E0D" w:rsidRDefault="007C1EF6" w:rsidP="00C11275">
            <w:pPr>
              <w:spacing w:after="120"/>
              <w:rPr>
                <w:rFonts w:cstheme="minorHAnsi"/>
                <w:sz w:val="20"/>
                <w:lang w:eastAsia="en-US"/>
              </w:rPr>
            </w:pPr>
            <w:r w:rsidRPr="00AB6E0D">
              <w:rPr>
                <w:rFonts w:cstheme="minorHAnsi"/>
                <w:b/>
                <w:bCs/>
                <w:sz w:val="20"/>
                <w:lang w:eastAsia="en-US"/>
              </w:rPr>
              <w:t>Sutarties objektas</w:t>
            </w:r>
          </w:p>
        </w:tc>
        <w:tc>
          <w:tcPr>
            <w:tcW w:w="7941" w:type="dxa"/>
            <w:gridSpan w:val="2"/>
          </w:tcPr>
          <w:p w:rsidR="00347349" w:rsidRPr="00AB6E0D" w:rsidRDefault="007C1EF6" w:rsidP="00FB279E">
            <w:pPr>
              <w:spacing w:after="120"/>
              <w:jc w:val="both"/>
              <w:rPr>
                <w:rFonts w:cstheme="minorHAnsi"/>
                <w:sz w:val="20"/>
                <w:lang w:eastAsia="en-US"/>
              </w:rPr>
            </w:pPr>
            <w:r w:rsidRPr="00AB6E0D">
              <w:rPr>
                <w:rFonts w:cstheme="minorHAnsi"/>
                <w:sz w:val="20"/>
                <w:lang w:eastAsia="en-US"/>
              </w:rPr>
              <w:t>Paslaugų teikėjas įsipareigoja Pirkėjui suteikti</w:t>
            </w:r>
            <w:r w:rsidR="0099211E">
              <w:rPr>
                <w:rFonts w:cstheme="minorHAnsi"/>
                <w:sz w:val="20"/>
                <w:lang w:eastAsia="en-US"/>
              </w:rPr>
              <w:t xml:space="preserve"> rūšiavimo (grotų) atliekų surinkimo ir pervežimo paslaugas</w:t>
            </w:r>
            <w:r w:rsidRPr="00AB6E0D">
              <w:rPr>
                <w:rFonts w:cstheme="minorHAnsi"/>
                <w:sz w:val="20"/>
                <w:lang w:eastAsia="en-US"/>
              </w:rPr>
              <w:t>, kurios detalizuotos ir atitinka Techninėje specifikacijoje</w:t>
            </w:r>
            <w:r w:rsidR="00AC5153" w:rsidRPr="00AB6E0D">
              <w:rPr>
                <w:rFonts w:cstheme="minorHAnsi"/>
                <w:sz w:val="20"/>
                <w:lang w:eastAsia="en-US"/>
              </w:rPr>
              <w:t xml:space="preserve"> (priedas Nr. </w:t>
            </w:r>
            <w:r w:rsidR="0099211E">
              <w:rPr>
                <w:rFonts w:cstheme="minorHAnsi"/>
                <w:sz w:val="20"/>
                <w:lang w:eastAsia="en-US"/>
              </w:rPr>
              <w:t>1</w:t>
            </w:r>
            <w:r w:rsidR="00AC5153" w:rsidRPr="00AB6E0D">
              <w:rPr>
                <w:rFonts w:cstheme="minorHAnsi"/>
                <w:sz w:val="20"/>
                <w:lang w:eastAsia="en-US"/>
              </w:rPr>
              <w:t>)</w:t>
            </w:r>
            <w:r w:rsidRPr="00AB6E0D">
              <w:rPr>
                <w:rFonts w:cstheme="minorHAnsi"/>
                <w:sz w:val="20"/>
                <w:lang w:eastAsia="en-US"/>
              </w:rPr>
              <w:t xml:space="preserve"> nurodytus reikalavimus</w:t>
            </w:r>
            <w:r w:rsidR="008E766F" w:rsidRPr="00AB6E0D">
              <w:rPr>
                <w:rFonts w:cstheme="minorHAnsi"/>
                <w:sz w:val="20"/>
                <w:lang w:eastAsia="en-US"/>
              </w:rPr>
              <w:t xml:space="preserve">. </w:t>
            </w:r>
          </w:p>
        </w:tc>
      </w:tr>
      <w:tr w:rsidR="00F26809" w:rsidRPr="00AB6E0D" w:rsidTr="0099211E">
        <w:trPr>
          <w:trHeight w:val="578"/>
        </w:trPr>
        <w:tc>
          <w:tcPr>
            <w:tcW w:w="2167" w:type="dxa"/>
            <w:vMerge w:val="restart"/>
            <w:vAlign w:val="center"/>
          </w:tcPr>
          <w:p w:rsidR="00F26809" w:rsidRPr="00AB6E0D" w:rsidRDefault="00AA5806" w:rsidP="00C11275">
            <w:pPr>
              <w:spacing w:after="120"/>
              <w:rPr>
                <w:rFonts w:cstheme="minorHAnsi"/>
                <w:b/>
                <w:bCs/>
                <w:sz w:val="20"/>
                <w:lang w:eastAsia="en-US"/>
              </w:rPr>
            </w:pPr>
            <w:r w:rsidRPr="00AB6E0D">
              <w:rPr>
                <w:rFonts w:cstheme="minorHAnsi"/>
                <w:b/>
                <w:bCs/>
                <w:sz w:val="20"/>
                <w:lang w:eastAsia="en-US"/>
              </w:rPr>
              <w:t xml:space="preserve">Sutarties vertė </w:t>
            </w:r>
            <w:r w:rsidR="00F26809" w:rsidRPr="00AB6E0D">
              <w:rPr>
                <w:rFonts w:cstheme="minorHAnsi"/>
                <w:b/>
                <w:bCs/>
                <w:sz w:val="20"/>
                <w:lang w:eastAsia="en-US"/>
              </w:rPr>
              <w:t>ir mokėjimo tvarka</w:t>
            </w:r>
          </w:p>
        </w:tc>
        <w:tc>
          <w:tcPr>
            <w:tcW w:w="7941" w:type="dxa"/>
            <w:gridSpan w:val="2"/>
          </w:tcPr>
          <w:p w:rsidR="00F26809" w:rsidRPr="00AB6E0D" w:rsidRDefault="00F26809" w:rsidP="00895D49">
            <w:pPr>
              <w:spacing w:after="120"/>
              <w:jc w:val="both"/>
              <w:rPr>
                <w:rFonts w:cstheme="minorHAnsi"/>
                <w:sz w:val="20"/>
                <w:lang w:eastAsia="en-US"/>
              </w:rPr>
            </w:pPr>
            <w:r w:rsidRPr="00AB6E0D">
              <w:rPr>
                <w:rFonts w:cstheme="minorHAnsi"/>
                <w:sz w:val="20"/>
                <w:lang w:eastAsia="en-US"/>
              </w:rPr>
              <w:t>Bendra</w:t>
            </w:r>
            <w:r w:rsidR="00AA5806" w:rsidRPr="00AB6E0D">
              <w:rPr>
                <w:rFonts w:cstheme="minorHAnsi"/>
                <w:sz w:val="20"/>
                <w:lang w:eastAsia="en-US"/>
              </w:rPr>
              <w:t xml:space="preserve"> Sutarties vertė</w:t>
            </w:r>
            <w:r w:rsidRPr="00AB6E0D">
              <w:rPr>
                <w:rFonts w:cstheme="minorHAnsi"/>
                <w:sz w:val="20"/>
                <w:lang w:eastAsia="en-US"/>
              </w:rPr>
              <w:t xml:space="preserve">: (1) </w:t>
            </w:r>
            <w:r w:rsidR="00895D49" w:rsidRPr="00AB6E0D">
              <w:rPr>
                <w:rFonts w:cstheme="minorHAnsi"/>
                <w:sz w:val="20"/>
                <w:lang w:eastAsia="en-US"/>
              </w:rPr>
              <w:t>Paslaugų k</w:t>
            </w:r>
            <w:r w:rsidRPr="00AB6E0D">
              <w:rPr>
                <w:rFonts w:cstheme="minorHAnsi"/>
                <w:sz w:val="20"/>
                <w:lang w:eastAsia="en-US"/>
              </w:rPr>
              <w:t>aina</w:t>
            </w:r>
            <w:r w:rsidR="00685D08">
              <w:rPr>
                <w:rFonts w:cstheme="minorHAnsi"/>
                <w:sz w:val="20"/>
                <w:lang w:eastAsia="en-US"/>
              </w:rPr>
              <w:t xml:space="preserve"> 9.620,00 EUR</w:t>
            </w:r>
            <w:r w:rsidRPr="00AB6E0D">
              <w:rPr>
                <w:rFonts w:cstheme="minorHAnsi"/>
                <w:sz w:val="20"/>
                <w:lang w:eastAsia="en-US"/>
              </w:rPr>
              <w:t xml:space="preserve"> be PVM; (2) PVM </w:t>
            </w:r>
            <w:r w:rsidR="00685D08">
              <w:rPr>
                <w:rFonts w:cstheme="minorHAnsi"/>
                <w:sz w:val="20"/>
                <w:lang w:eastAsia="en-US"/>
              </w:rPr>
              <w:t>2.020,00</w:t>
            </w:r>
            <w:r w:rsidRPr="00AB6E0D">
              <w:rPr>
                <w:rFonts w:cstheme="minorHAnsi"/>
                <w:sz w:val="20"/>
                <w:lang w:eastAsia="en-US"/>
              </w:rPr>
              <w:t xml:space="preserve">; (3) </w:t>
            </w:r>
            <w:r w:rsidR="00895D49" w:rsidRPr="00AB6E0D">
              <w:rPr>
                <w:rFonts w:cstheme="minorHAnsi"/>
                <w:sz w:val="20"/>
                <w:lang w:eastAsia="en-US"/>
              </w:rPr>
              <w:t>Paslaugų k</w:t>
            </w:r>
            <w:r w:rsidRPr="00AB6E0D">
              <w:rPr>
                <w:rFonts w:cstheme="minorHAnsi"/>
                <w:sz w:val="20"/>
                <w:lang w:eastAsia="en-US"/>
              </w:rPr>
              <w:t>aina</w:t>
            </w:r>
            <w:r w:rsidR="00685D08">
              <w:rPr>
                <w:rFonts w:cstheme="minorHAnsi"/>
                <w:sz w:val="20"/>
                <w:lang w:eastAsia="en-US"/>
              </w:rPr>
              <w:t xml:space="preserve"> 11.640,20 EUR</w:t>
            </w:r>
            <w:r w:rsidRPr="00AB6E0D">
              <w:rPr>
                <w:rFonts w:cstheme="minorHAnsi"/>
                <w:sz w:val="20"/>
                <w:lang w:eastAsia="en-US"/>
              </w:rPr>
              <w:t xml:space="preserve"> su PVM. Kaina yra maksimali suma už kurią Pirkėjas pirks Paslaugas</w:t>
            </w:r>
            <w:r w:rsidR="0099211E">
              <w:rPr>
                <w:rFonts w:cstheme="minorHAnsi"/>
                <w:sz w:val="20"/>
                <w:lang w:eastAsia="en-US"/>
              </w:rPr>
              <w:t>.</w:t>
            </w:r>
          </w:p>
        </w:tc>
      </w:tr>
      <w:tr w:rsidR="00F26809" w:rsidRPr="00AB6E0D" w:rsidTr="0099211E">
        <w:trPr>
          <w:trHeight w:val="578"/>
        </w:trPr>
        <w:tc>
          <w:tcPr>
            <w:tcW w:w="2167" w:type="dxa"/>
            <w:vMerge/>
            <w:vAlign w:val="center"/>
          </w:tcPr>
          <w:p w:rsidR="00F26809" w:rsidRPr="00AB6E0D" w:rsidRDefault="00F26809" w:rsidP="00C11275">
            <w:pPr>
              <w:spacing w:after="120"/>
              <w:rPr>
                <w:rFonts w:cstheme="minorHAnsi"/>
                <w:b/>
                <w:bCs/>
                <w:sz w:val="20"/>
                <w:lang w:eastAsia="en-US"/>
              </w:rPr>
            </w:pPr>
          </w:p>
        </w:tc>
        <w:tc>
          <w:tcPr>
            <w:tcW w:w="7941" w:type="dxa"/>
            <w:gridSpan w:val="2"/>
          </w:tcPr>
          <w:p w:rsidR="00F26809" w:rsidRPr="00AB6E0D" w:rsidRDefault="00F26809" w:rsidP="00C83933">
            <w:pPr>
              <w:spacing w:after="120"/>
              <w:jc w:val="both"/>
              <w:rPr>
                <w:rFonts w:cstheme="minorHAnsi"/>
                <w:sz w:val="20"/>
                <w:lang w:eastAsia="en-US"/>
              </w:rPr>
            </w:pPr>
            <w:r w:rsidRPr="00AB6E0D">
              <w:rPr>
                <w:rFonts w:cstheme="minorHAnsi"/>
                <w:sz w:val="20"/>
              </w:rPr>
              <w:t xml:space="preserve">Paslaugų </w:t>
            </w:r>
            <w:r w:rsidR="008E766F" w:rsidRPr="00AB6E0D">
              <w:rPr>
                <w:rFonts w:cstheme="minorHAnsi"/>
                <w:sz w:val="20"/>
              </w:rPr>
              <w:t>kainos</w:t>
            </w:r>
            <w:r w:rsidR="00AA5806" w:rsidRPr="00AB6E0D">
              <w:rPr>
                <w:rFonts w:cstheme="minorHAnsi"/>
                <w:sz w:val="20"/>
              </w:rPr>
              <w:t xml:space="preserve"> (be PVM)</w:t>
            </w:r>
            <w:r w:rsidR="008E766F" w:rsidRPr="00AB6E0D">
              <w:rPr>
                <w:rFonts w:cstheme="minorHAnsi"/>
                <w:sz w:val="20"/>
              </w:rPr>
              <w:t xml:space="preserve"> apskaičiavimo </w:t>
            </w:r>
            <w:r w:rsidR="008E766F" w:rsidRPr="0099211E">
              <w:rPr>
                <w:rFonts w:cstheme="minorHAnsi"/>
                <w:sz w:val="20"/>
              </w:rPr>
              <w:t xml:space="preserve">būdas: </w:t>
            </w:r>
            <w:r w:rsidRPr="0099211E">
              <w:rPr>
                <w:rFonts w:cstheme="minorHAnsi"/>
                <w:sz w:val="20"/>
              </w:rPr>
              <w:t>fiksuotas</w:t>
            </w:r>
            <w:r w:rsidR="00887B75" w:rsidRPr="0099211E">
              <w:rPr>
                <w:rFonts w:cstheme="minorHAnsi"/>
                <w:sz w:val="20"/>
              </w:rPr>
              <w:t xml:space="preserve"> </w:t>
            </w:r>
            <w:r w:rsidRPr="0099211E">
              <w:rPr>
                <w:rFonts w:cstheme="minorHAnsi"/>
                <w:sz w:val="20"/>
              </w:rPr>
              <w:t>įkainis</w:t>
            </w:r>
          </w:p>
        </w:tc>
      </w:tr>
      <w:tr w:rsidR="001E0E6A" w:rsidRPr="00AB6E0D" w:rsidTr="0099211E">
        <w:trPr>
          <w:trHeight w:val="2330"/>
        </w:trPr>
        <w:tc>
          <w:tcPr>
            <w:tcW w:w="2167" w:type="dxa"/>
            <w:vMerge/>
            <w:vAlign w:val="center"/>
          </w:tcPr>
          <w:p w:rsidR="001E0E6A" w:rsidRPr="00AB6E0D" w:rsidRDefault="001E0E6A" w:rsidP="00C11275">
            <w:pPr>
              <w:spacing w:after="120"/>
              <w:rPr>
                <w:rFonts w:cstheme="minorHAnsi"/>
                <w:b/>
                <w:bCs/>
                <w:sz w:val="20"/>
                <w:lang w:eastAsia="en-US"/>
              </w:rPr>
            </w:pPr>
          </w:p>
        </w:tc>
        <w:tc>
          <w:tcPr>
            <w:tcW w:w="7941" w:type="dxa"/>
            <w:gridSpan w:val="2"/>
          </w:tcPr>
          <w:p w:rsidR="001E0E6A" w:rsidRPr="00AB6E0D" w:rsidRDefault="001E0E6A" w:rsidP="008535AA">
            <w:pPr>
              <w:spacing w:after="120"/>
              <w:jc w:val="both"/>
              <w:rPr>
                <w:rFonts w:cstheme="minorHAnsi"/>
                <w:sz w:val="20"/>
                <w:lang w:eastAsia="en-US"/>
              </w:rPr>
            </w:pPr>
            <w:r w:rsidRPr="00AB6E0D">
              <w:rPr>
                <w:rFonts w:cstheme="minorHAnsi"/>
                <w:sz w:val="20"/>
                <w:lang w:eastAsia="en-US"/>
              </w:rPr>
              <w:t xml:space="preserve">Už tinkamai, laiku ir kokybiškai suteiktas Paslaugas Pirkėjas atsiskaito Paslaugų teikėjui pagal jo  pateiktas ir Pirkėjo priimtas Sąskaitas. </w:t>
            </w:r>
          </w:p>
          <w:p w:rsidR="001E0E6A" w:rsidRPr="00AB6E0D" w:rsidRDefault="001E0E6A" w:rsidP="007250FA">
            <w:pPr>
              <w:spacing w:after="120"/>
              <w:jc w:val="both"/>
              <w:rPr>
                <w:rFonts w:cstheme="minorHAnsi"/>
                <w:sz w:val="20"/>
                <w:lang w:eastAsia="en-US"/>
              </w:rPr>
            </w:pPr>
            <w:r w:rsidRPr="00AB6E0D">
              <w:rPr>
                <w:rFonts w:cstheme="minorHAnsi"/>
                <w:sz w:val="20"/>
                <w:lang w:eastAsia="en-US"/>
              </w:rPr>
              <w:t>Sąskaitos, Paslaugų teikėjo tinkamai patvirtinto ir pasirašyto Akto originalo (jei jis surašomas) pateikimo Pirkėjui terminas: pasibaigus Ataskaitiniam laikotarpiui iki kito Ataskaitinio laikotarpio 10 Dienos.</w:t>
            </w:r>
          </w:p>
          <w:p w:rsidR="001E0E6A" w:rsidRPr="00AB6E0D" w:rsidRDefault="001E0E6A" w:rsidP="00140BE3">
            <w:pPr>
              <w:spacing w:after="120"/>
              <w:jc w:val="both"/>
              <w:rPr>
                <w:rFonts w:cstheme="minorHAnsi"/>
                <w:sz w:val="20"/>
                <w:lang w:eastAsia="en-US"/>
              </w:rPr>
            </w:pPr>
            <w:r w:rsidRPr="00AB6E0D">
              <w:rPr>
                <w:rFonts w:cstheme="minorHAnsi"/>
                <w:sz w:val="20"/>
                <w:lang w:eastAsia="en-US"/>
              </w:rPr>
              <w:t>Sąskaitos pateikimo būdas:</w:t>
            </w:r>
            <w:r w:rsidR="00C55E4E" w:rsidRPr="00AB6E0D">
              <w:rPr>
                <w:rFonts w:eastAsia="Calibri" w:cstheme="minorHAnsi"/>
                <w:sz w:val="20"/>
                <w:szCs w:val="20"/>
              </w:rPr>
              <w:t xml:space="preserve"> </w:t>
            </w:r>
            <w:r w:rsidR="00C55E4E" w:rsidRPr="00AB6E0D">
              <w:rPr>
                <w:rFonts w:cstheme="minorHAnsi"/>
                <w:sz w:val="20"/>
                <w:lang w:eastAsia="en-US"/>
              </w:rPr>
              <w:t>Tiekėjas teikia sąskaitas (ir kitus privalomus dokumentus) per „E.</w:t>
            </w:r>
            <w:r w:rsidR="00053ADD" w:rsidRPr="00AB6E0D">
              <w:rPr>
                <w:rFonts w:cstheme="minorHAnsi"/>
                <w:sz w:val="20"/>
                <w:lang w:eastAsia="en-US"/>
              </w:rPr>
              <w:t> </w:t>
            </w:r>
            <w:r w:rsidR="00C55E4E" w:rsidRPr="00AB6E0D">
              <w:rPr>
                <w:rFonts w:cstheme="minorHAnsi"/>
                <w:sz w:val="20"/>
                <w:lang w:eastAsia="en-US"/>
              </w:rPr>
              <w:t>sąskaita“ informacinę sistemą</w:t>
            </w:r>
            <w:r w:rsidR="00C55E4E" w:rsidRPr="00AB6E0D">
              <w:rPr>
                <w:rFonts w:cstheme="minorHAnsi"/>
                <w:sz w:val="20"/>
                <w:vertAlign w:val="superscript"/>
                <w:lang w:eastAsia="en-US"/>
              </w:rPr>
              <w:footnoteReference w:customMarkFollows="1" w:id="1"/>
              <w:t>[1]</w:t>
            </w:r>
            <w:r w:rsidR="00C55E4E" w:rsidRPr="00AB6E0D">
              <w:rPr>
                <w:rFonts w:cstheme="minorHAnsi"/>
                <w:sz w:val="20"/>
                <w:lang w:eastAsia="en-US"/>
              </w:rPr>
              <w:t>.</w:t>
            </w:r>
          </w:p>
          <w:p w:rsidR="001E0E6A" w:rsidRPr="00AB6E0D" w:rsidRDefault="001E0E6A" w:rsidP="00080EAA">
            <w:pPr>
              <w:spacing w:after="120"/>
              <w:jc w:val="both"/>
              <w:rPr>
                <w:rFonts w:cstheme="minorHAnsi"/>
                <w:sz w:val="20"/>
                <w:lang w:eastAsia="en-US"/>
              </w:rPr>
            </w:pPr>
            <w:r w:rsidRPr="00AB6E0D">
              <w:rPr>
                <w:rFonts w:cstheme="minorHAnsi"/>
                <w:sz w:val="20"/>
                <w:lang w:eastAsia="en-US"/>
              </w:rPr>
              <w:t xml:space="preserve">Sąskaitos apmokėjimo terminas: per 30 Dienų po Akto originalo pasirašymo ir Sąskaitos išrašymo dienos </w:t>
            </w:r>
          </w:p>
        </w:tc>
      </w:tr>
      <w:tr w:rsidR="00F26809" w:rsidRPr="00AB6E0D" w:rsidTr="0099211E">
        <w:trPr>
          <w:trHeight w:val="577"/>
        </w:trPr>
        <w:tc>
          <w:tcPr>
            <w:tcW w:w="2167" w:type="dxa"/>
            <w:vMerge/>
            <w:vAlign w:val="center"/>
          </w:tcPr>
          <w:p w:rsidR="00F26809" w:rsidRPr="00AB6E0D" w:rsidRDefault="00F26809" w:rsidP="00C11275">
            <w:pPr>
              <w:spacing w:after="120"/>
              <w:rPr>
                <w:rFonts w:cstheme="minorHAnsi"/>
                <w:b/>
                <w:bCs/>
                <w:sz w:val="20"/>
                <w:lang w:eastAsia="en-US"/>
              </w:rPr>
            </w:pPr>
          </w:p>
        </w:tc>
        <w:tc>
          <w:tcPr>
            <w:tcW w:w="7941" w:type="dxa"/>
            <w:gridSpan w:val="2"/>
          </w:tcPr>
          <w:p w:rsidR="00F26809" w:rsidRPr="00AB6E0D" w:rsidRDefault="00F26809" w:rsidP="00FF7221">
            <w:pPr>
              <w:spacing w:after="120"/>
              <w:jc w:val="both"/>
              <w:rPr>
                <w:rFonts w:cstheme="minorHAnsi"/>
                <w:sz w:val="20"/>
              </w:rPr>
            </w:pPr>
            <w:r w:rsidRPr="00AB6E0D">
              <w:rPr>
                <w:rFonts w:cstheme="minorHAnsi"/>
                <w:sz w:val="20"/>
              </w:rPr>
              <w:t>Pirkėjas moka Paslaugų teikėjui už faktiškai suteiktas Paslaugas pagal Sutarties</w:t>
            </w:r>
            <w:r w:rsidR="002137AC" w:rsidRPr="00AB6E0D">
              <w:rPr>
                <w:rFonts w:cstheme="minorHAnsi"/>
                <w:sz w:val="20"/>
              </w:rPr>
              <w:t xml:space="preserve"> SD</w:t>
            </w:r>
            <w:r w:rsidR="00F337CD" w:rsidRPr="00AB6E0D">
              <w:rPr>
                <w:rFonts w:cstheme="minorHAnsi"/>
                <w:sz w:val="20"/>
              </w:rPr>
              <w:t xml:space="preserve"> p</w:t>
            </w:r>
            <w:r w:rsidR="0099211E">
              <w:rPr>
                <w:rFonts w:cstheme="minorHAnsi"/>
                <w:sz w:val="20"/>
              </w:rPr>
              <w:t>riede Nr. 2</w:t>
            </w:r>
            <w:r w:rsidRPr="00AB6E0D">
              <w:rPr>
                <w:rFonts w:cstheme="minorHAnsi"/>
                <w:sz w:val="20"/>
              </w:rPr>
              <w:t xml:space="preserve"> nurodytus Paslaugų įkainius. Sutarties galiojimo laikotarpiu Pirkėjas turi teisę koreguoti perkamų Paslaugų apimtį, neviršijant maksimalaus Paslaugų kiekio ir nurodytos Paslaugų kainos. Pirkėjas neįsipareigoja nupirkti viso maksimalaus Paslaugų kiekio ar bet kokios jo dalies.</w:t>
            </w:r>
          </w:p>
        </w:tc>
      </w:tr>
      <w:tr w:rsidR="003758F8" w:rsidRPr="00AB6E0D" w:rsidTr="0099211E">
        <w:trPr>
          <w:trHeight w:val="425"/>
        </w:trPr>
        <w:tc>
          <w:tcPr>
            <w:tcW w:w="2167" w:type="dxa"/>
            <w:vAlign w:val="center"/>
          </w:tcPr>
          <w:p w:rsidR="003758F8" w:rsidRPr="00AB6E0D" w:rsidRDefault="003758F8" w:rsidP="00C11275">
            <w:pPr>
              <w:spacing w:after="120"/>
              <w:rPr>
                <w:rFonts w:cstheme="minorHAnsi"/>
                <w:b/>
                <w:bCs/>
                <w:sz w:val="20"/>
                <w:lang w:eastAsia="en-US"/>
              </w:rPr>
            </w:pPr>
            <w:r w:rsidRPr="00AB6E0D">
              <w:rPr>
                <w:rFonts w:cstheme="minorHAnsi"/>
                <w:b/>
                <w:bCs/>
                <w:sz w:val="20"/>
                <w:lang w:eastAsia="en-US"/>
              </w:rPr>
              <w:t>Paslaugų teikimo terminai</w:t>
            </w:r>
          </w:p>
        </w:tc>
        <w:tc>
          <w:tcPr>
            <w:tcW w:w="7941" w:type="dxa"/>
            <w:gridSpan w:val="2"/>
          </w:tcPr>
          <w:p w:rsidR="002E1B11" w:rsidRPr="00AB6E0D" w:rsidRDefault="002E1B11" w:rsidP="003915F0">
            <w:pPr>
              <w:spacing w:after="120"/>
              <w:jc w:val="both"/>
              <w:rPr>
                <w:rFonts w:cstheme="minorHAnsi"/>
                <w:sz w:val="20"/>
              </w:rPr>
            </w:pPr>
            <w:r w:rsidRPr="00AB6E0D">
              <w:rPr>
                <w:rFonts w:cstheme="minorHAnsi"/>
                <w:sz w:val="20"/>
              </w:rPr>
              <w:t xml:space="preserve">Paslaugų teikimo pradžia: </w:t>
            </w:r>
            <w:r w:rsidRPr="0099211E">
              <w:rPr>
                <w:rFonts w:cstheme="minorHAnsi"/>
                <w:sz w:val="20"/>
              </w:rPr>
              <w:t>nuo Sutarties pasirašymo dienos</w:t>
            </w:r>
            <w:r w:rsidR="0099211E" w:rsidRPr="0099211E">
              <w:rPr>
                <w:rFonts w:cstheme="minorHAnsi"/>
                <w:sz w:val="20"/>
              </w:rPr>
              <w:t>.</w:t>
            </w:r>
          </w:p>
          <w:p w:rsidR="003758F8" w:rsidRPr="00AB6E0D" w:rsidRDefault="003758F8" w:rsidP="00783590">
            <w:pPr>
              <w:spacing w:after="120"/>
              <w:jc w:val="both"/>
              <w:rPr>
                <w:rFonts w:cstheme="minorHAnsi"/>
                <w:color w:val="808080" w:themeColor="background1" w:themeShade="80"/>
                <w:sz w:val="20"/>
              </w:rPr>
            </w:pPr>
            <w:r w:rsidRPr="00AB6E0D">
              <w:rPr>
                <w:rFonts w:cstheme="minorHAnsi"/>
                <w:sz w:val="20"/>
              </w:rPr>
              <w:t>Paslaugos bus teikiamos:</w:t>
            </w:r>
            <w:r w:rsidRPr="00AB6E0D">
              <w:rPr>
                <w:rFonts w:cstheme="minorHAnsi"/>
                <w:color w:val="808080" w:themeColor="background1" w:themeShade="80"/>
                <w:sz w:val="20"/>
              </w:rPr>
              <w:t xml:space="preserve"> </w:t>
            </w:r>
            <w:r w:rsidR="0099211E" w:rsidRPr="0099211E">
              <w:rPr>
                <w:rFonts w:cstheme="minorHAnsi"/>
                <w:sz w:val="20"/>
              </w:rPr>
              <w:t>nurodyta Techninės specifikacijos 3.2. punkto Lentelėje Nr. 1.</w:t>
            </w:r>
            <w:r w:rsidRPr="00AB6E0D">
              <w:rPr>
                <w:rFonts w:cstheme="minorHAnsi"/>
                <w:color w:val="808080" w:themeColor="background1" w:themeShade="80"/>
                <w:sz w:val="20"/>
              </w:rPr>
              <w:t xml:space="preserve"> </w:t>
            </w:r>
          </w:p>
        </w:tc>
      </w:tr>
      <w:tr w:rsidR="005B7437" w:rsidRPr="00AB6E0D" w:rsidTr="0099211E">
        <w:trPr>
          <w:trHeight w:val="577"/>
        </w:trPr>
        <w:tc>
          <w:tcPr>
            <w:tcW w:w="2167" w:type="dxa"/>
            <w:vAlign w:val="center"/>
          </w:tcPr>
          <w:p w:rsidR="005B7437" w:rsidRPr="00AB6E0D" w:rsidRDefault="005B7437" w:rsidP="00C11275">
            <w:pPr>
              <w:spacing w:after="120"/>
              <w:rPr>
                <w:rFonts w:cstheme="minorHAnsi"/>
                <w:b/>
                <w:bCs/>
                <w:sz w:val="20"/>
                <w:lang w:eastAsia="en-US"/>
              </w:rPr>
            </w:pPr>
            <w:r w:rsidRPr="00AB6E0D">
              <w:rPr>
                <w:rFonts w:cstheme="minorHAnsi"/>
                <w:b/>
                <w:bCs/>
                <w:sz w:val="20"/>
                <w:lang w:eastAsia="en-US"/>
              </w:rPr>
              <w:t xml:space="preserve">Paslaugų perdavimas–priėmimas </w:t>
            </w:r>
          </w:p>
        </w:tc>
        <w:tc>
          <w:tcPr>
            <w:tcW w:w="7941" w:type="dxa"/>
            <w:gridSpan w:val="2"/>
          </w:tcPr>
          <w:p w:rsidR="009F0737" w:rsidRPr="00AB6E0D" w:rsidRDefault="00185DD3" w:rsidP="00053ADD">
            <w:pPr>
              <w:spacing w:after="120"/>
              <w:jc w:val="both"/>
              <w:rPr>
                <w:rFonts w:cstheme="minorHAnsi"/>
                <w:color w:val="A6A6A6"/>
                <w:sz w:val="20"/>
              </w:rPr>
            </w:pPr>
            <w:r w:rsidRPr="00AB6E0D">
              <w:rPr>
                <w:rFonts w:cstheme="minorHAnsi"/>
                <w:sz w:val="20"/>
              </w:rPr>
              <w:t>Paslaugos bus laikomos suteiktomis</w:t>
            </w:r>
            <w:r w:rsidR="001847A5" w:rsidRPr="0099211E">
              <w:rPr>
                <w:rFonts w:cstheme="minorHAnsi"/>
                <w:sz w:val="20"/>
              </w:rPr>
              <w:t xml:space="preserve">, kai </w:t>
            </w:r>
            <w:r w:rsidR="009147FB" w:rsidRPr="0099211E">
              <w:rPr>
                <w:rFonts w:cstheme="minorHAnsi"/>
                <w:sz w:val="20"/>
              </w:rPr>
              <w:t>Šalys pasirašo</w:t>
            </w:r>
            <w:r w:rsidR="003A5E66" w:rsidRPr="0099211E">
              <w:rPr>
                <w:rFonts w:cstheme="minorHAnsi"/>
                <w:sz w:val="20"/>
              </w:rPr>
              <w:t xml:space="preserve"> </w:t>
            </w:r>
            <w:r w:rsidR="009F0737" w:rsidRPr="0099211E">
              <w:rPr>
                <w:rFonts w:cstheme="minorHAnsi"/>
                <w:sz w:val="20"/>
              </w:rPr>
              <w:t>A</w:t>
            </w:r>
            <w:r w:rsidR="003A5E66" w:rsidRPr="0099211E">
              <w:rPr>
                <w:rFonts w:cstheme="minorHAnsi"/>
                <w:sz w:val="20"/>
              </w:rPr>
              <w:t>ktą (Sutarties BD 7.1.1 p</w:t>
            </w:r>
            <w:r w:rsidR="00053ADD" w:rsidRPr="0099211E">
              <w:rPr>
                <w:rFonts w:cstheme="minorHAnsi"/>
                <w:sz w:val="20"/>
              </w:rPr>
              <w:t>apunkt</w:t>
            </w:r>
            <w:r w:rsidR="00164D5D" w:rsidRPr="0099211E">
              <w:rPr>
                <w:rFonts w:cstheme="minorHAnsi"/>
                <w:sz w:val="20"/>
              </w:rPr>
              <w:t>is</w:t>
            </w:r>
            <w:r w:rsidR="003A5E66" w:rsidRPr="0099211E">
              <w:rPr>
                <w:rFonts w:cstheme="minorHAnsi"/>
                <w:sz w:val="20"/>
              </w:rPr>
              <w:t>)</w:t>
            </w:r>
            <w:r w:rsidR="0099211E" w:rsidRPr="0099211E">
              <w:rPr>
                <w:rFonts w:cstheme="minorHAnsi"/>
                <w:sz w:val="20"/>
              </w:rPr>
              <w:t>.</w:t>
            </w:r>
          </w:p>
        </w:tc>
      </w:tr>
      <w:tr w:rsidR="0008744C" w:rsidRPr="00AB6E0D" w:rsidTr="0099211E">
        <w:trPr>
          <w:trHeight w:val="638"/>
        </w:trPr>
        <w:tc>
          <w:tcPr>
            <w:tcW w:w="2167" w:type="dxa"/>
            <w:vMerge w:val="restart"/>
            <w:vAlign w:val="center"/>
          </w:tcPr>
          <w:p w:rsidR="0008744C" w:rsidRPr="00AB6E0D" w:rsidRDefault="0008744C" w:rsidP="00C11275">
            <w:pPr>
              <w:spacing w:after="120"/>
              <w:rPr>
                <w:rFonts w:cstheme="minorHAnsi"/>
                <w:b/>
                <w:sz w:val="20"/>
              </w:rPr>
            </w:pPr>
            <w:r w:rsidRPr="00AB6E0D">
              <w:rPr>
                <w:rFonts w:cstheme="minorHAnsi"/>
                <w:b/>
                <w:sz w:val="20"/>
              </w:rPr>
              <w:t>Asmenys (atstovai)</w:t>
            </w:r>
          </w:p>
          <w:p w:rsidR="0008744C" w:rsidRPr="00AB6E0D" w:rsidRDefault="0008744C" w:rsidP="00C11275">
            <w:pPr>
              <w:spacing w:after="120"/>
              <w:rPr>
                <w:rFonts w:cstheme="minorHAnsi"/>
                <w:b/>
                <w:bCs/>
                <w:sz w:val="20"/>
                <w:lang w:eastAsia="en-US"/>
              </w:rPr>
            </w:pPr>
          </w:p>
        </w:tc>
        <w:tc>
          <w:tcPr>
            <w:tcW w:w="7941" w:type="dxa"/>
            <w:gridSpan w:val="2"/>
          </w:tcPr>
          <w:p w:rsidR="0008744C" w:rsidRPr="00AB6E0D" w:rsidRDefault="0008744C" w:rsidP="003A5E66">
            <w:pPr>
              <w:spacing w:after="120"/>
              <w:jc w:val="both"/>
              <w:rPr>
                <w:rFonts w:cstheme="minorHAnsi"/>
                <w:sz w:val="20"/>
              </w:rPr>
            </w:pPr>
            <w:r w:rsidRPr="00AB6E0D">
              <w:rPr>
                <w:rFonts w:cstheme="minorHAnsi"/>
                <w:sz w:val="20"/>
              </w:rPr>
              <w:t>Sutarties vykdymu susijusių klausimų sprendimui Šalys paskiria žemiau nurodytus atsakingus asmenis:</w:t>
            </w:r>
          </w:p>
        </w:tc>
      </w:tr>
      <w:tr w:rsidR="0008744C" w:rsidRPr="00AB6E0D" w:rsidTr="0099211E">
        <w:trPr>
          <w:trHeight w:val="637"/>
        </w:trPr>
        <w:tc>
          <w:tcPr>
            <w:tcW w:w="2167" w:type="dxa"/>
            <w:vMerge/>
            <w:vAlign w:val="center"/>
          </w:tcPr>
          <w:p w:rsidR="0008744C" w:rsidRPr="00AB6E0D" w:rsidRDefault="0008744C" w:rsidP="00C11275">
            <w:pPr>
              <w:spacing w:after="120"/>
              <w:rPr>
                <w:rFonts w:cstheme="minorHAnsi"/>
                <w:b/>
                <w:sz w:val="20"/>
              </w:rPr>
            </w:pPr>
          </w:p>
        </w:tc>
        <w:tc>
          <w:tcPr>
            <w:tcW w:w="3831" w:type="dxa"/>
          </w:tcPr>
          <w:p w:rsidR="0008744C" w:rsidRPr="00AB6E0D" w:rsidRDefault="00685D08" w:rsidP="003A5E66">
            <w:pPr>
              <w:spacing w:after="120"/>
              <w:jc w:val="both"/>
              <w:rPr>
                <w:rFonts w:cstheme="minorHAnsi"/>
                <w:sz w:val="20"/>
              </w:rPr>
            </w:pPr>
            <w:r w:rsidRPr="00AB6E0D">
              <w:rPr>
                <w:rFonts w:cstheme="minorHAnsi"/>
                <w:b/>
                <w:bCs/>
                <w:kern w:val="32"/>
                <w:sz w:val="20"/>
              </w:rPr>
              <w:t>Pirkėjo atstovas:</w:t>
            </w:r>
            <w:r w:rsidRPr="00AB6E0D">
              <w:rPr>
                <w:rFonts w:cstheme="minorHAnsi"/>
                <w:bCs/>
                <w:kern w:val="32"/>
                <w:sz w:val="20"/>
              </w:rPr>
              <w:t xml:space="preserve"> </w:t>
            </w:r>
          </w:p>
        </w:tc>
        <w:tc>
          <w:tcPr>
            <w:tcW w:w="4110" w:type="dxa"/>
          </w:tcPr>
          <w:p w:rsidR="0008744C" w:rsidRPr="00AB6E0D" w:rsidRDefault="008661DD" w:rsidP="003758F8">
            <w:pPr>
              <w:spacing w:after="120"/>
              <w:jc w:val="both"/>
              <w:rPr>
                <w:rFonts w:cstheme="minorHAnsi"/>
                <w:sz w:val="20"/>
              </w:rPr>
            </w:pPr>
            <w:r w:rsidRPr="00AB6E0D">
              <w:rPr>
                <w:rFonts w:cstheme="minorHAnsi"/>
                <w:b/>
                <w:sz w:val="20"/>
              </w:rPr>
              <w:t>Paslaugų teikėjo</w:t>
            </w:r>
            <w:r w:rsidR="0008744C" w:rsidRPr="00AB6E0D">
              <w:rPr>
                <w:rFonts w:cstheme="minorHAnsi"/>
                <w:b/>
                <w:sz w:val="20"/>
              </w:rPr>
              <w:t xml:space="preserve"> atstovas:</w:t>
            </w:r>
            <w:r w:rsidR="00B95946">
              <w:rPr>
                <w:rFonts w:cstheme="minorHAnsi"/>
                <w:bCs/>
                <w:kern w:val="32"/>
                <w:sz w:val="20"/>
              </w:rPr>
              <w:t xml:space="preserve"> </w:t>
            </w:r>
          </w:p>
        </w:tc>
      </w:tr>
      <w:tr w:rsidR="000071DA" w:rsidRPr="00AB6E0D" w:rsidTr="0099211E">
        <w:trPr>
          <w:trHeight w:val="450"/>
        </w:trPr>
        <w:tc>
          <w:tcPr>
            <w:tcW w:w="2167" w:type="dxa"/>
            <w:vMerge w:val="restart"/>
            <w:vAlign w:val="center"/>
          </w:tcPr>
          <w:p w:rsidR="000071DA" w:rsidRPr="0099211E" w:rsidRDefault="000071DA" w:rsidP="00C11275">
            <w:pPr>
              <w:spacing w:after="120"/>
              <w:rPr>
                <w:rFonts w:cstheme="minorHAnsi"/>
                <w:b/>
                <w:sz w:val="20"/>
              </w:rPr>
            </w:pPr>
            <w:r w:rsidRPr="0099211E">
              <w:rPr>
                <w:rFonts w:cstheme="minorHAnsi"/>
                <w:b/>
                <w:sz w:val="20"/>
              </w:rPr>
              <w:lastRenderedPageBreak/>
              <w:t>Sutarties vykdymo užtikrinimas, trūkumų šalinimo terminas</w:t>
            </w:r>
          </w:p>
        </w:tc>
        <w:tc>
          <w:tcPr>
            <w:tcW w:w="7941" w:type="dxa"/>
            <w:gridSpan w:val="2"/>
          </w:tcPr>
          <w:p w:rsidR="00AC4A27" w:rsidRPr="0099211E" w:rsidRDefault="004D2298" w:rsidP="00A95AED">
            <w:pPr>
              <w:spacing w:after="120"/>
              <w:jc w:val="both"/>
              <w:rPr>
                <w:rFonts w:cstheme="minorHAnsi"/>
                <w:color w:val="808080" w:themeColor="background1" w:themeShade="80"/>
                <w:sz w:val="20"/>
              </w:rPr>
            </w:pPr>
            <w:r w:rsidRPr="00AB6E0D">
              <w:rPr>
                <w:rFonts w:cstheme="minorHAnsi"/>
                <w:sz w:val="20"/>
              </w:rPr>
              <w:t xml:space="preserve">Sutarties </w:t>
            </w:r>
            <w:r w:rsidR="00400DC0" w:rsidRPr="00AB6E0D">
              <w:rPr>
                <w:rFonts w:cstheme="minorHAnsi"/>
                <w:sz w:val="20"/>
              </w:rPr>
              <w:t>į</w:t>
            </w:r>
            <w:r w:rsidRPr="00AB6E0D">
              <w:rPr>
                <w:rFonts w:cstheme="minorHAnsi"/>
                <w:sz w:val="20"/>
              </w:rPr>
              <w:t xml:space="preserve">vykdymo </w:t>
            </w:r>
            <w:r w:rsidR="000071DA" w:rsidRPr="00AB6E0D">
              <w:rPr>
                <w:rFonts w:cstheme="minorHAnsi"/>
                <w:sz w:val="20"/>
              </w:rPr>
              <w:t>užtikrinimas:</w:t>
            </w:r>
            <w:r w:rsidR="000071DA" w:rsidRPr="00AB6E0D">
              <w:rPr>
                <w:rFonts w:cstheme="minorHAnsi"/>
                <w:color w:val="808080" w:themeColor="background1" w:themeShade="80"/>
                <w:sz w:val="20"/>
              </w:rPr>
              <w:t xml:space="preserve"> </w:t>
            </w:r>
            <w:r w:rsidRPr="0099211E">
              <w:rPr>
                <w:rFonts w:cstheme="minorHAnsi"/>
                <w:sz w:val="20"/>
              </w:rPr>
              <w:t>netaikomas.</w:t>
            </w:r>
            <w:r w:rsidRPr="00AB6E0D">
              <w:rPr>
                <w:rFonts w:cstheme="minorHAnsi"/>
                <w:color w:val="808080" w:themeColor="background1" w:themeShade="80"/>
                <w:sz w:val="20"/>
              </w:rPr>
              <w:t xml:space="preserve"> </w:t>
            </w:r>
          </w:p>
        </w:tc>
      </w:tr>
      <w:tr w:rsidR="000071DA" w:rsidRPr="00AB6E0D" w:rsidTr="0099211E">
        <w:trPr>
          <w:trHeight w:val="465"/>
        </w:trPr>
        <w:tc>
          <w:tcPr>
            <w:tcW w:w="2167" w:type="dxa"/>
            <w:vMerge/>
            <w:vAlign w:val="center"/>
          </w:tcPr>
          <w:p w:rsidR="000071DA" w:rsidRPr="00AB6E0D" w:rsidRDefault="000071DA" w:rsidP="00C11275">
            <w:pPr>
              <w:spacing w:after="120"/>
              <w:rPr>
                <w:rFonts w:cstheme="minorHAnsi"/>
                <w:b/>
                <w:sz w:val="20"/>
              </w:rPr>
            </w:pPr>
          </w:p>
        </w:tc>
        <w:tc>
          <w:tcPr>
            <w:tcW w:w="7941" w:type="dxa"/>
            <w:gridSpan w:val="2"/>
          </w:tcPr>
          <w:p w:rsidR="000071DA" w:rsidRPr="00AB6E0D" w:rsidRDefault="000071DA" w:rsidP="00A05E25">
            <w:pPr>
              <w:spacing w:after="120"/>
              <w:jc w:val="both"/>
              <w:rPr>
                <w:rFonts w:cstheme="minorHAnsi"/>
                <w:sz w:val="20"/>
              </w:rPr>
            </w:pPr>
            <w:r w:rsidRPr="00AB6E0D">
              <w:rPr>
                <w:rFonts w:cstheme="minorHAnsi"/>
                <w:sz w:val="20"/>
              </w:rPr>
              <w:t xml:space="preserve">Trūkumų šalinimo terminas: </w:t>
            </w:r>
            <w:r w:rsidR="0099211E">
              <w:rPr>
                <w:rFonts w:cstheme="minorHAnsi"/>
                <w:sz w:val="20"/>
              </w:rPr>
              <w:t>2 darbo d</w:t>
            </w:r>
            <w:r w:rsidR="00A05E25" w:rsidRPr="00AB6E0D">
              <w:rPr>
                <w:rFonts w:cstheme="minorHAnsi"/>
                <w:sz w:val="20"/>
              </w:rPr>
              <w:t>ienų nuo Pirkėjo rašytinio reikalavimo</w:t>
            </w:r>
            <w:r w:rsidR="00ED30CC" w:rsidRPr="00AB6E0D">
              <w:rPr>
                <w:rFonts w:cstheme="minorHAnsi"/>
                <w:sz w:val="20"/>
              </w:rPr>
              <w:t xml:space="preserve"> dėl trūkumų šalinimo</w:t>
            </w:r>
            <w:r w:rsidR="00A05E25" w:rsidRPr="00AB6E0D">
              <w:rPr>
                <w:rFonts w:cstheme="minorHAnsi"/>
                <w:sz w:val="20"/>
              </w:rPr>
              <w:t xml:space="preserve"> gavimo dienos.</w:t>
            </w:r>
          </w:p>
        </w:tc>
      </w:tr>
      <w:tr w:rsidR="00D2285F" w:rsidRPr="00AB6E0D" w:rsidTr="0099211E">
        <w:trPr>
          <w:trHeight w:val="472"/>
        </w:trPr>
        <w:tc>
          <w:tcPr>
            <w:tcW w:w="2167" w:type="dxa"/>
            <w:vAlign w:val="center"/>
          </w:tcPr>
          <w:p w:rsidR="00D2285F" w:rsidRPr="00AB6E0D" w:rsidRDefault="00D2285F" w:rsidP="00C11275">
            <w:pPr>
              <w:spacing w:after="120"/>
              <w:rPr>
                <w:rFonts w:cstheme="minorHAnsi"/>
                <w:b/>
                <w:sz w:val="20"/>
              </w:rPr>
            </w:pPr>
            <w:r w:rsidRPr="00AB6E0D">
              <w:rPr>
                <w:rFonts w:cstheme="minorHAnsi"/>
                <w:b/>
                <w:sz w:val="20"/>
              </w:rPr>
              <w:t>Atsakomybė</w:t>
            </w:r>
          </w:p>
        </w:tc>
        <w:tc>
          <w:tcPr>
            <w:tcW w:w="7941" w:type="dxa"/>
            <w:gridSpan w:val="2"/>
          </w:tcPr>
          <w:p w:rsidR="00D2285F" w:rsidRPr="0099211E" w:rsidRDefault="00D2285F" w:rsidP="0008744C">
            <w:pPr>
              <w:spacing w:after="120"/>
              <w:jc w:val="both"/>
              <w:rPr>
                <w:rFonts w:cstheme="minorHAnsi"/>
                <w:sz w:val="20"/>
                <w:szCs w:val="20"/>
              </w:rPr>
            </w:pPr>
            <w:r w:rsidRPr="00AB6E0D">
              <w:rPr>
                <w:rFonts w:cstheme="minorHAnsi"/>
                <w:sz w:val="20"/>
              </w:rPr>
              <w:t xml:space="preserve">Už kiekvieną žemiau nurodytą aplinkybę, kuri įvyko dėl Paslaugų teikėjo įsipareigojimų </w:t>
            </w:r>
            <w:r w:rsidRPr="0099211E">
              <w:rPr>
                <w:rFonts w:cstheme="minorHAnsi"/>
                <w:sz w:val="20"/>
                <w:szCs w:val="20"/>
              </w:rPr>
              <w:t>nevykdymo ar netinkamo vykdymo, Paslaugų teikėjas Pirkėjui moka:</w:t>
            </w:r>
          </w:p>
          <w:p w:rsidR="0099211E" w:rsidRPr="0099211E" w:rsidRDefault="0099211E" w:rsidP="0099211E">
            <w:pPr>
              <w:pStyle w:val="ListParagraph"/>
              <w:numPr>
                <w:ilvl w:val="0"/>
                <w:numId w:val="8"/>
              </w:numPr>
              <w:spacing w:before="0" w:after="80"/>
              <w:rPr>
                <w:rFonts w:eastAsia="Calibri" w:cstheme="minorHAnsi"/>
                <w:szCs w:val="20"/>
                <w:lang w:val="lt-LT" w:bidi="he-IL"/>
              </w:rPr>
            </w:pPr>
            <w:r w:rsidRPr="0099211E">
              <w:rPr>
                <w:rFonts w:eastAsia="Calibri" w:cstheme="minorHAnsi"/>
                <w:szCs w:val="20"/>
                <w:lang w:val="lt-LT" w:bidi="he-IL"/>
              </w:rPr>
              <w:t>10,00 (dešimt eurų 00 ct) EUR dydžio baudą už kiekvieną tokį atvejį, kai vėluojama suteikti paslaugas ne daugiau kaip 5 kalendorines dienas;</w:t>
            </w:r>
          </w:p>
          <w:p w:rsidR="0099211E" w:rsidRPr="0099211E" w:rsidRDefault="0099211E" w:rsidP="0099211E">
            <w:pPr>
              <w:pStyle w:val="ListParagraph"/>
              <w:numPr>
                <w:ilvl w:val="0"/>
                <w:numId w:val="8"/>
              </w:numPr>
              <w:spacing w:before="0" w:after="80"/>
              <w:rPr>
                <w:rFonts w:eastAsia="Calibri" w:cstheme="minorHAnsi"/>
                <w:szCs w:val="20"/>
                <w:lang w:val="lt-LT" w:bidi="he-IL"/>
              </w:rPr>
            </w:pPr>
            <w:r w:rsidRPr="0099211E">
              <w:rPr>
                <w:rFonts w:eastAsia="Calibri" w:cstheme="minorHAnsi"/>
                <w:szCs w:val="20"/>
                <w:lang w:val="lt-LT" w:bidi="he-IL"/>
              </w:rPr>
              <w:t>30,00 (trisdešimt eurų 00 ct) EUR dydžio baudą už kiekvieną tokį atvejį, kai vėluojama suteikti paslaugas nuo 6 iki 10 kalendorinių dienų;</w:t>
            </w:r>
          </w:p>
          <w:p w:rsidR="0099211E" w:rsidRPr="0099211E" w:rsidRDefault="0099211E" w:rsidP="0099211E">
            <w:pPr>
              <w:pStyle w:val="ListParagraph"/>
              <w:numPr>
                <w:ilvl w:val="0"/>
                <w:numId w:val="8"/>
              </w:numPr>
              <w:spacing w:before="0" w:after="80"/>
              <w:rPr>
                <w:rFonts w:eastAsia="Calibri" w:cstheme="minorHAnsi"/>
                <w:szCs w:val="20"/>
                <w:lang w:val="lt-LT" w:bidi="he-IL"/>
              </w:rPr>
            </w:pPr>
            <w:r w:rsidRPr="0099211E">
              <w:rPr>
                <w:rFonts w:eastAsia="Calibri" w:cstheme="minorHAnsi"/>
                <w:szCs w:val="20"/>
                <w:lang w:val="lt-LT" w:bidi="he-IL"/>
              </w:rPr>
              <w:t>40,00 (keturiasdešimt eurų 00 ct) EUR dydžio baudą už kiekvieną tokį atvejį, kai vėluojama suteikti paslaugas nuo 11 iki 20 kalendorinių dienų;</w:t>
            </w:r>
          </w:p>
          <w:p w:rsidR="00D2285F" w:rsidRPr="00685D08" w:rsidRDefault="0099211E" w:rsidP="0099211E">
            <w:pPr>
              <w:numPr>
                <w:ilvl w:val="0"/>
                <w:numId w:val="8"/>
              </w:numPr>
              <w:spacing w:after="120"/>
              <w:jc w:val="both"/>
              <w:rPr>
                <w:rFonts w:cstheme="minorHAnsi"/>
                <w:sz w:val="20"/>
              </w:rPr>
            </w:pPr>
            <w:r w:rsidRPr="0099211E">
              <w:rPr>
                <w:rFonts w:eastAsia="Calibri" w:cstheme="minorHAnsi"/>
                <w:sz w:val="20"/>
                <w:szCs w:val="20"/>
                <w:lang w:bidi="he-IL"/>
              </w:rPr>
              <w:t xml:space="preserve">80,00 (aštuoniasdešimt eurų 00 ct) EUR dydžio baudą už kiekvieną tokį atvejį, kai </w:t>
            </w:r>
            <w:r w:rsidRPr="00685D08">
              <w:rPr>
                <w:rFonts w:eastAsia="Calibri" w:cstheme="minorHAnsi"/>
                <w:sz w:val="20"/>
                <w:szCs w:val="20"/>
                <w:lang w:bidi="he-IL"/>
              </w:rPr>
              <w:t>vėluojama suteikti paslaugas daugiau kaip 20 kalendorinių dienų.</w:t>
            </w:r>
          </w:p>
          <w:p w:rsidR="0099211E" w:rsidRPr="00685D08" w:rsidRDefault="0099211E" w:rsidP="0099211E">
            <w:pPr>
              <w:spacing w:after="120"/>
              <w:jc w:val="both"/>
              <w:rPr>
                <w:rFonts w:cstheme="minorHAnsi"/>
                <w:sz w:val="20"/>
                <w:szCs w:val="20"/>
              </w:rPr>
            </w:pPr>
            <w:r w:rsidRPr="00685D08">
              <w:rPr>
                <w:rFonts w:cstheme="minorHAnsi"/>
                <w:sz w:val="20"/>
                <w:szCs w:val="20"/>
              </w:rPr>
              <w:t>Už kiekvieną žemiau nurodytą aplinkybę, kuri įvyko dėl Pirkėjo įsipareigojimų nevykdymo ar netinkamo vykdymo, Pirkėjas paslaugų tiekėjui moka:</w:t>
            </w:r>
          </w:p>
          <w:p w:rsidR="0099211E" w:rsidRPr="0099211E" w:rsidRDefault="0099211E" w:rsidP="0099211E">
            <w:pPr>
              <w:pStyle w:val="ListParagraph"/>
              <w:numPr>
                <w:ilvl w:val="0"/>
                <w:numId w:val="15"/>
              </w:numPr>
              <w:rPr>
                <w:rFonts w:cstheme="minorHAnsi"/>
              </w:rPr>
            </w:pPr>
            <w:r w:rsidRPr="00685D08">
              <w:rPr>
                <w:szCs w:val="20"/>
                <w:lang w:val="lt-LT"/>
              </w:rPr>
              <w:t>0,05 % EUR delspinigius nuo sutarties vertės už kiekvieną uždelstą dieną, kai Pirkėjas uždelsia sumokėti Paslaugos teikėjui už suteiktas paslaugas pagal nustatytą suteiktų paslaugų apmokėjimo terminą.</w:t>
            </w:r>
          </w:p>
        </w:tc>
      </w:tr>
      <w:tr w:rsidR="00350501" w:rsidRPr="00AB6E0D" w:rsidTr="0099211E">
        <w:trPr>
          <w:trHeight w:val="472"/>
        </w:trPr>
        <w:tc>
          <w:tcPr>
            <w:tcW w:w="2167" w:type="dxa"/>
            <w:vAlign w:val="center"/>
          </w:tcPr>
          <w:p w:rsidR="00350501" w:rsidRPr="00AB6E0D" w:rsidRDefault="00350501" w:rsidP="00C11275">
            <w:pPr>
              <w:spacing w:after="120"/>
              <w:rPr>
                <w:rFonts w:cstheme="minorHAnsi"/>
                <w:b/>
                <w:sz w:val="20"/>
              </w:rPr>
            </w:pPr>
            <w:r w:rsidRPr="00AB6E0D">
              <w:rPr>
                <w:rFonts w:cstheme="minorHAnsi"/>
                <w:b/>
                <w:sz w:val="20"/>
              </w:rPr>
              <w:t>Sutarties galiojimas</w:t>
            </w:r>
            <w:r w:rsidR="00793284" w:rsidRPr="00AB6E0D">
              <w:rPr>
                <w:rFonts w:cstheme="minorHAnsi"/>
                <w:b/>
                <w:sz w:val="20"/>
              </w:rPr>
              <w:t>,</w:t>
            </w:r>
            <w:r w:rsidR="00D21F3F" w:rsidRPr="00AB6E0D">
              <w:rPr>
                <w:rFonts w:cstheme="minorHAnsi"/>
                <w:b/>
                <w:sz w:val="20"/>
              </w:rPr>
              <w:t xml:space="preserve"> pratęsimas,</w:t>
            </w:r>
            <w:r w:rsidR="00793284" w:rsidRPr="00AB6E0D">
              <w:rPr>
                <w:rFonts w:cstheme="minorHAnsi"/>
                <w:b/>
                <w:sz w:val="20"/>
              </w:rPr>
              <w:t xml:space="preserve"> vykdymas</w:t>
            </w:r>
          </w:p>
        </w:tc>
        <w:tc>
          <w:tcPr>
            <w:tcW w:w="7941" w:type="dxa"/>
            <w:gridSpan w:val="2"/>
          </w:tcPr>
          <w:p w:rsidR="003216A8" w:rsidRPr="0099211E" w:rsidRDefault="00350501" w:rsidP="00350501">
            <w:pPr>
              <w:spacing w:after="120"/>
              <w:jc w:val="both"/>
              <w:rPr>
                <w:rFonts w:cstheme="minorHAnsi"/>
                <w:sz w:val="20"/>
              </w:rPr>
            </w:pPr>
            <w:r w:rsidRPr="0099211E">
              <w:rPr>
                <w:rFonts w:cstheme="minorHAnsi"/>
                <w:sz w:val="20"/>
              </w:rPr>
              <w:t xml:space="preserve">Sutartis įsigalioja nuo </w:t>
            </w:r>
            <w:r w:rsidR="002D7243" w:rsidRPr="0099211E">
              <w:rPr>
                <w:rFonts w:cstheme="minorHAnsi"/>
                <w:sz w:val="20"/>
              </w:rPr>
              <w:t xml:space="preserve">Sutarties </w:t>
            </w:r>
            <w:r w:rsidR="002137AC" w:rsidRPr="0099211E">
              <w:rPr>
                <w:rFonts w:cstheme="minorHAnsi"/>
                <w:sz w:val="20"/>
              </w:rPr>
              <w:t>SD</w:t>
            </w:r>
            <w:r w:rsidR="00573605" w:rsidRPr="0099211E">
              <w:rPr>
                <w:rFonts w:cstheme="minorHAnsi"/>
                <w:sz w:val="20"/>
              </w:rPr>
              <w:t xml:space="preserve"> </w:t>
            </w:r>
            <w:r w:rsidR="002D7243" w:rsidRPr="0099211E">
              <w:rPr>
                <w:rFonts w:cstheme="minorHAnsi"/>
                <w:sz w:val="20"/>
              </w:rPr>
              <w:t>pasirašymo momento</w:t>
            </w:r>
            <w:r w:rsidR="007C33ED" w:rsidRPr="0099211E">
              <w:rPr>
                <w:rFonts w:cstheme="minorHAnsi"/>
                <w:sz w:val="20"/>
              </w:rPr>
              <w:t xml:space="preserve"> </w:t>
            </w:r>
            <w:r w:rsidRPr="0099211E">
              <w:rPr>
                <w:rFonts w:cstheme="minorHAnsi"/>
                <w:sz w:val="20"/>
              </w:rPr>
              <w:t xml:space="preserve">ir galioja </w:t>
            </w:r>
            <w:r w:rsidR="0099211E" w:rsidRPr="0099211E">
              <w:rPr>
                <w:rFonts w:cstheme="minorHAnsi"/>
                <w:sz w:val="20"/>
              </w:rPr>
              <w:t>6 (šešis) mėnesius</w:t>
            </w:r>
            <w:r w:rsidR="003216A8" w:rsidRPr="0099211E">
              <w:rPr>
                <w:rFonts w:cstheme="minorHAnsi"/>
                <w:sz w:val="20"/>
              </w:rPr>
              <w:t>. Sutartis gali būti pratęsta rašyt</w:t>
            </w:r>
            <w:r w:rsidR="001345BA" w:rsidRPr="0099211E">
              <w:rPr>
                <w:rFonts w:cstheme="minorHAnsi"/>
                <w:sz w:val="20"/>
              </w:rPr>
              <w:t xml:space="preserve">iniu Šalių susitarimu ne daugiau </w:t>
            </w:r>
            <w:r w:rsidR="00E37D9E" w:rsidRPr="0099211E">
              <w:rPr>
                <w:rFonts w:cstheme="minorHAnsi"/>
                <w:sz w:val="20"/>
              </w:rPr>
              <w:t>kaip</w:t>
            </w:r>
            <w:r w:rsidR="001345BA" w:rsidRPr="0099211E">
              <w:rPr>
                <w:rFonts w:cstheme="minorHAnsi"/>
                <w:sz w:val="20"/>
              </w:rPr>
              <w:t xml:space="preserve"> </w:t>
            </w:r>
            <w:r w:rsidR="0099211E" w:rsidRPr="0099211E">
              <w:rPr>
                <w:rFonts w:cstheme="minorHAnsi"/>
                <w:sz w:val="20"/>
              </w:rPr>
              <w:t>1</w:t>
            </w:r>
            <w:r w:rsidR="00E311AD" w:rsidRPr="0099211E">
              <w:rPr>
                <w:rFonts w:cstheme="minorHAnsi"/>
                <w:sz w:val="20"/>
              </w:rPr>
              <w:t xml:space="preserve"> kartą</w:t>
            </w:r>
            <w:r w:rsidR="00183606" w:rsidRPr="0099211E">
              <w:rPr>
                <w:rFonts w:cstheme="minorHAnsi"/>
                <w:sz w:val="20"/>
              </w:rPr>
              <w:t xml:space="preserve">. </w:t>
            </w:r>
            <w:r w:rsidR="001A29E8" w:rsidRPr="0099211E">
              <w:rPr>
                <w:rFonts w:cstheme="minorHAnsi"/>
                <w:sz w:val="20"/>
              </w:rPr>
              <w:t xml:space="preserve">Kiekvieno Sutarties pratęsimo trukmė – ne daugiau kaip </w:t>
            </w:r>
            <w:r w:rsidR="0099211E" w:rsidRPr="0099211E">
              <w:rPr>
                <w:rFonts w:cstheme="minorHAnsi"/>
                <w:sz w:val="20"/>
              </w:rPr>
              <w:t>6 (šeši) mėnesiai</w:t>
            </w:r>
            <w:r w:rsidR="001A29E8" w:rsidRPr="0099211E">
              <w:rPr>
                <w:rFonts w:cstheme="minorHAnsi"/>
                <w:sz w:val="20"/>
              </w:rPr>
              <w:t>.</w:t>
            </w:r>
            <w:r w:rsidR="000A56F5" w:rsidRPr="0099211E">
              <w:rPr>
                <w:rFonts w:cstheme="minorHAnsi"/>
                <w:sz w:val="20"/>
              </w:rPr>
              <w:t xml:space="preserve"> Sutarties galiojimo laikotarpis (su pratęsimais) negali viršyti </w:t>
            </w:r>
            <w:r w:rsidR="0099211E" w:rsidRPr="0099211E">
              <w:rPr>
                <w:rFonts w:cstheme="minorHAnsi"/>
                <w:sz w:val="20"/>
              </w:rPr>
              <w:t>1</w:t>
            </w:r>
            <w:r w:rsidR="000A56F5" w:rsidRPr="0099211E">
              <w:rPr>
                <w:rFonts w:cstheme="minorHAnsi"/>
                <w:sz w:val="20"/>
              </w:rPr>
              <w:t xml:space="preserve"> (</w:t>
            </w:r>
            <w:r w:rsidR="0099211E" w:rsidRPr="0099211E">
              <w:rPr>
                <w:rFonts w:cstheme="minorHAnsi"/>
                <w:sz w:val="20"/>
              </w:rPr>
              <w:t>vienerių</w:t>
            </w:r>
            <w:r w:rsidR="000A56F5" w:rsidRPr="0099211E">
              <w:rPr>
                <w:rFonts w:cstheme="minorHAnsi"/>
                <w:sz w:val="20"/>
              </w:rPr>
              <w:t>) metų.</w:t>
            </w:r>
          </w:p>
          <w:p w:rsidR="00350501" w:rsidRPr="0099211E" w:rsidRDefault="00350501" w:rsidP="00350501">
            <w:pPr>
              <w:spacing w:after="120"/>
              <w:jc w:val="both"/>
              <w:rPr>
                <w:rFonts w:cstheme="minorHAnsi"/>
                <w:sz w:val="20"/>
              </w:rPr>
            </w:pPr>
            <w:r w:rsidRPr="0099211E">
              <w:rPr>
                <w:rFonts w:cstheme="minorHAnsi"/>
                <w:sz w:val="20"/>
              </w:rPr>
              <w:t>Sutarties SD sudaryta 2 (dviem) vienodą juridinę galią turinčiais egzemplioriais, po 1 (vieną) egzempliorių kiekvienai Šaliai.</w:t>
            </w:r>
          </w:p>
          <w:p w:rsidR="00793284" w:rsidRPr="00AB6E0D" w:rsidRDefault="00793284" w:rsidP="00350501">
            <w:pPr>
              <w:spacing w:after="120"/>
              <w:jc w:val="both"/>
              <w:rPr>
                <w:rFonts w:cstheme="minorHAnsi"/>
                <w:sz w:val="20"/>
              </w:rPr>
            </w:pPr>
            <w:r w:rsidRPr="0099211E">
              <w:rPr>
                <w:rFonts w:cstheme="minorHAnsi"/>
                <w:sz w:val="20"/>
              </w:rPr>
              <w:t>Šalių įsipareigojimų vykdymas gali būti atidedamas Nenugalimos jėgos aplinkybių egzistavimo lai</w:t>
            </w:r>
            <w:r w:rsidR="0099211E" w:rsidRPr="0099211E">
              <w:rPr>
                <w:rFonts w:cstheme="minorHAnsi"/>
                <w:sz w:val="20"/>
              </w:rPr>
              <w:t>kotarpiui, bet ne ilgiau, kaip 5 darbo dienos</w:t>
            </w:r>
            <w:r w:rsidRPr="0099211E">
              <w:rPr>
                <w:rFonts w:cstheme="minorHAnsi"/>
                <w:sz w:val="20"/>
              </w:rPr>
              <w:t>.</w:t>
            </w:r>
          </w:p>
        </w:tc>
      </w:tr>
      <w:tr w:rsidR="00350501" w:rsidRPr="00AB6E0D" w:rsidTr="0099211E">
        <w:trPr>
          <w:trHeight w:val="472"/>
        </w:trPr>
        <w:tc>
          <w:tcPr>
            <w:tcW w:w="2167" w:type="dxa"/>
            <w:vAlign w:val="center"/>
          </w:tcPr>
          <w:p w:rsidR="00350501" w:rsidRPr="00AB6E0D" w:rsidRDefault="00350501" w:rsidP="00C11275">
            <w:pPr>
              <w:spacing w:after="120"/>
              <w:rPr>
                <w:rFonts w:cstheme="minorHAnsi"/>
                <w:b/>
                <w:sz w:val="20"/>
              </w:rPr>
            </w:pPr>
            <w:r w:rsidRPr="00AB6E0D">
              <w:rPr>
                <w:rFonts w:cstheme="minorHAnsi"/>
                <w:b/>
                <w:sz w:val="20"/>
              </w:rPr>
              <w:t>Priedai</w:t>
            </w:r>
          </w:p>
        </w:tc>
        <w:tc>
          <w:tcPr>
            <w:tcW w:w="7941" w:type="dxa"/>
            <w:gridSpan w:val="2"/>
          </w:tcPr>
          <w:p w:rsidR="00350501" w:rsidRPr="00AB6E0D" w:rsidRDefault="00350501" w:rsidP="00536B8A">
            <w:pPr>
              <w:spacing w:after="120"/>
              <w:jc w:val="both"/>
              <w:rPr>
                <w:rFonts w:cstheme="minorHAnsi"/>
                <w:sz w:val="20"/>
              </w:rPr>
            </w:pPr>
            <w:r w:rsidRPr="00AB6E0D">
              <w:rPr>
                <w:rFonts w:cstheme="minorHAnsi"/>
                <w:sz w:val="20"/>
              </w:rPr>
              <w:t>Kiekvienas Sutarties priedas yra neatskiriama jos dalis. Kiekviena Šalis gauna po vieną kiekvieno Sutarties priedo egzempliorių</w:t>
            </w:r>
            <w:r w:rsidR="00536B8A" w:rsidRPr="00AB6E0D">
              <w:rPr>
                <w:rFonts w:cstheme="minorHAnsi"/>
                <w:sz w:val="20"/>
              </w:rPr>
              <w:t>:</w:t>
            </w:r>
          </w:p>
          <w:p w:rsidR="008B5B4F" w:rsidRPr="0099211E" w:rsidRDefault="0099211E" w:rsidP="008B5B4F">
            <w:pPr>
              <w:numPr>
                <w:ilvl w:val="0"/>
                <w:numId w:val="9"/>
              </w:numPr>
              <w:spacing w:after="120"/>
              <w:jc w:val="both"/>
              <w:rPr>
                <w:rFonts w:cstheme="minorHAnsi"/>
                <w:sz w:val="20"/>
              </w:rPr>
            </w:pPr>
            <w:r w:rsidRPr="0099211E">
              <w:rPr>
                <w:rFonts w:cstheme="minorHAnsi"/>
                <w:sz w:val="20"/>
              </w:rPr>
              <w:t>Techninė specifikacija;</w:t>
            </w:r>
          </w:p>
          <w:p w:rsidR="0099211E" w:rsidRPr="00AB6E0D" w:rsidRDefault="0099211E" w:rsidP="008B5B4F">
            <w:pPr>
              <w:numPr>
                <w:ilvl w:val="0"/>
                <w:numId w:val="9"/>
              </w:numPr>
              <w:spacing w:after="120"/>
              <w:jc w:val="both"/>
              <w:rPr>
                <w:rFonts w:cstheme="minorHAnsi"/>
                <w:color w:val="A6A6A6" w:themeColor="background1" w:themeShade="A6"/>
                <w:sz w:val="20"/>
              </w:rPr>
            </w:pPr>
            <w:r w:rsidRPr="0099211E">
              <w:rPr>
                <w:rFonts w:cstheme="minorHAnsi"/>
                <w:sz w:val="20"/>
              </w:rPr>
              <w:t>Tiekėjo pasiūlymas.</w:t>
            </w:r>
          </w:p>
        </w:tc>
      </w:tr>
      <w:tr w:rsidR="00C36BFA" w:rsidRPr="00AB6E0D" w:rsidTr="0099211E">
        <w:trPr>
          <w:trHeight w:val="472"/>
        </w:trPr>
        <w:tc>
          <w:tcPr>
            <w:tcW w:w="2167" w:type="dxa"/>
            <w:vAlign w:val="center"/>
          </w:tcPr>
          <w:p w:rsidR="00C36BFA" w:rsidRPr="00AB6E0D" w:rsidRDefault="00C36BFA" w:rsidP="00C11275">
            <w:pPr>
              <w:spacing w:after="120"/>
              <w:rPr>
                <w:rFonts w:cstheme="minorHAnsi"/>
                <w:b/>
                <w:sz w:val="20"/>
              </w:rPr>
            </w:pPr>
            <w:r w:rsidRPr="00AB6E0D">
              <w:rPr>
                <w:rFonts w:cstheme="minorHAnsi"/>
                <w:b/>
                <w:sz w:val="20"/>
              </w:rPr>
              <w:t>Šalių rekvizitai ir parašai</w:t>
            </w:r>
          </w:p>
        </w:tc>
        <w:tc>
          <w:tcPr>
            <w:tcW w:w="3831" w:type="dxa"/>
          </w:tcPr>
          <w:p w:rsidR="00685D08" w:rsidRPr="00050AAE" w:rsidRDefault="00685D08" w:rsidP="00685D08">
            <w:pPr>
              <w:jc w:val="both"/>
              <w:rPr>
                <w:rFonts w:cstheme="minorHAnsi"/>
                <w:b/>
                <w:sz w:val="20"/>
              </w:rPr>
            </w:pPr>
            <w:r w:rsidRPr="00050AAE">
              <w:rPr>
                <w:rFonts w:cstheme="minorHAnsi"/>
                <w:b/>
                <w:sz w:val="20"/>
              </w:rPr>
              <w:t>Pirkėjas:</w:t>
            </w:r>
          </w:p>
          <w:p w:rsidR="00685D08" w:rsidRPr="00050AAE" w:rsidRDefault="00685D08" w:rsidP="00685D08">
            <w:pPr>
              <w:jc w:val="both"/>
              <w:rPr>
                <w:rFonts w:cstheme="minorHAnsi"/>
                <w:b/>
                <w:sz w:val="20"/>
              </w:rPr>
            </w:pPr>
            <w:r w:rsidRPr="00050AAE">
              <w:rPr>
                <w:rFonts w:cstheme="minorHAnsi"/>
                <w:b/>
                <w:sz w:val="20"/>
              </w:rPr>
              <w:t>Uždaroji akcinė bendrovė „VILNIAUS VANDENYS“</w:t>
            </w:r>
          </w:p>
          <w:p w:rsidR="00685D08" w:rsidRPr="00050AAE" w:rsidRDefault="00685D08" w:rsidP="00685D08">
            <w:pPr>
              <w:jc w:val="both"/>
              <w:rPr>
                <w:rFonts w:cstheme="minorHAnsi"/>
                <w:sz w:val="20"/>
              </w:rPr>
            </w:pPr>
            <w:r w:rsidRPr="00050AAE">
              <w:rPr>
                <w:rFonts w:cstheme="minorHAnsi"/>
                <w:sz w:val="20"/>
              </w:rPr>
              <w:t>Adresas Spaudos g. 8, 01517 Vilnius</w:t>
            </w:r>
          </w:p>
          <w:p w:rsidR="00685D08" w:rsidRPr="00050AAE" w:rsidRDefault="00685D08" w:rsidP="00685D08">
            <w:pPr>
              <w:tabs>
                <w:tab w:val="left" w:pos="2355"/>
              </w:tabs>
              <w:jc w:val="both"/>
              <w:rPr>
                <w:rFonts w:cstheme="minorHAnsi"/>
                <w:sz w:val="20"/>
              </w:rPr>
            </w:pPr>
            <w:r w:rsidRPr="00050AAE">
              <w:rPr>
                <w:rFonts w:cstheme="minorHAnsi"/>
                <w:sz w:val="20"/>
              </w:rPr>
              <w:t>Adresas korespondencijai Spaudos g. 8</w:t>
            </w:r>
            <w:r>
              <w:rPr>
                <w:rFonts w:cstheme="minorHAnsi"/>
                <w:sz w:val="20"/>
              </w:rPr>
              <w:t>-1</w:t>
            </w:r>
            <w:r w:rsidRPr="00050AAE">
              <w:rPr>
                <w:rFonts w:cstheme="minorHAnsi"/>
                <w:sz w:val="20"/>
              </w:rPr>
              <w:t>, 01517 Vilnius</w:t>
            </w:r>
          </w:p>
          <w:p w:rsidR="00685D08" w:rsidRPr="00050AAE" w:rsidRDefault="00685D08" w:rsidP="00685D08">
            <w:pPr>
              <w:jc w:val="both"/>
              <w:rPr>
                <w:rFonts w:cstheme="minorHAnsi"/>
                <w:sz w:val="20"/>
              </w:rPr>
            </w:pPr>
            <w:r w:rsidRPr="00050AAE">
              <w:rPr>
                <w:rFonts w:cstheme="minorHAnsi"/>
                <w:sz w:val="20"/>
              </w:rPr>
              <w:t xml:space="preserve">Juridinio asmens kodas </w:t>
            </w:r>
          </w:p>
          <w:p w:rsidR="00685D08" w:rsidRPr="00050AAE" w:rsidRDefault="00685D08" w:rsidP="00685D08">
            <w:pPr>
              <w:jc w:val="both"/>
              <w:rPr>
                <w:rFonts w:cstheme="minorHAnsi"/>
                <w:sz w:val="20"/>
              </w:rPr>
            </w:pPr>
            <w:r w:rsidRPr="00050AAE">
              <w:rPr>
                <w:rFonts w:cstheme="minorHAnsi"/>
                <w:bCs/>
                <w:sz w:val="20"/>
              </w:rPr>
              <w:t>PVM mok. kodas</w:t>
            </w:r>
            <w:r w:rsidRPr="00050AAE">
              <w:rPr>
                <w:rFonts w:cstheme="minorHAnsi"/>
                <w:sz w:val="20"/>
              </w:rPr>
              <w:t xml:space="preserve"> </w:t>
            </w:r>
          </w:p>
          <w:p w:rsidR="00685D08" w:rsidRPr="00050AAE" w:rsidRDefault="00685D08" w:rsidP="00685D08">
            <w:pPr>
              <w:jc w:val="both"/>
              <w:rPr>
                <w:rFonts w:cstheme="minorHAnsi"/>
                <w:bCs/>
                <w:sz w:val="20"/>
              </w:rPr>
            </w:pPr>
            <w:r w:rsidRPr="00050AAE">
              <w:rPr>
                <w:rFonts w:cstheme="minorHAnsi"/>
                <w:bCs/>
                <w:sz w:val="20"/>
              </w:rPr>
              <w:t xml:space="preserve">Tel. </w:t>
            </w:r>
          </w:p>
          <w:p w:rsidR="00685D08" w:rsidRPr="00050AAE" w:rsidRDefault="00685D08" w:rsidP="00685D08">
            <w:pPr>
              <w:jc w:val="both"/>
              <w:rPr>
                <w:rFonts w:cstheme="minorHAnsi"/>
                <w:sz w:val="20"/>
              </w:rPr>
            </w:pPr>
            <w:r w:rsidRPr="00050AAE">
              <w:rPr>
                <w:rFonts w:cstheme="minorHAnsi"/>
                <w:bCs/>
                <w:sz w:val="20"/>
              </w:rPr>
              <w:t xml:space="preserve">El. paštas </w:t>
            </w:r>
          </w:p>
          <w:p w:rsidR="00685D08" w:rsidRPr="00050AAE" w:rsidRDefault="00685D08" w:rsidP="00685D08">
            <w:pPr>
              <w:jc w:val="both"/>
              <w:rPr>
                <w:rFonts w:cstheme="minorHAnsi"/>
                <w:bCs/>
                <w:sz w:val="20"/>
                <w:szCs w:val="20"/>
              </w:rPr>
            </w:pPr>
            <w:r w:rsidRPr="00050AAE">
              <w:rPr>
                <w:rFonts w:cstheme="minorHAnsi"/>
                <w:bCs/>
                <w:sz w:val="20"/>
                <w:szCs w:val="20"/>
              </w:rPr>
              <w:t xml:space="preserve">A.s Nr. </w:t>
            </w:r>
          </w:p>
          <w:p w:rsidR="00685D08" w:rsidRPr="00050AAE" w:rsidRDefault="00685D08" w:rsidP="00685D08">
            <w:pPr>
              <w:jc w:val="both"/>
              <w:rPr>
                <w:rFonts w:cstheme="minorHAnsi"/>
                <w:bCs/>
                <w:sz w:val="20"/>
                <w:szCs w:val="20"/>
              </w:rPr>
            </w:pPr>
            <w:r w:rsidRPr="00050AAE">
              <w:rPr>
                <w:rFonts w:cstheme="minorHAnsi"/>
                <w:bCs/>
                <w:sz w:val="20"/>
                <w:szCs w:val="20"/>
              </w:rPr>
              <w:t>Bankas AB SEB bankas, banko kodas</w:t>
            </w:r>
          </w:p>
          <w:p w:rsidR="004863C8" w:rsidRPr="00AB6E0D" w:rsidRDefault="004863C8" w:rsidP="00C36BFA">
            <w:pPr>
              <w:jc w:val="both"/>
              <w:rPr>
                <w:rFonts w:cstheme="minorHAnsi"/>
                <w:bCs/>
                <w:sz w:val="20"/>
              </w:rPr>
            </w:pPr>
          </w:p>
          <w:p w:rsidR="003D3333" w:rsidRPr="00AB6E0D" w:rsidRDefault="00C36BFA" w:rsidP="004863C8">
            <w:pPr>
              <w:jc w:val="both"/>
              <w:rPr>
                <w:rFonts w:cstheme="minorHAnsi"/>
                <w:bCs/>
                <w:sz w:val="20"/>
              </w:rPr>
            </w:pPr>
            <w:r w:rsidRPr="00AB6E0D">
              <w:rPr>
                <w:rFonts w:cstheme="minorHAnsi"/>
                <w:bCs/>
                <w:sz w:val="20"/>
              </w:rPr>
              <w:t>_______________</w:t>
            </w:r>
            <w:r w:rsidR="003915F0" w:rsidRPr="00AB6E0D">
              <w:rPr>
                <w:rFonts w:cstheme="minorHAnsi"/>
                <w:bCs/>
                <w:sz w:val="20"/>
              </w:rPr>
              <w:t>____________</w:t>
            </w:r>
          </w:p>
          <w:p w:rsidR="00C36BFA" w:rsidRPr="00AB6E0D" w:rsidRDefault="003D3333" w:rsidP="004863C8">
            <w:pPr>
              <w:jc w:val="both"/>
              <w:rPr>
                <w:rFonts w:cstheme="minorHAnsi"/>
                <w:bCs/>
                <w:sz w:val="20"/>
              </w:rPr>
            </w:pPr>
            <w:r w:rsidRPr="00AB6E0D">
              <w:rPr>
                <w:rFonts w:cstheme="minorHAnsi"/>
                <w:bCs/>
                <w:i/>
                <w:sz w:val="20"/>
              </w:rPr>
              <w:t>(</w:t>
            </w:r>
            <w:r w:rsidR="00C36BFA" w:rsidRPr="00AB6E0D">
              <w:rPr>
                <w:rFonts w:cstheme="minorHAnsi"/>
                <w:bCs/>
                <w:i/>
                <w:sz w:val="20"/>
              </w:rPr>
              <w:t>parašas</w:t>
            </w:r>
            <w:r w:rsidR="003915F0" w:rsidRPr="00AB6E0D">
              <w:rPr>
                <w:rFonts w:cstheme="minorHAnsi"/>
                <w:bCs/>
                <w:i/>
                <w:sz w:val="20"/>
              </w:rPr>
              <w:t>, A.V.</w:t>
            </w:r>
            <w:r w:rsidR="00C36BFA" w:rsidRPr="00AB6E0D">
              <w:rPr>
                <w:rFonts w:cstheme="minorHAnsi"/>
                <w:bCs/>
                <w:i/>
                <w:sz w:val="20"/>
              </w:rPr>
              <w:t>)</w:t>
            </w:r>
          </w:p>
        </w:tc>
        <w:tc>
          <w:tcPr>
            <w:tcW w:w="4110" w:type="dxa"/>
          </w:tcPr>
          <w:p w:rsidR="00C36BFA" w:rsidRPr="00AB6E0D" w:rsidRDefault="003B1D9B" w:rsidP="00C36BFA">
            <w:pPr>
              <w:jc w:val="both"/>
              <w:rPr>
                <w:rFonts w:cstheme="minorHAnsi"/>
                <w:b/>
                <w:sz w:val="20"/>
              </w:rPr>
            </w:pPr>
            <w:r w:rsidRPr="00AB6E0D">
              <w:rPr>
                <w:rFonts w:cstheme="minorHAnsi"/>
                <w:b/>
                <w:sz w:val="20"/>
              </w:rPr>
              <w:t>Paslaugų teikėja</w:t>
            </w:r>
            <w:r w:rsidR="00C80918" w:rsidRPr="00AB6E0D">
              <w:rPr>
                <w:rFonts w:cstheme="minorHAnsi"/>
                <w:b/>
                <w:sz w:val="20"/>
              </w:rPr>
              <w:t>s</w:t>
            </w:r>
            <w:r w:rsidR="00C36BFA" w:rsidRPr="00AB6E0D">
              <w:rPr>
                <w:rFonts w:cstheme="minorHAnsi"/>
                <w:b/>
                <w:sz w:val="20"/>
              </w:rPr>
              <w:t>:</w:t>
            </w:r>
          </w:p>
          <w:p w:rsidR="00C36BFA" w:rsidRPr="00AB6E0D" w:rsidRDefault="00685D08" w:rsidP="00C36BFA">
            <w:pPr>
              <w:jc w:val="both"/>
              <w:rPr>
                <w:rFonts w:cstheme="minorHAnsi"/>
                <w:sz w:val="20"/>
              </w:rPr>
            </w:pPr>
            <w:r>
              <w:rPr>
                <w:rFonts w:cstheme="minorHAnsi"/>
                <w:sz w:val="20"/>
              </w:rPr>
              <w:t>UAB „VSA Vilnius“</w:t>
            </w:r>
          </w:p>
          <w:p w:rsidR="00C36BFA" w:rsidRPr="00AB6E0D" w:rsidRDefault="00425BE4" w:rsidP="00C36BFA">
            <w:pPr>
              <w:jc w:val="both"/>
              <w:rPr>
                <w:rFonts w:cstheme="minorHAnsi"/>
                <w:sz w:val="20"/>
              </w:rPr>
            </w:pPr>
            <w:r w:rsidRPr="00AB6E0D">
              <w:rPr>
                <w:rFonts w:cstheme="minorHAnsi"/>
                <w:sz w:val="20"/>
              </w:rPr>
              <w:t>Adresas</w:t>
            </w:r>
            <w:r w:rsidR="00685D08">
              <w:rPr>
                <w:rFonts w:cstheme="minorHAnsi"/>
                <w:sz w:val="20"/>
              </w:rPr>
              <w:t xml:space="preserve"> Lentvario g. 15, 02300, Vilnius</w:t>
            </w:r>
            <w:r w:rsidR="00C36BFA" w:rsidRPr="00AB6E0D">
              <w:rPr>
                <w:rFonts w:cstheme="minorHAnsi"/>
                <w:sz w:val="20"/>
              </w:rPr>
              <w:t xml:space="preserve"> </w:t>
            </w:r>
          </w:p>
          <w:p w:rsidR="007E7041" w:rsidRPr="00AB6E0D" w:rsidRDefault="00425BE4" w:rsidP="00C36BFA">
            <w:pPr>
              <w:jc w:val="both"/>
              <w:rPr>
                <w:rFonts w:cstheme="minorHAnsi"/>
                <w:sz w:val="20"/>
              </w:rPr>
            </w:pPr>
            <w:r w:rsidRPr="00AB6E0D">
              <w:rPr>
                <w:rFonts w:cstheme="minorHAnsi"/>
                <w:sz w:val="20"/>
              </w:rPr>
              <w:t>Adresas korespondencijai</w:t>
            </w:r>
            <w:r w:rsidR="00685D08">
              <w:rPr>
                <w:rFonts w:cstheme="minorHAnsi"/>
                <w:sz w:val="20"/>
              </w:rPr>
              <w:t xml:space="preserve"> Lentvario g. 15, 02300, Vilnius</w:t>
            </w:r>
            <w:r w:rsidR="007E7041" w:rsidRPr="00AB6E0D">
              <w:rPr>
                <w:rFonts w:cstheme="minorHAnsi"/>
                <w:sz w:val="20"/>
              </w:rPr>
              <w:t xml:space="preserve"> </w:t>
            </w:r>
          </w:p>
          <w:p w:rsidR="00C36BFA" w:rsidRPr="00AB6E0D" w:rsidRDefault="00425BE4" w:rsidP="00C36BFA">
            <w:pPr>
              <w:jc w:val="both"/>
              <w:rPr>
                <w:rFonts w:cstheme="minorHAnsi"/>
                <w:sz w:val="20"/>
              </w:rPr>
            </w:pPr>
            <w:r w:rsidRPr="00AB6E0D">
              <w:rPr>
                <w:rFonts w:cstheme="minorHAnsi"/>
                <w:sz w:val="20"/>
              </w:rPr>
              <w:t>Juridinio asmens kodas</w:t>
            </w:r>
            <w:r w:rsidR="00685D08">
              <w:rPr>
                <w:rFonts w:cstheme="minorHAnsi"/>
                <w:sz w:val="20"/>
              </w:rPr>
              <w:t xml:space="preserve"> </w:t>
            </w:r>
          </w:p>
          <w:p w:rsidR="00C36BFA" w:rsidRPr="00AB6E0D" w:rsidRDefault="00425BE4" w:rsidP="00C36BFA">
            <w:pPr>
              <w:jc w:val="both"/>
              <w:rPr>
                <w:rFonts w:cstheme="minorHAnsi"/>
                <w:sz w:val="20"/>
              </w:rPr>
            </w:pPr>
            <w:r w:rsidRPr="00AB6E0D">
              <w:rPr>
                <w:rFonts w:cstheme="minorHAnsi"/>
                <w:bCs/>
                <w:sz w:val="20"/>
              </w:rPr>
              <w:t xml:space="preserve">PVM mok. kodas </w:t>
            </w:r>
          </w:p>
          <w:p w:rsidR="002D19F7" w:rsidRPr="00AB6E0D" w:rsidRDefault="00685D08" w:rsidP="00C36BFA">
            <w:pPr>
              <w:jc w:val="both"/>
              <w:rPr>
                <w:rFonts w:cstheme="minorHAnsi"/>
                <w:bCs/>
                <w:sz w:val="20"/>
              </w:rPr>
            </w:pPr>
            <w:r>
              <w:rPr>
                <w:rFonts w:cstheme="minorHAnsi"/>
                <w:bCs/>
                <w:sz w:val="20"/>
              </w:rPr>
              <w:t xml:space="preserve">Tel. </w:t>
            </w:r>
          </w:p>
          <w:p w:rsidR="00C36BFA" w:rsidRPr="00AB6E0D" w:rsidRDefault="00425BE4" w:rsidP="00C36BFA">
            <w:pPr>
              <w:jc w:val="both"/>
              <w:rPr>
                <w:rFonts w:cstheme="minorHAnsi"/>
                <w:bCs/>
                <w:sz w:val="20"/>
              </w:rPr>
            </w:pPr>
            <w:r w:rsidRPr="00AB6E0D">
              <w:rPr>
                <w:rFonts w:cstheme="minorHAnsi"/>
                <w:bCs/>
                <w:sz w:val="20"/>
              </w:rPr>
              <w:t>El. paštas</w:t>
            </w:r>
            <w:r w:rsidR="00B53A57" w:rsidRPr="00AB6E0D">
              <w:rPr>
                <w:rFonts w:cstheme="minorHAnsi"/>
                <w:sz w:val="20"/>
              </w:rPr>
              <w:t xml:space="preserve"> </w:t>
            </w:r>
          </w:p>
          <w:p w:rsidR="00AD316F" w:rsidRPr="00AB6E0D" w:rsidRDefault="009E5AD7" w:rsidP="00C36BFA">
            <w:pPr>
              <w:jc w:val="both"/>
              <w:rPr>
                <w:rFonts w:cstheme="minorHAnsi"/>
                <w:bCs/>
                <w:sz w:val="20"/>
              </w:rPr>
            </w:pPr>
            <w:r w:rsidRPr="00AB6E0D">
              <w:rPr>
                <w:rFonts w:cstheme="minorHAnsi"/>
                <w:bCs/>
                <w:sz w:val="20"/>
              </w:rPr>
              <w:t>A.</w:t>
            </w:r>
            <w:r w:rsidR="00685D08">
              <w:rPr>
                <w:rFonts w:cstheme="minorHAnsi"/>
                <w:bCs/>
                <w:sz w:val="20"/>
              </w:rPr>
              <w:t xml:space="preserve">s nr. </w:t>
            </w:r>
          </w:p>
          <w:p w:rsidR="00C36BFA" w:rsidRPr="00AB6E0D" w:rsidRDefault="00685D08" w:rsidP="00C36BFA">
            <w:pPr>
              <w:jc w:val="both"/>
              <w:rPr>
                <w:rFonts w:cstheme="minorHAnsi"/>
                <w:bCs/>
                <w:sz w:val="20"/>
              </w:rPr>
            </w:pPr>
            <w:r>
              <w:rPr>
                <w:rFonts w:cstheme="minorHAnsi"/>
                <w:bCs/>
                <w:sz w:val="20"/>
              </w:rPr>
              <w:t>Bankas AB „Šiaulių bankas“</w:t>
            </w:r>
            <w:r w:rsidR="00B53A57" w:rsidRPr="00AB6E0D">
              <w:rPr>
                <w:rFonts w:cstheme="minorHAnsi"/>
                <w:bCs/>
                <w:sz w:val="20"/>
              </w:rPr>
              <w:t>, banko kodas</w:t>
            </w:r>
            <w:r>
              <w:rPr>
                <w:rFonts w:cstheme="minorHAnsi"/>
                <w:bCs/>
                <w:sz w:val="20"/>
              </w:rPr>
              <w:t xml:space="preserve"> 71803</w:t>
            </w:r>
          </w:p>
          <w:p w:rsidR="004863C8" w:rsidRPr="00AB6E0D" w:rsidRDefault="004863C8" w:rsidP="00C36BFA">
            <w:pPr>
              <w:jc w:val="both"/>
              <w:rPr>
                <w:rFonts w:cstheme="minorHAnsi"/>
                <w:bCs/>
                <w:sz w:val="20"/>
              </w:rPr>
            </w:pPr>
            <w:bookmarkStart w:id="0" w:name="_GoBack"/>
            <w:bookmarkEnd w:id="0"/>
          </w:p>
          <w:p w:rsidR="003D3333" w:rsidRPr="00AB6E0D" w:rsidRDefault="003915F0" w:rsidP="003D3333">
            <w:pPr>
              <w:jc w:val="both"/>
              <w:rPr>
                <w:rFonts w:cstheme="minorHAnsi"/>
                <w:bCs/>
                <w:sz w:val="20"/>
              </w:rPr>
            </w:pPr>
            <w:r w:rsidRPr="00AB6E0D">
              <w:rPr>
                <w:rFonts w:cstheme="minorHAnsi"/>
                <w:bCs/>
                <w:sz w:val="20"/>
              </w:rPr>
              <w:t>___________________________</w:t>
            </w:r>
          </w:p>
          <w:p w:rsidR="00C36BFA" w:rsidRPr="00AB6E0D" w:rsidRDefault="003D3333" w:rsidP="003D3333">
            <w:pPr>
              <w:jc w:val="both"/>
              <w:rPr>
                <w:rFonts w:cstheme="minorHAnsi"/>
                <w:bCs/>
                <w:sz w:val="20"/>
              </w:rPr>
            </w:pPr>
            <w:r w:rsidRPr="00AB6E0D">
              <w:rPr>
                <w:rFonts w:cstheme="minorHAnsi"/>
                <w:bCs/>
                <w:i/>
                <w:sz w:val="20"/>
              </w:rPr>
              <w:t>(</w:t>
            </w:r>
            <w:r w:rsidR="00C36BFA" w:rsidRPr="00AB6E0D">
              <w:rPr>
                <w:rFonts w:cstheme="minorHAnsi"/>
                <w:bCs/>
                <w:i/>
                <w:sz w:val="20"/>
              </w:rPr>
              <w:t>parašas</w:t>
            </w:r>
            <w:r w:rsidR="003915F0" w:rsidRPr="00AB6E0D">
              <w:rPr>
                <w:rFonts w:cstheme="minorHAnsi"/>
                <w:bCs/>
                <w:i/>
                <w:sz w:val="20"/>
              </w:rPr>
              <w:t>, A.V.</w:t>
            </w:r>
            <w:r w:rsidR="00C36BFA" w:rsidRPr="00AB6E0D">
              <w:rPr>
                <w:rFonts w:cstheme="minorHAnsi"/>
                <w:bCs/>
                <w:i/>
                <w:sz w:val="20"/>
              </w:rPr>
              <w:t>)</w:t>
            </w:r>
          </w:p>
        </w:tc>
      </w:tr>
    </w:tbl>
    <w:p w:rsidR="00B2333F" w:rsidRDefault="00B2333F"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Default="00E960F6" w:rsidP="00C36BFA">
      <w:pPr>
        <w:spacing w:after="120" w:line="240" w:lineRule="auto"/>
        <w:ind w:left="792"/>
        <w:rPr>
          <w:rFonts w:cstheme="minorHAnsi"/>
          <w:sz w:val="20"/>
        </w:rPr>
      </w:pPr>
    </w:p>
    <w:p w:rsidR="00E960F6" w:rsidRPr="00E960F6" w:rsidRDefault="00E960F6" w:rsidP="00E960F6">
      <w:pPr>
        <w:tabs>
          <w:tab w:val="left" w:pos="8137"/>
        </w:tabs>
        <w:spacing w:before="60" w:after="60"/>
        <w:jc w:val="right"/>
        <w:rPr>
          <w:rFonts w:cstheme="minorHAnsi"/>
          <w:bCs/>
          <w:sz w:val="20"/>
          <w:szCs w:val="20"/>
        </w:rPr>
      </w:pPr>
      <w:r w:rsidRPr="00E960F6">
        <w:rPr>
          <w:rFonts w:cstheme="minorHAnsi"/>
          <w:bCs/>
          <w:sz w:val="20"/>
          <w:szCs w:val="20"/>
        </w:rPr>
        <w:t>Priedas Nr. 1</w:t>
      </w:r>
    </w:p>
    <w:p w:rsidR="00E960F6" w:rsidRPr="00E960F6" w:rsidRDefault="00E960F6" w:rsidP="00E960F6">
      <w:pPr>
        <w:tabs>
          <w:tab w:val="left" w:pos="8137"/>
        </w:tabs>
        <w:spacing w:before="60" w:after="60"/>
        <w:jc w:val="center"/>
        <w:rPr>
          <w:rFonts w:cstheme="minorHAnsi"/>
          <w:b/>
          <w:bCs/>
          <w:sz w:val="20"/>
          <w:szCs w:val="20"/>
        </w:rPr>
      </w:pPr>
      <w:r w:rsidRPr="00E960F6">
        <w:rPr>
          <w:rFonts w:cstheme="minorHAnsi"/>
          <w:b/>
          <w:bCs/>
          <w:sz w:val="20"/>
          <w:szCs w:val="20"/>
        </w:rPr>
        <w:t>TECHNINĖ SPECIFIKACIJA</w:t>
      </w:r>
    </w:p>
    <w:p w:rsidR="00E960F6" w:rsidRPr="00E960F6" w:rsidRDefault="00E960F6" w:rsidP="00E960F6">
      <w:pPr>
        <w:pStyle w:val="ListParagraph"/>
        <w:tabs>
          <w:tab w:val="left" w:pos="284"/>
        </w:tabs>
        <w:spacing w:before="60" w:after="60"/>
        <w:jc w:val="center"/>
        <w:rPr>
          <w:rFonts w:cstheme="minorHAnsi"/>
          <w:b/>
          <w:bCs/>
          <w:szCs w:val="20"/>
          <w:lang w:val="lt-LT"/>
        </w:rPr>
      </w:pPr>
    </w:p>
    <w:p w:rsidR="00E960F6" w:rsidRPr="00E960F6" w:rsidRDefault="00E960F6" w:rsidP="00E960F6">
      <w:pPr>
        <w:pStyle w:val="ListParagraph"/>
        <w:numPr>
          <w:ilvl w:val="0"/>
          <w:numId w:val="17"/>
        </w:numPr>
        <w:pBdr>
          <w:top w:val="single" w:sz="8" w:space="1" w:color="auto"/>
          <w:bottom w:val="single" w:sz="8" w:space="1" w:color="auto"/>
        </w:pBdr>
        <w:tabs>
          <w:tab w:val="left" w:pos="284"/>
        </w:tabs>
        <w:spacing w:before="60" w:after="60"/>
        <w:ind w:left="0" w:firstLine="0"/>
        <w:jc w:val="left"/>
        <w:rPr>
          <w:rFonts w:cstheme="minorHAnsi"/>
          <w:b/>
          <w:szCs w:val="20"/>
          <w:lang w:val="lt-LT"/>
        </w:rPr>
      </w:pPr>
      <w:r w:rsidRPr="00E960F6">
        <w:rPr>
          <w:rFonts w:cstheme="minorHAnsi"/>
          <w:b/>
          <w:szCs w:val="20"/>
          <w:lang w:val="lt-LT"/>
        </w:rPr>
        <w:t>SĄVOKOS IR SUTRUMPINIMAI</w:t>
      </w:r>
    </w:p>
    <w:p w:rsidR="00E960F6" w:rsidRPr="00E960F6" w:rsidRDefault="00E960F6" w:rsidP="00E960F6">
      <w:pPr>
        <w:pStyle w:val="ListParagraph"/>
        <w:numPr>
          <w:ilvl w:val="1"/>
          <w:numId w:val="16"/>
        </w:numPr>
        <w:tabs>
          <w:tab w:val="left" w:pos="567"/>
        </w:tabs>
        <w:spacing w:before="60" w:after="60"/>
        <w:ind w:left="0" w:firstLine="0"/>
        <w:rPr>
          <w:rFonts w:cstheme="minorHAnsi"/>
          <w:szCs w:val="20"/>
          <w:lang w:val="lt-LT"/>
        </w:rPr>
      </w:pPr>
      <w:r w:rsidRPr="00E960F6">
        <w:rPr>
          <w:rFonts w:cstheme="minorHAnsi"/>
          <w:b/>
          <w:szCs w:val="20"/>
          <w:lang w:val="lt-LT"/>
        </w:rPr>
        <w:lastRenderedPageBreak/>
        <w:t xml:space="preserve">Pirkėjas </w:t>
      </w:r>
      <w:r w:rsidRPr="00E960F6">
        <w:rPr>
          <w:rFonts w:cstheme="minorHAnsi"/>
          <w:szCs w:val="20"/>
          <w:lang w:val="lt-LT"/>
        </w:rPr>
        <w:t xml:space="preserve">– </w:t>
      </w:r>
      <w:r w:rsidRPr="00E960F6">
        <w:rPr>
          <w:rFonts w:cstheme="minorHAnsi"/>
          <w:bCs/>
          <w:szCs w:val="20"/>
          <w:lang w:val="lt-LT"/>
        </w:rPr>
        <w:t>Uždaroji akcinė bendrovės „VILNIAUS VANDENYS“.</w:t>
      </w:r>
    </w:p>
    <w:p w:rsidR="00E960F6" w:rsidRPr="00E960F6" w:rsidRDefault="00E960F6" w:rsidP="00E960F6">
      <w:pPr>
        <w:pStyle w:val="ListParagraph"/>
        <w:numPr>
          <w:ilvl w:val="1"/>
          <w:numId w:val="16"/>
        </w:numPr>
        <w:tabs>
          <w:tab w:val="left" w:pos="567"/>
        </w:tabs>
        <w:spacing w:before="60" w:after="60"/>
        <w:ind w:left="0" w:firstLine="0"/>
        <w:rPr>
          <w:rFonts w:cstheme="minorHAnsi"/>
          <w:szCs w:val="20"/>
          <w:lang w:val="lt-LT"/>
        </w:rPr>
      </w:pPr>
      <w:r w:rsidRPr="00E960F6">
        <w:rPr>
          <w:rFonts w:cstheme="minorHAnsi"/>
          <w:b/>
          <w:bCs/>
          <w:szCs w:val="20"/>
          <w:lang w:val="lt-LT"/>
        </w:rPr>
        <w:t>Tiekėjas</w:t>
      </w:r>
      <w:r w:rsidRPr="00E960F6">
        <w:rPr>
          <w:rFonts w:cstheme="minorHAnsi"/>
          <w:bCs/>
          <w:szCs w:val="20"/>
          <w:lang w:val="lt-LT"/>
        </w:rPr>
        <w:t xml:space="preserve"> – </w:t>
      </w:r>
      <w:r w:rsidRPr="00E960F6">
        <w:rPr>
          <w:rFonts w:cstheme="minorHAnsi"/>
          <w:szCs w:val="20"/>
          <w:lang w:val="lt-LT"/>
        </w:rPr>
        <w:t xml:space="preserve">atliekų tvarkymo įmonė, su kuria pasirašyta paslaugos teikimo sutartis, kurios pateiktas pasiūlymas visiškai atitinka pirkimo dokumentų reikalavimus. </w:t>
      </w:r>
    </w:p>
    <w:p w:rsidR="00E960F6" w:rsidRPr="00E960F6" w:rsidRDefault="00E960F6" w:rsidP="00E960F6">
      <w:pPr>
        <w:pStyle w:val="ListParagraph"/>
        <w:numPr>
          <w:ilvl w:val="1"/>
          <w:numId w:val="16"/>
        </w:numPr>
        <w:tabs>
          <w:tab w:val="left" w:pos="567"/>
        </w:tabs>
        <w:spacing w:before="60" w:after="60"/>
        <w:ind w:left="0" w:firstLine="0"/>
        <w:rPr>
          <w:rFonts w:cstheme="minorHAnsi"/>
          <w:szCs w:val="20"/>
          <w:lang w:val="lt-LT"/>
        </w:rPr>
      </w:pPr>
      <w:r w:rsidRPr="00E960F6">
        <w:rPr>
          <w:rFonts w:cstheme="minorHAnsi"/>
          <w:b/>
          <w:szCs w:val="20"/>
          <w:lang w:val="lt-LT"/>
        </w:rPr>
        <w:t>Sutartis</w:t>
      </w:r>
      <w:r w:rsidRPr="00E960F6">
        <w:rPr>
          <w:rFonts w:cstheme="minorHAnsi"/>
          <w:szCs w:val="20"/>
          <w:lang w:val="lt-LT"/>
        </w:rPr>
        <w:t xml:space="preserve"> – Sutartis, sudaroma tarp Tiekėjo ir Pirkėjo dėl Pirkimo objekto.</w:t>
      </w:r>
    </w:p>
    <w:p w:rsidR="00E960F6" w:rsidRPr="00E960F6" w:rsidRDefault="00E960F6" w:rsidP="00E960F6">
      <w:pPr>
        <w:pStyle w:val="ListParagraph"/>
        <w:numPr>
          <w:ilvl w:val="1"/>
          <w:numId w:val="16"/>
        </w:numPr>
        <w:tabs>
          <w:tab w:val="left" w:pos="567"/>
        </w:tabs>
        <w:spacing w:before="60" w:after="60"/>
        <w:ind w:left="0" w:firstLine="0"/>
        <w:rPr>
          <w:rFonts w:cstheme="minorHAnsi"/>
          <w:szCs w:val="20"/>
          <w:lang w:val="lt-LT"/>
        </w:rPr>
      </w:pPr>
      <w:r w:rsidRPr="00E960F6">
        <w:rPr>
          <w:rFonts w:cstheme="minorHAnsi"/>
          <w:b/>
          <w:szCs w:val="20"/>
          <w:lang w:val="lt-LT"/>
        </w:rPr>
        <w:t xml:space="preserve">Paslaugos </w:t>
      </w:r>
      <w:r w:rsidRPr="00E960F6">
        <w:rPr>
          <w:rFonts w:cstheme="minorHAnsi"/>
          <w:szCs w:val="20"/>
          <w:lang w:val="lt-LT"/>
        </w:rPr>
        <w:t>– Rūšiavimo (grotų) atliekų (atliekos kodas 19 08 01) surinkimo ir išvežimo į Vilniaus regiono nepavojingų komunalinių atliekų sąvartyną.</w:t>
      </w:r>
    </w:p>
    <w:p w:rsidR="00E960F6" w:rsidRPr="00E960F6" w:rsidRDefault="00E960F6" w:rsidP="00E960F6">
      <w:pPr>
        <w:pStyle w:val="ListParagraph"/>
        <w:numPr>
          <w:ilvl w:val="1"/>
          <w:numId w:val="16"/>
        </w:numPr>
        <w:tabs>
          <w:tab w:val="left" w:pos="567"/>
        </w:tabs>
        <w:spacing w:before="60" w:after="60"/>
        <w:ind w:left="0" w:firstLine="0"/>
        <w:rPr>
          <w:rFonts w:cstheme="minorHAnsi"/>
          <w:szCs w:val="20"/>
          <w:lang w:val="lt-LT"/>
        </w:rPr>
      </w:pPr>
      <w:r w:rsidRPr="00E960F6">
        <w:rPr>
          <w:rFonts w:cstheme="minorHAnsi"/>
          <w:b/>
          <w:szCs w:val="20"/>
          <w:lang w:val="lt-LT"/>
        </w:rPr>
        <w:t>Atliekos</w:t>
      </w:r>
      <w:r w:rsidRPr="00E960F6">
        <w:rPr>
          <w:rFonts w:cstheme="minorHAnsi"/>
          <w:szCs w:val="20"/>
          <w:lang w:val="lt-LT"/>
        </w:rPr>
        <w:t xml:space="preserve"> – medžiaga ar daiktas, kurių turėtojas atsikrato, ketina ar privalo atsikratyti.</w:t>
      </w:r>
    </w:p>
    <w:p w:rsidR="00E960F6" w:rsidRPr="00E960F6" w:rsidRDefault="00E960F6" w:rsidP="00E960F6">
      <w:pPr>
        <w:pStyle w:val="ListParagraph"/>
        <w:numPr>
          <w:ilvl w:val="1"/>
          <w:numId w:val="16"/>
        </w:numPr>
        <w:tabs>
          <w:tab w:val="left" w:pos="567"/>
        </w:tabs>
        <w:spacing w:before="60" w:after="60"/>
        <w:ind w:left="0" w:firstLine="0"/>
        <w:rPr>
          <w:rFonts w:cstheme="minorHAnsi"/>
          <w:szCs w:val="20"/>
          <w:lang w:val="lt-LT"/>
        </w:rPr>
      </w:pPr>
      <w:r w:rsidRPr="00E960F6">
        <w:rPr>
          <w:rFonts w:cstheme="minorHAnsi"/>
          <w:b/>
          <w:szCs w:val="20"/>
          <w:lang w:val="lt-LT"/>
        </w:rPr>
        <w:t xml:space="preserve">Atliekų tvarkymas – </w:t>
      </w:r>
      <w:r w:rsidRPr="00E960F6">
        <w:rPr>
          <w:rFonts w:cstheme="minorHAnsi"/>
          <w:szCs w:val="20"/>
          <w:lang w:val="lt-LT"/>
        </w:rPr>
        <w:t>atliekų surinkimas, vežimas, naudojimas ir šalinimas, šių veiklų organizavimas ir stebėsena, šalinimo vietų vėlesnė priežiūra, įskaitant, kai minėtus veiksmus atlieka prekiautojas atliekomis ar tarpininkas.</w:t>
      </w:r>
    </w:p>
    <w:p w:rsidR="00E960F6" w:rsidRPr="00E960F6" w:rsidRDefault="00E960F6" w:rsidP="00E960F6">
      <w:pPr>
        <w:pStyle w:val="ListParagraph"/>
        <w:numPr>
          <w:ilvl w:val="1"/>
          <w:numId w:val="16"/>
        </w:numPr>
        <w:tabs>
          <w:tab w:val="left" w:pos="567"/>
        </w:tabs>
        <w:spacing w:before="60" w:after="60"/>
        <w:ind w:left="0" w:firstLine="0"/>
        <w:rPr>
          <w:rFonts w:cstheme="minorHAnsi"/>
          <w:szCs w:val="20"/>
          <w:lang w:val="lt-LT"/>
        </w:rPr>
      </w:pPr>
      <w:r w:rsidRPr="00E960F6">
        <w:rPr>
          <w:rFonts w:cstheme="minorHAnsi"/>
          <w:b/>
          <w:szCs w:val="20"/>
          <w:lang w:val="lt-LT"/>
        </w:rPr>
        <w:t>Atliekų vežimas –</w:t>
      </w:r>
      <w:r w:rsidRPr="00E960F6">
        <w:rPr>
          <w:rFonts w:cstheme="minorHAnsi"/>
          <w:szCs w:val="20"/>
          <w:lang w:val="lt-LT"/>
        </w:rPr>
        <w:t xml:space="preserve"> atliekų paėmimas iš jų turėtojo, vežimas ir perdavimas atliekų naudotojui ar šalintojui.</w:t>
      </w:r>
    </w:p>
    <w:p w:rsidR="00E960F6" w:rsidRPr="00E960F6" w:rsidRDefault="00E960F6" w:rsidP="00E960F6">
      <w:pPr>
        <w:pStyle w:val="ListParagraph"/>
        <w:numPr>
          <w:ilvl w:val="1"/>
          <w:numId w:val="16"/>
        </w:numPr>
        <w:tabs>
          <w:tab w:val="left" w:pos="567"/>
        </w:tabs>
        <w:spacing w:before="60" w:after="60"/>
        <w:ind w:left="0" w:firstLine="0"/>
        <w:rPr>
          <w:rFonts w:cstheme="minorHAnsi"/>
          <w:szCs w:val="20"/>
          <w:lang w:val="lt-LT"/>
        </w:rPr>
      </w:pPr>
      <w:r w:rsidRPr="00E960F6">
        <w:rPr>
          <w:rFonts w:cstheme="minorHAnsi"/>
          <w:b/>
          <w:bCs/>
          <w:iCs/>
          <w:szCs w:val="20"/>
          <w:lang w:val="lt-LT"/>
        </w:rPr>
        <w:t xml:space="preserve">Atliekų vežimo autotransportas </w:t>
      </w:r>
      <w:r w:rsidRPr="00E960F6">
        <w:rPr>
          <w:rFonts w:cstheme="minorHAnsi"/>
          <w:szCs w:val="20"/>
          <w:lang w:val="lt-LT"/>
        </w:rPr>
        <w:t>– paslaugos teikėjo ar jo samdomos bendrovės autotransportas, atitinkantis LR teisės aktų reikalavimus ir naudojamas paslaugos suteikimui.</w:t>
      </w:r>
    </w:p>
    <w:p w:rsidR="00E960F6" w:rsidRPr="00E960F6" w:rsidRDefault="00E960F6" w:rsidP="00E960F6">
      <w:pPr>
        <w:pStyle w:val="ListParagraph"/>
        <w:numPr>
          <w:ilvl w:val="1"/>
          <w:numId w:val="16"/>
        </w:numPr>
        <w:tabs>
          <w:tab w:val="left" w:pos="567"/>
        </w:tabs>
        <w:spacing w:before="60" w:after="60"/>
        <w:ind w:left="0" w:firstLine="0"/>
        <w:rPr>
          <w:rFonts w:cstheme="minorHAnsi"/>
          <w:szCs w:val="20"/>
          <w:lang w:val="lt-LT"/>
        </w:rPr>
      </w:pPr>
      <w:r w:rsidRPr="00E960F6">
        <w:rPr>
          <w:rFonts w:cstheme="minorHAnsi"/>
          <w:b/>
          <w:bCs/>
          <w:iCs/>
          <w:szCs w:val="20"/>
          <w:lang w:val="lt-LT"/>
        </w:rPr>
        <w:t xml:space="preserve">Atliekų transportavimas </w:t>
      </w:r>
      <w:r w:rsidRPr="00E960F6">
        <w:rPr>
          <w:rFonts w:cstheme="minorHAnsi"/>
          <w:szCs w:val="20"/>
          <w:lang w:val="lt-LT"/>
        </w:rPr>
        <w:t>– atliekų pervežimo nuo atliekų surinkimo vietos iki atliekų tvarkymo vietos procesas, nekeliantis pavojaus aplinkai ir žmonių sveikatai, atitinkantis aktualios redakcijos „Kelių eismo taisyklių“, „Atliekų tvarkymo taisyklių“ ir kitų susijusių teisės aktų reikalavimus, reglamentuojančius atliekų vežimą.</w:t>
      </w:r>
    </w:p>
    <w:p w:rsidR="00E960F6" w:rsidRPr="00E960F6" w:rsidRDefault="00E960F6" w:rsidP="00E960F6">
      <w:pPr>
        <w:pStyle w:val="ListParagraph"/>
        <w:numPr>
          <w:ilvl w:val="0"/>
          <w:numId w:val="17"/>
        </w:numPr>
        <w:pBdr>
          <w:top w:val="single" w:sz="8" w:space="1" w:color="auto"/>
          <w:bottom w:val="single" w:sz="8" w:space="1" w:color="auto"/>
        </w:pBdr>
        <w:tabs>
          <w:tab w:val="left" w:pos="284"/>
        </w:tabs>
        <w:spacing w:before="60" w:after="60"/>
        <w:ind w:left="0" w:firstLine="0"/>
        <w:jc w:val="left"/>
        <w:rPr>
          <w:rFonts w:cstheme="minorHAnsi"/>
          <w:b/>
          <w:szCs w:val="20"/>
          <w:lang w:val="lt-LT"/>
        </w:rPr>
      </w:pPr>
      <w:r w:rsidRPr="00E960F6">
        <w:rPr>
          <w:rFonts w:cstheme="minorHAnsi"/>
          <w:b/>
          <w:szCs w:val="20"/>
          <w:lang w:val="lt-LT"/>
        </w:rPr>
        <w:t>PIRKIMO OBJEKTAS</w:t>
      </w:r>
    </w:p>
    <w:p w:rsidR="00E960F6" w:rsidRPr="00E960F6" w:rsidRDefault="00E960F6" w:rsidP="00E960F6">
      <w:pPr>
        <w:pStyle w:val="ListParagraph"/>
        <w:tabs>
          <w:tab w:val="left" w:pos="567"/>
        </w:tabs>
        <w:spacing w:before="60" w:after="60"/>
        <w:rPr>
          <w:rFonts w:cstheme="minorHAnsi"/>
          <w:szCs w:val="20"/>
          <w:lang w:val="lt-LT"/>
        </w:rPr>
      </w:pPr>
      <w:r w:rsidRPr="00E960F6">
        <w:rPr>
          <w:rFonts w:cstheme="minorHAnsi"/>
          <w:szCs w:val="20"/>
          <w:lang w:val="lt-LT"/>
        </w:rPr>
        <w:t>Rūšiavimo (grotų) atliekų (atliekos kodas 19 08 01) surinkimo ir išvežimo į Vilniaus regiono nepavojingų komunalinių atliekų sąvartyną paslaugų pirkimas</w:t>
      </w:r>
    </w:p>
    <w:p w:rsidR="00E960F6" w:rsidRPr="00E960F6" w:rsidRDefault="00E960F6" w:rsidP="00E960F6">
      <w:pPr>
        <w:pStyle w:val="ListParagraph"/>
        <w:numPr>
          <w:ilvl w:val="0"/>
          <w:numId w:val="17"/>
        </w:numPr>
        <w:pBdr>
          <w:top w:val="single" w:sz="8" w:space="1" w:color="auto"/>
          <w:bottom w:val="single" w:sz="8" w:space="1" w:color="auto"/>
        </w:pBdr>
        <w:tabs>
          <w:tab w:val="left" w:pos="284"/>
        </w:tabs>
        <w:spacing w:before="60" w:after="60"/>
        <w:ind w:left="0" w:firstLine="0"/>
        <w:contextualSpacing/>
        <w:jc w:val="left"/>
        <w:rPr>
          <w:rFonts w:cstheme="minorHAnsi"/>
          <w:b/>
          <w:szCs w:val="20"/>
          <w:lang w:val="lt-LT"/>
        </w:rPr>
      </w:pPr>
      <w:r w:rsidRPr="00E960F6">
        <w:rPr>
          <w:rFonts w:cstheme="minorHAnsi"/>
          <w:b/>
          <w:szCs w:val="20"/>
          <w:lang w:val="lt-LT"/>
        </w:rPr>
        <w:t>PIRKIMO OBJEKTO APIMTYS/CHARAKTERISTIKA</w:t>
      </w:r>
    </w:p>
    <w:p w:rsidR="00E960F6" w:rsidRPr="00E960F6" w:rsidRDefault="00E960F6" w:rsidP="00E960F6">
      <w:pPr>
        <w:pStyle w:val="ListParagraph"/>
        <w:widowControl w:val="0"/>
        <w:numPr>
          <w:ilvl w:val="1"/>
          <w:numId w:val="17"/>
        </w:numPr>
        <w:tabs>
          <w:tab w:val="left" w:pos="284"/>
        </w:tabs>
        <w:spacing w:after="0"/>
        <w:ind w:left="0" w:firstLine="0"/>
        <w:contextualSpacing/>
        <w:rPr>
          <w:rFonts w:cstheme="minorHAnsi"/>
          <w:szCs w:val="20"/>
          <w:lang w:val="lt-LT"/>
        </w:rPr>
      </w:pPr>
      <w:r w:rsidRPr="00E960F6">
        <w:rPr>
          <w:rFonts w:cstheme="minorHAnsi"/>
          <w:szCs w:val="20"/>
          <w:lang w:val="lt-LT"/>
        </w:rPr>
        <w:t>Tiekėjas turi teikti atliekų surinkimo ir išvežimo paslaugas, atliekų konteinerių nuomos paslaugas, atliekų pakrovimą savo jėgomis į atliekų transportavimo (vežimo) autotransportą, bei atliekų konteinerių plovimo ir dezinfekavimo paslaugas, kurių kainos turi būti įtrauktos į atliekų išvežimo kainas (įkainius). Paslaugos bus perkamos pagal perkančiojo subjekto poreikį ir įkainius, nurodytus tiekėjo pasiūlyme.</w:t>
      </w:r>
    </w:p>
    <w:p w:rsidR="00E960F6" w:rsidRPr="00E960F6" w:rsidRDefault="00E960F6" w:rsidP="00E960F6">
      <w:pPr>
        <w:pStyle w:val="ListParagraph"/>
        <w:widowControl w:val="0"/>
        <w:numPr>
          <w:ilvl w:val="1"/>
          <w:numId w:val="17"/>
        </w:numPr>
        <w:tabs>
          <w:tab w:val="left" w:pos="284"/>
        </w:tabs>
        <w:spacing w:after="0"/>
        <w:ind w:left="0" w:firstLine="0"/>
        <w:contextualSpacing/>
        <w:rPr>
          <w:rFonts w:cstheme="minorHAnsi"/>
          <w:szCs w:val="20"/>
          <w:lang w:val="lt-LT"/>
        </w:rPr>
      </w:pPr>
      <w:r w:rsidRPr="00E960F6">
        <w:rPr>
          <w:rFonts w:cstheme="minorHAnsi"/>
          <w:szCs w:val="20"/>
          <w:lang w:val="lt-LT"/>
        </w:rPr>
        <w:t xml:space="preserve">Paslaugos teikiamos vadovaujantis aktualios redakcijos Atliekų tvarkymo taisyklių ir kitų atliekų tvarkymą reglamentuojančių teisės aktų reikalavimais, taip pat šiuose techninėse sąlygose keliamais reikalavimais. </w:t>
      </w:r>
    </w:p>
    <w:p w:rsidR="00E960F6" w:rsidRPr="00E960F6" w:rsidRDefault="00E960F6" w:rsidP="00E960F6">
      <w:pPr>
        <w:widowControl w:val="0"/>
        <w:tabs>
          <w:tab w:val="left" w:pos="284"/>
        </w:tabs>
        <w:spacing w:before="120"/>
        <w:ind w:right="62"/>
        <w:jc w:val="both"/>
        <w:rPr>
          <w:rFonts w:cstheme="minorHAnsi"/>
          <w:sz w:val="20"/>
          <w:szCs w:val="20"/>
        </w:rPr>
      </w:pPr>
      <w:r w:rsidRPr="00E960F6">
        <w:rPr>
          <w:rFonts w:cstheme="minorHAnsi"/>
          <w:b/>
          <w:bCs/>
          <w:sz w:val="20"/>
          <w:szCs w:val="20"/>
        </w:rPr>
        <w:t>Atliekų surinkimo ir išvežimo grafikas ir kiekiai iš Pirkėjo objektų į Vilniaus regiono nepavojingų komunalinių atliekų sąvartyną pateikiami 1 lentelėje.</w:t>
      </w:r>
    </w:p>
    <w:p w:rsidR="00E960F6" w:rsidRPr="00E960F6" w:rsidRDefault="00E960F6" w:rsidP="00E960F6">
      <w:pPr>
        <w:widowControl w:val="0"/>
        <w:tabs>
          <w:tab w:val="left" w:pos="284"/>
        </w:tabs>
        <w:spacing w:before="120"/>
        <w:ind w:right="62"/>
        <w:jc w:val="both"/>
        <w:rPr>
          <w:rFonts w:cstheme="minorHAnsi"/>
          <w:sz w:val="20"/>
          <w:szCs w:val="20"/>
        </w:rPr>
      </w:pPr>
      <w:r w:rsidRPr="00E960F6">
        <w:rPr>
          <w:rFonts w:cstheme="minorHAnsi"/>
          <w:bCs/>
          <w:sz w:val="20"/>
          <w:szCs w:val="20"/>
        </w:rPr>
        <w:t>1 Lentelė.</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27"/>
        <w:gridCol w:w="1984"/>
        <w:gridCol w:w="2126"/>
        <w:gridCol w:w="1560"/>
        <w:gridCol w:w="1530"/>
      </w:tblGrid>
      <w:tr w:rsidR="00E960F6" w:rsidRPr="00E960F6" w:rsidTr="00037A28">
        <w:trPr>
          <w:trHeight w:val="435"/>
        </w:trPr>
        <w:tc>
          <w:tcPr>
            <w:tcW w:w="596" w:type="dxa"/>
            <w:vMerge w:val="restart"/>
            <w:vAlign w:val="center"/>
          </w:tcPr>
          <w:p w:rsidR="00E960F6" w:rsidRPr="00E960F6" w:rsidRDefault="00E960F6" w:rsidP="00037A28">
            <w:pPr>
              <w:jc w:val="both"/>
              <w:rPr>
                <w:rFonts w:cstheme="minorHAnsi"/>
                <w:sz w:val="20"/>
                <w:szCs w:val="20"/>
              </w:rPr>
            </w:pPr>
            <w:r w:rsidRPr="00E960F6">
              <w:rPr>
                <w:rFonts w:cstheme="minorHAnsi"/>
                <w:sz w:val="20"/>
                <w:szCs w:val="20"/>
              </w:rPr>
              <w:t xml:space="preserve">Eil. </w:t>
            </w:r>
          </w:p>
          <w:p w:rsidR="00E960F6" w:rsidRPr="00E960F6" w:rsidRDefault="00E960F6" w:rsidP="00037A28">
            <w:pPr>
              <w:jc w:val="both"/>
              <w:rPr>
                <w:rFonts w:cstheme="minorHAnsi"/>
                <w:sz w:val="20"/>
                <w:szCs w:val="20"/>
              </w:rPr>
            </w:pPr>
            <w:r w:rsidRPr="00E960F6">
              <w:rPr>
                <w:rFonts w:cstheme="minorHAnsi"/>
                <w:sz w:val="20"/>
                <w:szCs w:val="20"/>
              </w:rPr>
              <w:t>Nr.</w:t>
            </w:r>
          </w:p>
        </w:tc>
        <w:tc>
          <w:tcPr>
            <w:tcW w:w="2127" w:type="dxa"/>
            <w:vMerge w:val="restart"/>
            <w:vAlign w:val="center"/>
          </w:tcPr>
          <w:p w:rsidR="00E960F6" w:rsidRPr="00E960F6" w:rsidRDefault="00E960F6" w:rsidP="00037A28">
            <w:pPr>
              <w:rPr>
                <w:rFonts w:cstheme="minorHAnsi"/>
                <w:sz w:val="20"/>
                <w:szCs w:val="20"/>
              </w:rPr>
            </w:pPr>
            <w:r w:rsidRPr="00E960F6">
              <w:rPr>
                <w:rFonts w:cstheme="minorHAnsi"/>
                <w:sz w:val="20"/>
                <w:szCs w:val="20"/>
              </w:rPr>
              <w:t>Adresas</w:t>
            </w:r>
          </w:p>
        </w:tc>
        <w:tc>
          <w:tcPr>
            <w:tcW w:w="1984" w:type="dxa"/>
            <w:vMerge w:val="restart"/>
            <w:vAlign w:val="center"/>
          </w:tcPr>
          <w:p w:rsidR="00E960F6" w:rsidRPr="00E960F6" w:rsidRDefault="00E960F6" w:rsidP="00037A28">
            <w:pPr>
              <w:rPr>
                <w:rFonts w:cstheme="minorHAnsi"/>
                <w:sz w:val="20"/>
                <w:szCs w:val="20"/>
              </w:rPr>
            </w:pPr>
            <w:r w:rsidRPr="00E960F6">
              <w:rPr>
                <w:rFonts w:cstheme="minorHAnsi"/>
                <w:sz w:val="20"/>
                <w:szCs w:val="20"/>
              </w:rPr>
              <w:t>Planinis konteinerių, skaičius</w:t>
            </w:r>
          </w:p>
        </w:tc>
        <w:tc>
          <w:tcPr>
            <w:tcW w:w="2126" w:type="dxa"/>
            <w:vMerge w:val="restart"/>
            <w:vAlign w:val="center"/>
          </w:tcPr>
          <w:p w:rsidR="00E960F6" w:rsidRPr="00E960F6" w:rsidRDefault="00E960F6" w:rsidP="00037A28">
            <w:pPr>
              <w:rPr>
                <w:rFonts w:cstheme="minorHAnsi"/>
                <w:sz w:val="20"/>
                <w:szCs w:val="20"/>
              </w:rPr>
            </w:pPr>
            <w:r w:rsidRPr="00E960F6">
              <w:rPr>
                <w:rFonts w:cstheme="minorHAnsi"/>
                <w:sz w:val="20"/>
                <w:szCs w:val="20"/>
              </w:rPr>
              <w:t>Pastabos*</w:t>
            </w:r>
          </w:p>
        </w:tc>
        <w:tc>
          <w:tcPr>
            <w:tcW w:w="3090" w:type="dxa"/>
            <w:gridSpan w:val="2"/>
            <w:vAlign w:val="center"/>
          </w:tcPr>
          <w:p w:rsidR="00E960F6" w:rsidRPr="00E960F6" w:rsidRDefault="00E960F6" w:rsidP="00037A28">
            <w:pPr>
              <w:jc w:val="center"/>
              <w:rPr>
                <w:rFonts w:cstheme="minorHAnsi"/>
                <w:sz w:val="20"/>
                <w:szCs w:val="20"/>
              </w:rPr>
            </w:pPr>
            <w:r w:rsidRPr="00E960F6">
              <w:rPr>
                <w:rFonts w:cstheme="minorHAnsi"/>
                <w:sz w:val="20"/>
                <w:szCs w:val="20"/>
              </w:rPr>
              <w:t>Maksimalus atliekų išvežimo reisų skaičius / per metus</w:t>
            </w:r>
          </w:p>
        </w:tc>
      </w:tr>
      <w:tr w:rsidR="00E960F6" w:rsidRPr="00E960F6" w:rsidTr="00037A28">
        <w:trPr>
          <w:trHeight w:val="280"/>
        </w:trPr>
        <w:tc>
          <w:tcPr>
            <w:tcW w:w="596" w:type="dxa"/>
            <w:vMerge/>
            <w:vAlign w:val="center"/>
          </w:tcPr>
          <w:p w:rsidR="00E960F6" w:rsidRPr="00E960F6" w:rsidRDefault="00E960F6" w:rsidP="00037A28">
            <w:pPr>
              <w:rPr>
                <w:rFonts w:cstheme="minorHAnsi"/>
                <w:sz w:val="20"/>
                <w:szCs w:val="20"/>
              </w:rPr>
            </w:pPr>
          </w:p>
        </w:tc>
        <w:tc>
          <w:tcPr>
            <w:tcW w:w="2127" w:type="dxa"/>
            <w:vMerge/>
            <w:vAlign w:val="center"/>
          </w:tcPr>
          <w:p w:rsidR="00E960F6" w:rsidRPr="00E960F6" w:rsidRDefault="00E960F6" w:rsidP="00037A28">
            <w:pPr>
              <w:rPr>
                <w:rFonts w:cstheme="minorHAnsi"/>
                <w:sz w:val="20"/>
                <w:szCs w:val="20"/>
              </w:rPr>
            </w:pPr>
          </w:p>
        </w:tc>
        <w:tc>
          <w:tcPr>
            <w:tcW w:w="1984" w:type="dxa"/>
            <w:vMerge/>
            <w:vAlign w:val="center"/>
          </w:tcPr>
          <w:p w:rsidR="00E960F6" w:rsidRPr="00E960F6" w:rsidRDefault="00E960F6" w:rsidP="00037A28">
            <w:pPr>
              <w:jc w:val="center"/>
              <w:rPr>
                <w:rFonts w:cstheme="minorHAnsi"/>
                <w:sz w:val="20"/>
                <w:szCs w:val="20"/>
              </w:rPr>
            </w:pPr>
          </w:p>
        </w:tc>
        <w:tc>
          <w:tcPr>
            <w:tcW w:w="2126" w:type="dxa"/>
            <w:vMerge/>
            <w:vAlign w:val="center"/>
          </w:tcPr>
          <w:p w:rsidR="00E960F6" w:rsidRPr="00E960F6" w:rsidRDefault="00E960F6" w:rsidP="00037A28">
            <w:pPr>
              <w:jc w:val="center"/>
              <w:rPr>
                <w:rFonts w:cstheme="minorHAnsi"/>
                <w:sz w:val="20"/>
                <w:szCs w:val="20"/>
              </w:rPr>
            </w:pPr>
          </w:p>
        </w:tc>
        <w:tc>
          <w:tcPr>
            <w:tcW w:w="1560" w:type="dxa"/>
            <w:vAlign w:val="center"/>
          </w:tcPr>
          <w:p w:rsidR="00E960F6" w:rsidRPr="00E960F6" w:rsidRDefault="00E960F6" w:rsidP="00037A28">
            <w:pPr>
              <w:rPr>
                <w:rFonts w:cstheme="minorHAnsi"/>
                <w:sz w:val="20"/>
                <w:szCs w:val="20"/>
              </w:rPr>
            </w:pPr>
            <w:r w:rsidRPr="00E960F6">
              <w:rPr>
                <w:rFonts w:cstheme="minorHAnsi"/>
                <w:sz w:val="20"/>
                <w:szCs w:val="20"/>
              </w:rPr>
              <w:t xml:space="preserve">Kartai/metus </w:t>
            </w:r>
          </w:p>
        </w:tc>
        <w:tc>
          <w:tcPr>
            <w:tcW w:w="1530" w:type="dxa"/>
            <w:vAlign w:val="center"/>
          </w:tcPr>
          <w:p w:rsidR="00E960F6" w:rsidRPr="00E960F6" w:rsidRDefault="00E960F6" w:rsidP="00037A28">
            <w:pPr>
              <w:rPr>
                <w:rFonts w:cstheme="minorHAnsi"/>
                <w:sz w:val="20"/>
                <w:szCs w:val="20"/>
              </w:rPr>
            </w:pPr>
            <w:r w:rsidRPr="00E960F6">
              <w:rPr>
                <w:rFonts w:cstheme="minorHAnsi"/>
                <w:sz w:val="20"/>
                <w:szCs w:val="20"/>
              </w:rPr>
              <w:t>m</w:t>
            </w:r>
            <w:r w:rsidRPr="00E960F6">
              <w:rPr>
                <w:rFonts w:cstheme="minorHAnsi"/>
                <w:sz w:val="20"/>
                <w:szCs w:val="20"/>
                <w:vertAlign w:val="superscript"/>
              </w:rPr>
              <w:t>3</w:t>
            </w:r>
            <w:r w:rsidRPr="00E960F6">
              <w:rPr>
                <w:rFonts w:cstheme="minorHAnsi"/>
                <w:sz w:val="20"/>
                <w:szCs w:val="20"/>
              </w:rPr>
              <w:t>/m</w:t>
            </w:r>
          </w:p>
        </w:tc>
      </w:tr>
      <w:tr w:rsidR="00E960F6" w:rsidRPr="00E960F6" w:rsidTr="00037A28">
        <w:tc>
          <w:tcPr>
            <w:tcW w:w="596" w:type="dxa"/>
            <w:vAlign w:val="center"/>
          </w:tcPr>
          <w:p w:rsidR="00E960F6" w:rsidRPr="00E960F6" w:rsidRDefault="00E960F6" w:rsidP="00037A28">
            <w:pPr>
              <w:jc w:val="center"/>
              <w:rPr>
                <w:rFonts w:cstheme="minorHAnsi"/>
                <w:sz w:val="20"/>
                <w:szCs w:val="20"/>
              </w:rPr>
            </w:pPr>
            <w:r w:rsidRPr="00E960F6">
              <w:rPr>
                <w:rFonts w:cstheme="minorHAnsi"/>
                <w:sz w:val="20"/>
                <w:szCs w:val="20"/>
              </w:rPr>
              <w:t>1.</w:t>
            </w:r>
          </w:p>
        </w:tc>
        <w:tc>
          <w:tcPr>
            <w:tcW w:w="2127" w:type="dxa"/>
            <w:vAlign w:val="center"/>
          </w:tcPr>
          <w:p w:rsidR="00E960F6" w:rsidRPr="00E960F6" w:rsidRDefault="00E960F6" w:rsidP="00037A28">
            <w:pPr>
              <w:rPr>
                <w:rFonts w:cstheme="minorHAnsi"/>
                <w:sz w:val="20"/>
                <w:szCs w:val="20"/>
              </w:rPr>
            </w:pPr>
            <w:r w:rsidRPr="00E960F6">
              <w:rPr>
                <w:rFonts w:cstheme="minorHAnsi"/>
                <w:sz w:val="20"/>
                <w:szCs w:val="20"/>
              </w:rPr>
              <w:t>Upės g. 15, Vilniaus m.  Nuotekų stotis</w:t>
            </w:r>
          </w:p>
        </w:tc>
        <w:tc>
          <w:tcPr>
            <w:tcW w:w="1984" w:type="dxa"/>
            <w:vAlign w:val="center"/>
          </w:tcPr>
          <w:p w:rsidR="00E960F6" w:rsidRPr="00E960F6" w:rsidRDefault="00E960F6" w:rsidP="00037A28">
            <w:pPr>
              <w:rPr>
                <w:rFonts w:cstheme="minorHAnsi"/>
                <w:sz w:val="20"/>
                <w:szCs w:val="20"/>
              </w:rPr>
            </w:pPr>
            <w:r w:rsidRPr="00E960F6">
              <w:rPr>
                <w:rFonts w:cstheme="minorHAnsi"/>
                <w:sz w:val="20"/>
                <w:szCs w:val="20"/>
              </w:rPr>
              <w:t>20 (talpa 0,24 m³)</w:t>
            </w:r>
          </w:p>
        </w:tc>
        <w:tc>
          <w:tcPr>
            <w:tcW w:w="2126" w:type="dxa"/>
            <w:vAlign w:val="center"/>
          </w:tcPr>
          <w:p w:rsidR="00E960F6" w:rsidRPr="00E960F6" w:rsidRDefault="00E960F6" w:rsidP="00037A28">
            <w:pPr>
              <w:rPr>
                <w:rFonts w:cstheme="minorHAnsi"/>
                <w:sz w:val="20"/>
                <w:szCs w:val="20"/>
              </w:rPr>
            </w:pPr>
            <w:r w:rsidRPr="00E960F6">
              <w:rPr>
                <w:rFonts w:cstheme="minorHAnsi"/>
                <w:sz w:val="20"/>
                <w:szCs w:val="20"/>
              </w:rPr>
              <w:t xml:space="preserve">1 kartą per savaitę, konteinerių skaičius pagal faktą </w:t>
            </w:r>
          </w:p>
        </w:tc>
        <w:tc>
          <w:tcPr>
            <w:tcW w:w="1560" w:type="dxa"/>
            <w:vAlign w:val="center"/>
          </w:tcPr>
          <w:p w:rsidR="00E960F6" w:rsidRPr="00E960F6" w:rsidRDefault="00E960F6" w:rsidP="00037A28">
            <w:pPr>
              <w:jc w:val="center"/>
              <w:rPr>
                <w:rFonts w:cstheme="minorHAnsi"/>
                <w:sz w:val="20"/>
                <w:szCs w:val="20"/>
              </w:rPr>
            </w:pPr>
            <w:r w:rsidRPr="00E960F6">
              <w:rPr>
                <w:rFonts w:cstheme="minorHAnsi"/>
                <w:sz w:val="20"/>
                <w:szCs w:val="20"/>
              </w:rPr>
              <w:t>52</w:t>
            </w:r>
          </w:p>
        </w:tc>
        <w:tc>
          <w:tcPr>
            <w:tcW w:w="1530" w:type="dxa"/>
            <w:vAlign w:val="center"/>
          </w:tcPr>
          <w:p w:rsidR="00E960F6" w:rsidRPr="00E960F6" w:rsidRDefault="00E960F6" w:rsidP="00037A28">
            <w:pPr>
              <w:jc w:val="center"/>
              <w:rPr>
                <w:rFonts w:cstheme="minorHAnsi"/>
                <w:sz w:val="20"/>
                <w:szCs w:val="20"/>
              </w:rPr>
            </w:pPr>
            <w:r w:rsidRPr="00E960F6">
              <w:rPr>
                <w:rFonts w:cstheme="minorHAnsi"/>
                <w:sz w:val="20"/>
                <w:szCs w:val="20"/>
              </w:rPr>
              <w:t>249,6</w:t>
            </w:r>
          </w:p>
        </w:tc>
      </w:tr>
      <w:tr w:rsidR="00E960F6" w:rsidRPr="00E960F6" w:rsidTr="00037A28">
        <w:tc>
          <w:tcPr>
            <w:tcW w:w="596" w:type="dxa"/>
            <w:vAlign w:val="center"/>
          </w:tcPr>
          <w:p w:rsidR="00E960F6" w:rsidRPr="00E960F6" w:rsidRDefault="00E960F6" w:rsidP="00037A28">
            <w:pPr>
              <w:jc w:val="center"/>
              <w:rPr>
                <w:rFonts w:cstheme="minorHAnsi"/>
                <w:sz w:val="20"/>
                <w:szCs w:val="20"/>
              </w:rPr>
            </w:pPr>
            <w:r w:rsidRPr="00E960F6">
              <w:rPr>
                <w:rFonts w:cstheme="minorHAnsi"/>
                <w:sz w:val="20"/>
                <w:szCs w:val="20"/>
              </w:rPr>
              <w:t>2.</w:t>
            </w:r>
          </w:p>
        </w:tc>
        <w:tc>
          <w:tcPr>
            <w:tcW w:w="2127" w:type="dxa"/>
            <w:vAlign w:val="center"/>
          </w:tcPr>
          <w:p w:rsidR="00E960F6" w:rsidRPr="00E960F6" w:rsidRDefault="00E960F6" w:rsidP="00037A28">
            <w:pPr>
              <w:rPr>
                <w:rFonts w:cstheme="minorHAnsi"/>
                <w:sz w:val="20"/>
                <w:szCs w:val="20"/>
              </w:rPr>
            </w:pPr>
            <w:r w:rsidRPr="00E960F6">
              <w:rPr>
                <w:rFonts w:cstheme="minorHAnsi"/>
                <w:sz w:val="20"/>
                <w:szCs w:val="20"/>
              </w:rPr>
              <w:t>N. Vilnia, Liepto g. 2.</w:t>
            </w:r>
          </w:p>
          <w:p w:rsidR="00E960F6" w:rsidRPr="00E960F6" w:rsidRDefault="00E960F6" w:rsidP="00037A28">
            <w:pPr>
              <w:rPr>
                <w:rFonts w:cstheme="minorHAnsi"/>
                <w:sz w:val="20"/>
                <w:szCs w:val="20"/>
              </w:rPr>
            </w:pPr>
            <w:r w:rsidRPr="00E960F6">
              <w:rPr>
                <w:rFonts w:cstheme="minorHAnsi"/>
                <w:sz w:val="20"/>
                <w:szCs w:val="20"/>
              </w:rPr>
              <w:t>Nuotekų stotis</w:t>
            </w:r>
          </w:p>
        </w:tc>
        <w:tc>
          <w:tcPr>
            <w:tcW w:w="1984" w:type="dxa"/>
            <w:vAlign w:val="center"/>
          </w:tcPr>
          <w:p w:rsidR="00E960F6" w:rsidRPr="00E960F6" w:rsidRDefault="00E960F6" w:rsidP="00037A28">
            <w:pPr>
              <w:rPr>
                <w:rFonts w:cstheme="minorHAnsi"/>
                <w:sz w:val="20"/>
                <w:szCs w:val="20"/>
              </w:rPr>
            </w:pPr>
            <w:r w:rsidRPr="00E960F6">
              <w:rPr>
                <w:rFonts w:cstheme="minorHAnsi"/>
                <w:sz w:val="20"/>
                <w:szCs w:val="20"/>
              </w:rPr>
              <w:t>3 (talpa 0,77 m³)</w:t>
            </w:r>
          </w:p>
        </w:tc>
        <w:tc>
          <w:tcPr>
            <w:tcW w:w="2126" w:type="dxa"/>
            <w:vAlign w:val="center"/>
          </w:tcPr>
          <w:p w:rsidR="00E960F6" w:rsidRPr="00E960F6" w:rsidRDefault="00E960F6" w:rsidP="00037A28">
            <w:pPr>
              <w:rPr>
                <w:rFonts w:cstheme="minorHAnsi"/>
                <w:sz w:val="20"/>
                <w:szCs w:val="20"/>
              </w:rPr>
            </w:pPr>
            <w:r w:rsidRPr="00E960F6">
              <w:rPr>
                <w:rFonts w:cstheme="minorHAnsi"/>
                <w:sz w:val="20"/>
                <w:szCs w:val="20"/>
              </w:rPr>
              <w:t xml:space="preserve">1 kartą per savaitę, konteinerių skaičius pagal faktą </w:t>
            </w:r>
          </w:p>
        </w:tc>
        <w:tc>
          <w:tcPr>
            <w:tcW w:w="1560" w:type="dxa"/>
            <w:vAlign w:val="center"/>
          </w:tcPr>
          <w:p w:rsidR="00E960F6" w:rsidRPr="00E960F6" w:rsidRDefault="00E960F6" w:rsidP="00037A28">
            <w:pPr>
              <w:jc w:val="center"/>
              <w:rPr>
                <w:rFonts w:cstheme="minorHAnsi"/>
                <w:sz w:val="20"/>
                <w:szCs w:val="20"/>
              </w:rPr>
            </w:pPr>
            <w:r w:rsidRPr="00E960F6">
              <w:rPr>
                <w:rFonts w:cstheme="minorHAnsi"/>
                <w:sz w:val="20"/>
                <w:szCs w:val="20"/>
              </w:rPr>
              <w:t>52</w:t>
            </w:r>
          </w:p>
        </w:tc>
        <w:tc>
          <w:tcPr>
            <w:tcW w:w="1530" w:type="dxa"/>
            <w:vAlign w:val="center"/>
          </w:tcPr>
          <w:p w:rsidR="00E960F6" w:rsidRPr="00E960F6" w:rsidRDefault="00E960F6" w:rsidP="00037A28">
            <w:pPr>
              <w:jc w:val="center"/>
              <w:rPr>
                <w:rFonts w:cstheme="minorHAnsi"/>
                <w:sz w:val="20"/>
                <w:szCs w:val="20"/>
              </w:rPr>
            </w:pPr>
            <w:r w:rsidRPr="00E960F6">
              <w:rPr>
                <w:rFonts w:cstheme="minorHAnsi"/>
                <w:sz w:val="20"/>
                <w:szCs w:val="20"/>
              </w:rPr>
              <w:t>120,12</w:t>
            </w:r>
          </w:p>
        </w:tc>
      </w:tr>
      <w:tr w:rsidR="00E960F6" w:rsidRPr="00E960F6" w:rsidTr="00037A28">
        <w:tc>
          <w:tcPr>
            <w:tcW w:w="596" w:type="dxa"/>
            <w:vAlign w:val="center"/>
          </w:tcPr>
          <w:p w:rsidR="00E960F6" w:rsidRPr="00E960F6" w:rsidRDefault="00E960F6" w:rsidP="00037A28">
            <w:pPr>
              <w:jc w:val="center"/>
              <w:rPr>
                <w:rFonts w:cstheme="minorHAnsi"/>
                <w:sz w:val="20"/>
                <w:szCs w:val="20"/>
              </w:rPr>
            </w:pPr>
            <w:r w:rsidRPr="00E960F6">
              <w:rPr>
                <w:rFonts w:cstheme="minorHAnsi"/>
                <w:sz w:val="20"/>
                <w:szCs w:val="20"/>
              </w:rPr>
              <w:t>3.</w:t>
            </w:r>
          </w:p>
        </w:tc>
        <w:tc>
          <w:tcPr>
            <w:tcW w:w="2127" w:type="dxa"/>
            <w:vAlign w:val="center"/>
          </w:tcPr>
          <w:p w:rsidR="00E960F6" w:rsidRPr="00E960F6" w:rsidRDefault="00E960F6" w:rsidP="00037A28">
            <w:pPr>
              <w:rPr>
                <w:rFonts w:cstheme="minorHAnsi"/>
                <w:sz w:val="20"/>
                <w:szCs w:val="20"/>
              </w:rPr>
            </w:pPr>
            <w:r w:rsidRPr="00E960F6">
              <w:rPr>
                <w:rFonts w:cstheme="minorHAnsi"/>
                <w:sz w:val="20"/>
                <w:szCs w:val="20"/>
              </w:rPr>
              <w:t>Jeruzalės g. 63A, Vilniaus m. Nuotekų stotis</w:t>
            </w:r>
          </w:p>
        </w:tc>
        <w:tc>
          <w:tcPr>
            <w:tcW w:w="1984" w:type="dxa"/>
            <w:vAlign w:val="center"/>
          </w:tcPr>
          <w:p w:rsidR="00E960F6" w:rsidRPr="00E960F6" w:rsidRDefault="00E960F6" w:rsidP="00037A28">
            <w:pPr>
              <w:rPr>
                <w:rFonts w:cstheme="minorHAnsi"/>
                <w:sz w:val="20"/>
                <w:szCs w:val="20"/>
              </w:rPr>
            </w:pPr>
            <w:r w:rsidRPr="00E960F6">
              <w:rPr>
                <w:rFonts w:cstheme="minorHAnsi"/>
                <w:sz w:val="20"/>
                <w:szCs w:val="20"/>
              </w:rPr>
              <w:t>2 (talpa 0,77 m³)</w:t>
            </w:r>
          </w:p>
        </w:tc>
        <w:tc>
          <w:tcPr>
            <w:tcW w:w="2126" w:type="dxa"/>
            <w:vAlign w:val="center"/>
          </w:tcPr>
          <w:p w:rsidR="00E960F6" w:rsidRPr="00E960F6" w:rsidRDefault="00E960F6" w:rsidP="00037A28">
            <w:pPr>
              <w:rPr>
                <w:rFonts w:cstheme="minorHAnsi"/>
                <w:sz w:val="20"/>
                <w:szCs w:val="20"/>
              </w:rPr>
            </w:pPr>
            <w:r w:rsidRPr="00E960F6">
              <w:rPr>
                <w:rFonts w:cstheme="minorHAnsi"/>
                <w:sz w:val="20"/>
                <w:szCs w:val="20"/>
              </w:rPr>
              <w:t xml:space="preserve">1 kartą per savaitę, konteinerių skaičius pagal faktą </w:t>
            </w:r>
          </w:p>
        </w:tc>
        <w:tc>
          <w:tcPr>
            <w:tcW w:w="1560" w:type="dxa"/>
            <w:vAlign w:val="center"/>
          </w:tcPr>
          <w:p w:rsidR="00E960F6" w:rsidRPr="00E960F6" w:rsidRDefault="00E960F6" w:rsidP="00037A28">
            <w:pPr>
              <w:jc w:val="center"/>
              <w:rPr>
                <w:rFonts w:cstheme="minorHAnsi"/>
                <w:sz w:val="20"/>
                <w:szCs w:val="20"/>
              </w:rPr>
            </w:pPr>
            <w:r w:rsidRPr="00E960F6">
              <w:rPr>
                <w:rFonts w:cstheme="minorHAnsi"/>
                <w:sz w:val="20"/>
                <w:szCs w:val="20"/>
              </w:rPr>
              <w:t>52</w:t>
            </w:r>
          </w:p>
        </w:tc>
        <w:tc>
          <w:tcPr>
            <w:tcW w:w="1530" w:type="dxa"/>
            <w:vAlign w:val="center"/>
          </w:tcPr>
          <w:p w:rsidR="00E960F6" w:rsidRPr="00E960F6" w:rsidRDefault="00E960F6" w:rsidP="00037A28">
            <w:pPr>
              <w:jc w:val="center"/>
              <w:rPr>
                <w:rFonts w:cstheme="minorHAnsi"/>
                <w:sz w:val="20"/>
                <w:szCs w:val="20"/>
              </w:rPr>
            </w:pPr>
            <w:r w:rsidRPr="00E960F6">
              <w:rPr>
                <w:rFonts w:cstheme="minorHAnsi"/>
                <w:sz w:val="20"/>
                <w:szCs w:val="20"/>
              </w:rPr>
              <w:t>80,08</w:t>
            </w:r>
          </w:p>
        </w:tc>
      </w:tr>
      <w:tr w:rsidR="00E960F6" w:rsidRPr="00E960F6" w:rsidTr="00037A28">
        <w:tc>
          <w:tcPr>
            <w:tcW w:w="596" w:type="dxa"/>
            <w:vAlign w:val="center"/>
          </w:tcPr>
          <w:p w:rsidR="00E960F6" w:rsidRPr="00E960F6" w:rsidRDefault="00E960F6" w:rsidP="00037A28">
            <w:pPr>
              <w:jc w:val="center"/>
              <w:rPr>
                <w:rFonts w:cstheme="minorHAnsi"/>
                <w:sz w:val="20"/>
                <w:szCs w:val="20"/>
              </w:rPr>
            </w:pPr>
            <w:r w:rsidRPr="00E960F6">
              <w:rPr>
                <w:rFonts w:cstheme="minorHAnsi"/>
                <w:sz w:val="20"/>
                <w:szCs w:val="20"/>
              </w:rPr>
              <w:t>4.</w:t>
            </w:r>
          </w:p>
        </w:tc>
        <w:tc>
          <w:tcPr>
            <w:tcW w:w="2127" w:type="dxa"/>
            <w:vAlign w:val="center"/>
          </w:tcPr>
          <w:p w:rsidR="00E960F6" w:rsidRPr="00E960F6" w:rsidRDefault="00E960F6" w:rsidP="00037A28">
            <w:pPr>
              <w:rPr>
                <w:rFonts w:cstheme="minorHAnsi"/>
                <w:sz w:val="20"/>
                <w:szCs w:val="20"/>
              </w:rPr>
            </w:pPr>
            <w:r w:rsidRPr="00E960F6">
              <w:rPr>
                <w:rFonts w:cstheme="minorHAnsi"/>
                <w:sz w:val="20"/>
                <w:szCs w:val="20"/>
              </w:rPr>
              <w:t xml:space="preserve">G. Vilko g. 10,  Vilniaus m. Nuotekų </w:t>
            </w:r>
            <w:r w:rsidRPr="00E960F6">
              <w:rPr>
                <w:rFonts w:cstheme="minorHAnsi"/>
                <w:sz w:val="20"/>
                <w:szCs w:val="20"/>
              </w:rPr>
              <w:lastRenderedPageBreak/>
              <w:t>stotis</w:t>
            </w:r>
          </w:p>
        </w:tc>
        <w:tc>
          <w:tcPr>
            <w:tcW w:w="1984" w:type="dxa"/>
            <w:vAlign w:val="center"/>
          </w:tcPr>
          <w:p w:rsidR="00E960F6" w:rsidRPr="00E960F6" w:rsidRDefault="00E960F6" w:rsidP="00037A28">
            <w:pPr>
              <w:rPr>
                <w:rFonts w:cstheme="minorHAnsi"/>
                <w:sz w:val="20"/>
                <w:szCs w:val="20"/>
              </w:rPr>
            </w:pPr>
            <w:r w:rsidRPr="00E960F6">
              <w:rPr>
                <w:rFonts w:cstheme="minorHAnsi"/>
                <w:sz w:val="20"/>
                <w:szCs w:val="20"/>
              </w:rPr>
              <w:lastRenderedPageBreak/>
              <w:t>2 (talpa 0,24 m³)</w:t>
            </w:r>
          </w:p>
        </w:tc>
        <w:tc>
          <w:tcPr>
            <w:tcW w:w="2126" w:type="dxa"/>
            <w:vAlign w:val="center"/>
          </w:tcPr>
          <w:p w:rsidR="00E960F6" w:rsidRPr="00E960F6" w:rsidRDefault="00E960F6" w:rsidP="00037A28">
            <w:pPr>
              <w:rPr>
                <w:rFonts w:cstheme="minorHAnsi"/>
                <w:sz w:val="20"/>
                <w:szCs w:val="20"/>
              </w:rPr>
            </w:pPr>
            <w:r w:rsidRPr="00E960F6">
              <w:rPr>
                <w:rFonts w:cstheme="minorHAnsi"/>
                <w:sz w:val="20"/>
                <w:szCs w:val="20"/>
              </w:rPr>
              <w:t xml:space="preserve">1 kartą per savaitę, konteinerių skaičius </w:t>
            </w:r>
            <w:r w:rsidRPr="00E960F6">
              <w:rPr>
                <w:rFonts w:cstheme="minorHAnsi"/>
                <w:sz w:val="20"/>
                <w:szCs w:val="20"/>
              </w:rPr>
              <w:lastRenderedPageBreak/>
              <w:t xml:space="preserve">pagal faktą </w:t>
            </w:r>
          </w:p>
        </w:tc>
        <w:tc>
          <w:tcPr>
            <w:tcW w:w="1560" w:type="dxa"/>
            <w:vAlign w:val="center"/>
          </w:tcPr>
          <w:p w:rsidR="00E960F6" w:rsidRPr="00E960F6" w:rsidRDefault="00E960F6" w:rsidP="00037A28">
            <w:pPr>
              <w:jc w:val="center"/>
              <w:rPr>
                <w:rFonts w:cstheme="minorHAnsi"/>
                <w:sz w:val="20"/>
                <w:szCs w:val="20"/>
              </w:rPr>
            </w:pPr>
            <w:r w:rsidRPr="00E960F6">
              <w:rPr>
                <w:rFonts w:cstheme="minorHAnsi"/>
                <w:sz w:val="20"/>
                <w:szCs w:val="20"/>
              </w:rPr>
              <w:lastRenderedPageBreak/>
              <w:t>52</w:t>
            </w:r>
          </w:p>
        </w:tc>
        <w:tc>
          <w:tcPr>
            <w:tcW w:w="1530" w:type="dxa"/>
            <w:vAlign w:val="center"/>
          </w:tcPr>
          <w:p w:rsidR="00E960F6" w:rsidRPr="00E960F6" w:rsidRDefault="00E960F6" w:rsidP="00037A28">
            <w:pPr>
              <w:jc w:val="center"/>
              <w:rPr>
                <w:rFonts w:cstheme="minorHAnsi"/>
                <w:sz w:val="20"/>
                <w:szCs w:val="20"/>
              </w:rPr>
            </w:pPr>
            <w:r w:rsidRPr="00E960F6">
              <w:rPr>
                <w:rFonts w:cstheme="minorHAnsi"/>
                <w:sz w:val="20"/>
                <w:szCs w:val="20"/>
              </w:rPr>
              <w:t>24,96</w:t>
            </w:r>
          </w:p>
        </w:tc>
      </w:tr>
      <w:tr w:rsidR="00E960F6" w:rsidRPr="00E960F6" w:rsidTr="00037A28">
        <w:tc>
          <w:tcPr>
            <w:tcW w:w="596" w:type="dxa"/>
            <w:vAlign w:val="center"/>
          </w:tcPr>
          <w:p w:rsidR="00E960F6" w:rsidRPr="00E960F6" w:rsidRDefault="00E960F6" w:rsidP="00037A28">
            <w:pPr>
              <w:jc w:val="center"/>
              <w:rPr>
                <w:rFonts w:cstheme="minorHAnsi"/>
                <w:sz w:val="20"/>
                <w:szCs w:val="20"/>
              </w:rPr>
            </w:pPr>
            <w:r w:rsidRPr="00E960F6">
              <w:rPr>
                <w:rFonts w:cstheme="minorHAnsi"/>
                <w:sz w:val="20"/>
                <w:szCs w:val="20"/>
              </w:rPr>
              <w:t>5.</w:t>
            </w:r>
          </w:p>
        </w:tc>
        <w:tc>
          <w:tcPr>
            <w:tcW w:w="2127" w:type="dxa"/>
            <w:vAlign w:val="center"/>
          </w:tcPr>
          <w:p w:rsidR="00E960F6" w:rsidRPr="00E960F6" w:rsidRDefault="00E960F6" w:rsidP="00037A28">
            <w:pPr>
              <w:rPr>
                <w:rFonts w:cstheme="minorHAnsi"/>
                <w:sz w:val="20"/>
                <w:szCs w:val="20"/>
              </w:rPr>
            </w:pPr>
            <w:r w:rsidRPr="00E960F6">
              <w:rPr>
                <w:rFonts w:cstheme="minorHAnsi"/>
                <w:sz w:val="20"/>
                <w:szCs w:val="20"/>
              </w:rPr>
              <w:t>Gelvonų g. 64 A,  Vilniaus m. Nuotekų stotis</w:t>
            </w:r>
          </w:p>
        </w:tc>
        <w:tc>
          <w:tcPr>
            <w:tcW w:w="1984" w:type="dxa"/>
            <w:vAlign w:val="center"/>
          </w:tcPr>
          <w:p w:rsidR="00E960F6" w:rsidRPr="00E960F6" w:rsidRDefault="00E960F6" w:rsidP="00037A28">
            <w:pPr>
              <w:rPr>
                <w:rFonts w:cstheme="minorHAnsi"/>
                <w:sz w:val="20"/>
                <w:szCs w:val="20"/>
              </w:rPr>
            </w:pPr>
            <w:r w:rsidRPr="00E960F6">
              <w:rPr>
                <w:rFonts w:cstheme="minorHAnsi"/>
                <w:sz w:val="20"/>
                <w:szCs w:val="20"/>
              </w:rPr>
              <w:t>2 (talpa 0,77 m³)</w:t>
            </w:r>
          </w:p>
        </w:tc>
        <w:tc>
          <w:tcPr>
            <w:tcW w:w="2126" w:type="dxa"/>
            <w:vAlign w:val="center"/>
          </w:tcPr>
          <w:p w:rsidR="00E960F6" w:rsidRPr="00E960F6" w:rsidRDefault="00E960F6" w:rsidP="00037A28">
            <w:pPr>
              <w:rPr>
                <w:rFonts w:cstheme="minorHAnsi"/>
                <w:sz w:val="20"/>
                <w:szCs w:val="20"/>
              </w:rPr>
            </w:pPr>
            <w:r w:rsidRPr="00E960F6">
              <w:rPr>
                <w:rFonts w:cstheme="minorHAnsi"/>
                <w:sz w:val="20"/>
                <w:szCs w:val="20"/>
              </w:rPr>
              <w:t xml:space="preserve">1 kartą per savaitę, konteinerių skaičius pagal faktą </w:t>
            </w:r>
          </w:p>
        </w:tc>
        <w:tc>
          <w:tcPr>
            <w:tcW w:w="1560" w:type="dxa"/>
            <w:vAlign w:val="center"/>
          </w:tcPr>
          <w:p w:rsidR="00E960F6" w:rsidRPr="00E960F6" w:rsidRDefault="00E960F6" w:rsidP="00037A28">
            <w:pPr>
              <w:jc w:val="center"/>
              <w:rPr>
                <w:rFonts w:cstheme="minorHAnsi"/>
                <w:sz w:val="20"/>
                <w:szCs w:val="20"/>
              </w:rPr>
            </w:pPr>
            <w:r w:rsidRPr="00E960F6">
              <w:rPr>
                <w:rFonts w:cstheme="minorHAnsi"/>
                <w:sz w:val="20"/>
                <w:szCs w:val="20"/>
              </w:rPr>
              <w:t>52</w:t>
            </w:r>
          </w:p>
        </w:tc>
        <w:tc>
          <w:tcPr>
            <w:tcW w:w="1530" w:type="dxa"/>
            <w:vAlign w:val="center"/>
          </w:tcPr>
          <w:p w:rsidR="00E960F6" w:rsidRPr="00E960F6" w:rsidRDefault="00E960F6" w:rsidP="00037A28">
            <w:pPr>
              <w:jc w:val="center"/>
              <w:rPr>
                <w:rFonts w:cstheme="minorHAnsi"/>
                <w:sz w:val="20"/>
                <w:szCs w:val="20"/>
              </w:rPr>
            </w:pPr>
            <w:r w:rsidRPr="00E960F6">
              <w:rPr>
                <w:rFonts w:cstheme="minorHAnsi"/>
                <w:sz w:val="20"/>
                <w:szCs w:val="20"/>
              </w:rPr>
              <w:t>80,08</w:t>
            </w:r>
          </w:p>
        </w:tc>
      </w:tr>
      <w:tr w:rsidR="00E960F6" w:rsidRPr="00E960F6" w:rsidTr="00037A28">
        <w:tc>
          <w:tcPr>
            <w:tcW w:w="596" w:type="dxa"/>
            <w:vAlign w:val="center"/>
          </w:tcPr>
          <w:p w:rsidR="00E960F6" w:rsidRPr="00E960F6" w:rsidRDefault="00E960F6" w:rsidP="00037A28">
            <w:pPr>
              <w:jc w:val="center"/>
              <w:rPr>
                <w:rFonts w:cstheme="minorHAnsi"/>
                <w:sz w:val="20"/>
                <w:szCs w:val="20"/>
              </w:rPr>
            </w:pPr>
            <w:r w:rsidRPr="00E960F6">
              <w:rPr>
                <w:rFonts w:cstheme="minorHAnsi"/>
                <w:sz w:val="20"/>
                <w:szCs w:val="20"/>
              </w:rPr>
              <w:t>6.</w:t>
            </w:r>
          </w:p>
        </w:tc>
        <w:tc>
          <w:tcPr>
            <w:tcW w:w="2127" w:type="dxa"/>
            <w:vAlign w:val="center"/>
          </w:tcPr>
          <w:p w:rsidR="00E960F6" w:rsidRPr="00E960F6" w:rsidRDefault="00E960F6" w:rsidP="00037A28">
            <w:pPr>
              <w:rPr>
                <w:rFonts w:cstheme="minorHAnsi"/>
                <w:sz w:val="20"/>
                <w:szCs w:val="20"/>
              </w:rPr>
            </w:pPr>
            <w:r w:rsidRPr="00E960F6">
              <w:rPr>
                <w:rFonts w:cstheme="minorHAnsi"/>
                <w:sz w:val="20"/>
                <w:szCs w:val="20"/>
              </w:rPr>
              <w:t>Kalvarijų g. 161b, Vilniaus m. Nuotekų stotis</w:t>
            </w:r>
          </w:p>
        </w:tc>
        <w:tc>
          <w:tcPr>
            <w:tcW w:w="1984" w:type="dxa"/>
            <w:vAlign w:val="center"/>
          </w:tcPr>
          <w:p w:rsidR="00E960F6" w:rsidRPr="00E960F6" w:rsidRDefault="00E960F6" w:rsidP="00037A28">
            <w:pPr>
              <w:rPr>
                <w:rFonts w:cstheme="minorHAnsi"/>
                <w:sz w:val="20"/>
                <w:szCs w:val="20"/>
              </w:rPr>
            </w:pPr>
            <w:r w:rsidRPr="00E960F6">
              <w:rPr>
                <w:rFonts w:cstheme="minorHAnsi"/>
                <w:sz w:val="20"/>
                <w:szCs w:val="20"/>
              </w:rPr>
              <w:t>3 (talpa 0,24 m³)</w:t>
            </w:r>
          </w:p>
        </w:tc>
        <w:tc>
          <w:tcPr>
            <w:tcW w:w="2126" w:type="dxa"/>
            <w:vAlign w:val="center"/>
          </w:tcPr>
          <w:p w:rsidR="00E960F6" w:rsidRPr="00E960F6" w:rsidRDefault="00E960F6" w:rsidP="00037A28">
            <w:pPr>
              <w:rPr>
                <w:rFonts w:cstheme="minorHAnsi"/>
                <w:sz w:val="20"/>
                <w:szCs w:val="20"/>
              </w:rPr>
            </w:pPr>
            <w:r w:rsidRPr="00E960F6">
              <w:rPr>
                <w:rFonts w:cstheme="minorHAnsi"/>
                <w:sz w:val="20"/>
                <w:szCs w:val="20"/>
              </w:rPr>
              <w:t>1 kartą per savaitę, konteinerių skaičius pagal faktą</w:t>
            </w:r>
          </w:p>
        </w:tc>
        <w:tc>
          <w:tcPr>
            <w:tcW w:w="1560" w:type="dxa"/>
            <w:vAlign w:val="center"/>
          </w:tcPr>
          <w:p w:rsidR="00E960F6" w:rsidRPr="00E960F6" w:rsidRDefault="00E960F6" w:rsidP="00037A28">
            <w:pPr>
              <w:jc w:val="center"/>
              <w:rPr>
                <w:rFonts w:cstheme="minorHAnsi"/>
                <w:sz w:val="20"/>
                <w:szCs w:val="20"/>
              </w:rPr>
            </w:pPr>
            <w:r w:rsidRPr="00E960F6">
              <w:rPr>
                <w:rFonts w:cstheme="minorHAnsi"/>
                <w:sz w:val="20"/>
                <w:szCs w:val="20"/>
              </w:rPr>
              <w:t>52</w:t>
            </w:r>
          </w:p>
        </w:tc>
        <w:tc>
          <w:tcPr>
            <w:tcW w:w="1530" w:type="dxa"/>
            <w:vAlign w:val="center"/>
          </w:tcPr>
          <w:p w:rsidR="00E960F6" w:rsidRPr="00E960F6" w:rsidRDefault="00E960F6" w:rsidP="00037A28">
            <w:pPr>
              <w:jc w:val="center"/>
              <w:rPr>
                <w:rFonts w:cstheme="minorHAnsi"/>
                <w:sz w:val="20"/>
                <w:szCs w:val="20"/>
              </w:rPr>
            </w:pPr>
            <w:r w:rsidRPr="00E960F6">
              <w:rPr>
                <w:rFonts w:cstheme="minorHAnsi"/>
                <w:sz w:val="20"/>
                <w:szCs w:val="20"/>
              </w:rPr>
              <w:t>37,44</w:t>
            </w:r>
          </w:p>
        </w:tc>
      </w:tr>
      <w:tr w:rsidR="00E960F6" w:rsidRPr="00E960F6" w:rsidTr="00037A28">
        <w:tc>
          <w:tcPr>
            <w:tcW w:w="596" w:type="dxa"/>
            <w:vAlign w:val="center"/>
          </w:tcPr>
          <w:p w:rsidR="00E960F6" w:rsidRPr="00E960F6" w:rsidRDefault="00E960F6" w:rsidP="00037A28">
            <w:pPr>
              <w:jc w:val="center"/>
              <w:rPr>
                <w:rFonts w:cstheme="minorHAnsi"/>
                <w:sz w:val="20"/>
                <w:szCs w:val="20"/>
              </w:rPr>
            </w:pPr>
            <w:r w:rsidRPr="00E960F6">
              <w:rPr>
                <w:rFonts w:cstheme="minorHAnsi"/>
                <w:sz w:val="20"/>
                <w:szCs w:val="20"/>
              </w:rPr>
              <w:t>7.</w:t>
            </w:r>
          </w:p>
        </w:tc>
        <w:tc>
          <w:tcPr>
            <w:tcW w:w="2127" w:type="dxa"/>
            <w:vAlign w:val="center"/>
          </w:tcPr>
          <w:p w:rsidR="00E960F6" w:rsidRPr="00E960F6" w:rsidRDefault="00E960F6" w:rsidP="00037A28">
            <w:pPr>
              <w:rPr>
                <w:rFonts w:cstheme="minorHAnsi"/>
                <w:sz w:val="20"/>
                <w:szCs w:val="20"/>
              </w:rPr>
            </w:pPr>
            <w:r w:rsidRPr="00E960F6">
              <w:rPr>
                <w:rFonts w:cstheme="minorHAnsi"/>
                <w:sz w:val="20"/>
                <w:szCs w:val="20"/>
              </w:rPr>
              <w:t>Viso:</w:t>
            </w:r>
          </w:p>
        </w:tc>
        <w:tc>
          <w:tcPr>
            <w:tcW w:w="1984" w:type="dxa"/>
            <w:vAlign w:val="center"/>
          </w:tcPr>
          <w:p w:rsidR="00E960F6" w:rsidRPr="00E960F6" w:rsidRDefault="00E960F6" w:rsidP="00037A28">
            <w:pPr>
              <w:rPr>
                <w:rFonts w:cstheme="minorHAnsi"/>
                <w:sz w:val="20"/>
                <w:szCs w:val="20"/>
              </w:rPr>
            </w:pPr>
            <w:r w:rsidRPr="00E960F6">
              <w:rPr>
                <w:rFonts w:cstheme="minorHAnsi"/>
                <w:sz w:val="20"/>
                <w:szCs w:val="20"/>
              </w:rPr>
              <w:t>25 (talpa 0,24 m³)</w:t>
            </w:r>
          </w:p>
          <w:p w:rsidR="00E960F6" w:rsidRPr="00E960F6" w:rsidRDefault="00E960F6" w:rsidP="00037A28">
            <w:pPr>
              <w:rPr>
                <w:rFonts w:cstheme="minorHAnsi"/>
                <w:sz w:val="20"/>
                <w:szCs w:val="20"/>
              </w:rPr>
            </w:pPr>
            <w:r w:rsidRPr="00E960F6">
              <w:rPr>
                <w:rFonts w:cstheme="minorHAnsi"/>
                <w:sz w:val="20"/>
                <w:szCs w:val="20"/>
              </w:rPr>
              <w:t>7 (talpa 0,77 m³)</w:t>
            </w:r>
          </w:p>
        </w:tc>
        <w:tc>
          <w:tcPr>
            <w:tcW w:w="2126" w:type="dxa"/>
            <w:vAlign w:val="center"/>
          </w:tcPr>
          <w:p w:rsidR="00E960F6" w:rsidRPr="00E960F6" w:rsidRDefault="00E960F6" w:rsidP="00037A28">
            <w:pPr>
              <w:rPr>
                <w:rFonts w:cstheme="minorHAnsi"/>
                <w:sz w:val="20"/>
                <w:szCs w:val="20"/>
              </w:rPr>
            </w:pPr>
            <w:r w:rsidRPr="00E960F6">
              <w:rPr>
                <w:rFonts w:cstheme="minorHAnsi"/>
                <w:sz w:val="20"/>
                <w:szCs w:val="20"/>
              </w:rPr>
              <w:t>1 kartą per savaitę, konteinerių skaičius pagal faktą</w:t>
            </w:r>
          </w:p>
        </w:tc>
        <w:tc>
          <w:tcPr>
            <w:tcW w:w="1560" w:type="dxa"/>
            <w:vAlign w:val="center"/>
          </w:tcPr>
          <w:p w:rsidR="00E960F6" w:rsidRPr="00E960F6" w:rsidRDefault="00E960F6" w:rsidP="00037A28">
            <w:pPr>
              <w:jc w:val="center"/>
              <w:rPr>
                <w:rFonts w:cstheme="minorHAnsi"/>
                <w:sz w:val="20"/>
                <w:szCs w:val="20"/>
              </w:rPr>
            </w:pPr>
            <w:r w:rsidRPr="00E960F6">
              <w:rPr>
                <w:rFonts w:cstheme="minorHAnsi"/>
                <w:sz w:val="20"/>
                <w:szCs w:val="20"/>
              </w:rPr>
              <w:t>52</w:t>
            </w:r>
          </w:p>
        </w:tc>
        <w:tc>
          <w:tcPr>
            <w:tcW w:w="1530" w:type="dxa"/>
            <w:vAlign w:val="center"/>
          </w:tcPr>
          <w:p w:rsidR="00E960F6" w:rsidRPr="00E960F6" w:rsidRDefault="00E960F6" w:rsidP="00037A28">
            <w:pPr>
              <w:jc w:val="center"/>
              <w:rPr>
                <w:rFonts w:cstheme="minorHAnsi"/>
                <w:sz w:val="20"/>
                <w:szCs w:val="20"/>
              </w:rPr>
            </w:pPr>
            <w:r w:rsidRPr="00E960F6">
              <w:rPr>
                <w:rFonts w:cstheme="minorHAnsi"/>
                <w:sz w:val="20"/>
                <w:szCs w:val="20"/>
              </w:rPr>
              <w:t>592,2</w:t>
            </w:r>
          </w:p>
        </w:tc>
      </w:tr>
    </w:tbl>
    <w:p w:rsidR="00E960F6" w:rsidRPr="00E960F6" w:rsidRDefault="00E960F6" w:rsidP="00E960F6">
      <w:pPr>
        <w:jc w:val="both"/>
        <w:rPr>
          <w:rFonts w:cstheme="minorHAnsi"/>
          <w:i/>
          <w:sz w:val="20"/>
          <w:szCs w:val="20"/>
        </w:rPr>
      </w:pPr>
      <w:r w:rsidRPr="00E960F6">
        <w:rPr>
          <w:rFonts w:cstheme="minorHAnsi"/>
          <w:i/>
          <w:sz w:val="20"/>
          <w:szCs w:val="20"/>
        </w:rPr>
        <w:t>*grafikas su konkrečiai nurodytomis (atliekų surinkimo ir išvežimo) savaitės dienomis suderinamas po sutarties sudarymo</w:t>
      </w:r>
    </w:p>
    <w:p w:rsidR="00E960F6" w:rsidRPr="00E960F6" w:rsidRDefault="00E960F6" w:rsidP="00E960F6">
      <w:pPr>
        <w:ind w:left="720" w:right="-108"/>
        <w:jc w:val="both"/>
        <w:rPr>
          <w:rFonts w:cstheme="minorHAnsi"/>
          <w:sz w:val="20"/>
          <w:szCs w:val="20"/>
        </w:rPr>
      </w:pPr>
    </w:p>
    <w:p w:rsidR="00E960F6" w:rsidRPr="00E960F6" w:rsidRDefault="00E960F6" w:rsidP="00E960F6">
      <w:pPr>
        <w:pStyle w:val="ListParagraph"/>
        <w:numPr>
          <w:ilvl w:val="0"/>
          <w:numId w:val="17"/>
        </w:numPr>
        <w:pBdr>
          <w:top w:val="single" w:sz="8" w:space="1" w:color="auto"/>
          <w:bottom w:val="single" w:sz="8" w:space="1" w:color="auto"/>
        </w:pBdr>
        <w:tabs>
          <w:tab w:val="left" w:pos="284"/>
        </w:tabs>
        <w:spacing w:before="60" w:after="60"/>
        <w:ind w:left="0" w:firstLine="0"/>
        <w:contextualSpacing/>
        <w:jc w:val="left"/>
        <w:rPr>
          <w:rFonts w:cstheme="minorHAnsi"/>
          <w:b/>
          <w:szCs w:val="20"/>
          <w:lang w:val="lt-LT"/>
        </w:rPr>
      </w:pPr>
      <w:r w:rsidRPr="00E960F6">
        <w:rPr>
          <w:rFonts w:cstheme="minorHAnsi"/>
          <w:b/>
          <w:szCs w:val="20"/>
          <w:lang w:val="lt-LT"/>
        </w:rPr>
        <w:t>SUTARTINIŲ ĮSIPAREIGOJIMŲ VYKDYMO VIETA</w:t>
      </w:r>
    </w:p>
    <w:p w:rsidR="00E960F6" w:rsidRPr="00E960F6" w:rsidRDefault="00E960F6" w:rsidP="00E960F6">
      <w:pPr>
        <w:spacing w:before="60" w:after="60"/>
        <w:jc w:val="both"/>
        <w:rPr>
          <w:rFonts w:cstheme="minorHAnsi"/>
          <w:sz w:val="20"/>
          <w:szCs w:val="20"/>
        </w:rPr>
      </w:pPr>
      <w:r w:rsidRPr="00E960F6">
        <w:rPr>
          <w:rFonts w:cstheme="minorHAnsi"/>
          <w:sz w:val="20"/>
          <w:szCs w:val="20"/>
        </w:rPr>
        <w:t>Visos įsipareigojimų vykdymo vietos nurodytos techninės specifikacijos 1 lentelėje.</w:t>
      </w:r>
    </w:p>
    <w:p w:rsidR="00E960F6" w:rsidRPr="00E960F6" w:rsidRDefault="00E960F6" w:rsidP="00E960F6">
      <w:pPr>
        <w:pStyle w:val="ListParagraph"/>
        <w:numPr>
          <w:ilvl w:val="0"/>
          <w:numId w:val="17"/>
        </w:numPr>
        <w:pBdr>
          <w:top w:val="single" w:sz="8" w:space="1" w:color="auto"/>
          <w:bottom w:val="single" w:sz="8" w:space="1" w:color="auto"/>
        </w:pBdr>
        <w:tabs>
          <w:tab w:val="left" w:pos="284"/>
        </w:tabs>
        <w:spacing w:before="60" w:after="60"/>
        <w:ind w:left="0" w:firstLine="0"/>
        <w:contextualSpacing/>
        <w:jc w:val="left"/>
        <w:rPr>
          <w:rFonts w:cstheme="minorHAnsi"/>
          <w:b/>
          <w:szCs w:val="20"/>
          <w:lang w:val="lt-LT"/>
        </w:rPr>
      </w:pPr>
      <w:r w:rsidRPr="00E960F6">
        <w:rPr>
          <w:rFonts w:cstheme="minorHAnsi"/>
          <w:b/>
          <w:szCs w:val="20"/>
          <w:lang w:val="lt-LT"/>
        </w:rPr>
        <w:t>REIKALAVIMAI PIRKIMO OBJEKTUI</w:t>
      </w:r>
    </w:p>
    <w:p w:rsidR="00E960F6" w:rsidRPr="00E960F6" w:rsidRDefault="00E960F6" w:rsidP="00E960F6">
      <w:pPr>
        <w:pStyle w:val="isakymas4"/>
        <w:rPr>
          <w:rFonts w:asciiTheme="minorHAnsi" w:hAnsiTheme="minorHAnsi" w:cstheme="minorHAnsi"/>
          <w:sz w:val="20"/>
          <w:szCs w:val="20"/>
        </w:rPr>
      </w:pPr>
      <w:r w:rsidRPr="00E960F6">
        <w:rPr>
          <w:rFonts w:asciiTheme="minorHAnsi" w:hAnsiTheme="minorHAnsi" w:cstheme="minorHAnsi"/>
          <w:sz w:val="20"/>
          <w:szCs w:val="20"/>
        </w:rPr>
        <w:t>5.1. Pagal suderintą atliekų surinkimo ir išvežimo grafiką, prieš perimant atliekas Paslaugos teikėjas privalo:</w:t>
      </w:r>
    </w:p>
    <w:p w:rsidR="00E960F6" w:rsidRPr="00E960F6" w:rsidRDefault="00E960F6" w:rsidP="00E960F6">
      <w:pPr>
        <w:pStyle w:val="isakymas4"/>
        <w:rPr>
          <w:rFonts w:asciiTheme="minorHAnsi" w:hAnsiTheme="minorHAnsi" w:cstheme="minorHAnsi"/>
          <w:b/>
          <w:sz w:val="20"/>
          <w:szCs w:val="20"/>
        </w:rPr>
      </w:pPr>
      <w:r w:rsidRPr="00E960F6">
        <w:rPr>
          <w:rFonts w:asciiTheme="minorHAnsi" w:hAnsiTheme="minorHAnsi" w:cstheme="minorHAnsi"/>
          <w:sz w:val="20"/>
          <w:szCs w:val="20"/>
        </w:rPr>
        <w:t xml:space="preserve">5.1.1. elektroninėje Valstybinės mokesčių inspekcijos sistemoje išrašyti krovinio vežimo važtaraštį (jei privaloma pagal 2016 m. balandžio 1 d. Valstybinės mokesčių inspekcijos prie Lietuvos Respublikos finansų ministerijos  viršininko įsakymu Nr. VA-36 patvirtintas Važtaraščių ir kitų krovinių gabenimo dokumentų duomenų teikimo valstybinei mokesčių inspekcijai taisykles). </w:t>
      </w:r>
    </w:p>
    <w:p w:rsidR="00E960F6" w:rsidRPr="00E960F6" w:rsidRDefault="00E960F6" w:rsidP="00E960F6">
      <w:pPr>
        <w:pStyle w:val="isakymas4"/>
        <w:rPr>
          <w:rFonts w:asciiTheme="minorHAnsi" w:hAnsiTheme="minorHAnsi" w:cstheme="minorHAnsi"/>
          <w:b/>
          <w:sz w:val="20"/>
          <w:szCs w:val="20"/>
        </w:rPr>
      </w:pPr>
      <w:r w:rsidRPr="00E960F6">
        <w:rPr>
          <w:rFonts w:asciiTheme="minorHAnsi" w:hAnsiTheme="minorHAnsi" w:cstheme="minorHAnsi"/>
          <w:sz w:val="20"/>
          <w:szCs w:val="20"/>
        </w:rPr>
        <w:t>5.1.2. naudojantis Vieninga gaminių, pakuočių ir atliekų apskaitos informacine sistema (toliau – GPAIS), parengti reikalingą dokumentaciją (lydraštį, kitus dokumentus) pagal aktualios Atliekų tvarkymo taisyklių redakcijos reikalavimus. Atliekų gavėjas privalo užtikrinti, kad lydraštyje ir kituose dokumentuose pateikta informacija būtų teisinga.</w:t>
      </w:r>
    </w:p>
    <w:p w:rsidR="00E960F6" w:rsidRPr="00E960F6" w:rsidRDefault="00E960F6" w:rsidP="00E960F6">
      <w:pPr>
        <w:pStyle w:val="isakymas4"/>
        <w:rPr>
          <w:rFonts w:asciiTheme="minorHAnsi" w:hAnsiTheme="minorHAnsi" w:cstheme="minorHAnsi"/>
          <w:b/>
          <w:sz w:val="20"/>
          <w:szCs w:val="20"/>
        </w:rPr>
      </w:pPr>
      <w:r w:rsidRPr="00E960F6">
        <w:rPr>
          <w:rFonts w:asciiTheme="minorHAnsi" w:hAnsiTheme="minorHAnsi" w:cstheme="minorHAnsi"/>
          <w:sz w:val="20"/>
          <w:szCs w:val="20"/>
        </w:rPr>
        <w:t>5.1.3. Paslaugų suteikimas Pirkėjui  laikomas pilnai įvykdytas, kuomet:</w:t>
      </w:r>
    </w:p>
    <w:p w:rsidR="00E960F6" w:rsidRPr="00E960F6" w:rsidRDefault="00E960F6" w:rsidP="00E960F6">
      <w:pPr>
        <w:pStyle w:val="isakymas3"/>
        <w:rPr>
          <w:rFonts w:asciiTheme="minorHAnsi" w:hAnsiTheme="minorHAnsi" w:cstheme="minorHAnsi"/>
          <w:sz w:val="20"/>
          <w:szCs w:val="20"/>
        </w:rPr>
      </w:pPr>
      <w:r w:rsidRPr="00E960F6">
        <w:rPr>
          <w:rFonts w:asciiTheme="minorHAnsi" w:hAnsiTheme="minorHAnsi" w:cstheme="minorHAnsi"/>
          <w:sz w:val="20"/>
          <w:szCs w:val="20"/>
        </w:rPr>
        <w:t>- pilnai ir kokybiškai įvykdomi visi šiose techninėse sąlygose numatyti reikalavimai, Užsakovas neužfiksuoja jokių trūkumų ir neturi pretenzijų Paslaugos teikėjui;</w:t>
      </w:r>
    </w:p>
    <w:p w:rsidR="00E960F6" w:rsidRPr="00E960F6" w:rsidRDefault="00E960F6" w:rsidP="00E960F6">
      <w:pPr>
        <w:pStyle w:val="isakymas3"/>
        <w:rPr>
          <w:rFonts w:asciiTheme="minorHAnsi" w:hAnsiTheme="minorHAnsi" w:cstheme="minorHAnsi"/>
          <w:sz w:val="20"/>
          <w:szCs w:val="20"/>
        </w:rPr>
      </w:pPr>
      <w:r w:rsidRPr="00E960F6">
        <w:rPr>
          <w:rFonts w:asciiTheme="minorHAnsi" w:hAnsiTheme="minorHAnsi" w:cstheme="minorHAnsi"/>
          <w:sz w:val="20"/>
          <w:szCs w:val="20"/>
        </w:rPr>
        <w:t xml:space="preserve">- Paslaugos teikėjas atlieka visus reikiamus veiksmus GPAIS‘e ir patvirtina atliekų gavimą;  </w:t>
      </w:r>
    </w:p>
    <w:p w:rsidR="00E960F6" w:rsidRPr="00E960F6" w:rsidRDefault="00E960F6" w:rsidP="00E960F6">
      <w:pPr>
        <w:pStyle w:val="isakymas3"/>
        <w:rPr>
          <w:rFonts w:asciiTheme="minorHAnsi" w:hAnsiTheme="minorHAnsi" w:cstheme="minorHAnsi"/>
          <w:sz w:val="20"/>
          <w:szCs w:val="20"/>
        </w:rPr>
      </w:pPr>
      <w:r w:rsidRPr="00E960F6">
        <w:rPr>
          <w:rFonts w:asciiTheme="minorHAnsi" w:hAnsiTheme="minorHAnsi" w:cstheme="minorHAnsi"/>
          <w:sz w:val="20"/>
          <w:szCs w:val="20"/>
        </w:rPr>
        <w:t>- Paslaugos teikėjui išvežus atliekas apdorojimui, o Pirkėjui patvirtinus Paslaugos teikėjo pasvertą atliekų kiekį GPAIS, Paslaugos teikėjas kartu su el. sąskaita pateikia atliekų priėmimą apdorojimui patvirtinantį dokumentą – lydraštį, krovinio važtaraštį. El. sąskaita turi būti pateikta iki einamojo mėnesio pabaigos.</w:t>
      </w:r>
    </w:p>
    <w:p w:rsidR="00E960F6" w:rsidRPr="00E960F6" w:rsidRDefault="00E960F6" w:rsidP="00E960F6">
      <w:pPr>
        <w:pStyle w:val="isakymas3"/>
        <w:rPr>
          <w:rFonts w:asciiTheme="minorHAnsi" w:hAnsiTheme="minorHAnsi" w:cstheme="minorHAnsi"/>
          <w:sz w:val="20"/>
          <w:szCs w:val="20"/>
        </w:rPr>
      </w:pPr>
      <w:r w:rsidRPr="00E960F6">
        <w:rPr>
          <w:rFonts w:asciiTheme="minorHAnsi" w:hAnsiTheme="minorHAnsi" w:cstheme="minorHAnsi"/>
          <w:sz w:val="20"/>
          <w:szCs w:val="20"/>
        </w:rPr>
        <w:t>5.1.4. Paslaugos teikėjas per 5 (penkias) darbo dienas privalo pranešti Pirkėjui apie atliekų tvarkymo leidimo/licencijos galiojimo ar veiklos nutraukimą/sustabdymą, ar kitų aplinkybių galinčių įtakoti paslaugos teikėjo veiklą, susijusią su atliekų tvarkymo paslauga, atsiradimą.</w:t>
      </w:r>
    </w:p>
    <w:p w:rsidR="00E960F6" w:rsidRPr="00E960F6" w:rsidRDefault="00E960F6" w:rsidP="00E960F6">
      <w:pPr>
        <w:pStyle w:val="isakymas3"/>
        <w:rPr>
          <w:rFonts w:asciiTheme="minorHAnsi" w:hAnsiTheme="minorHAnsi" w:cstheme="minorHAnsi"/>
          <w:sz w:val="20"/>
          <w:szCs w:val="20"/>
        </w:rPr>
      </w:pPr>
      <w:r w:rsidRPr="00E960F6">
        <w:rPr>
          <w:rFonts w:asciiTheme="minorHAnsi" w:hAnsiTheme="minorHAnsi" w:cstheme="minorHAnsi"/>
          <w:sz w:val="20"/>
          <w:szCs w:val="20"/>
        </w:rPr>
        <w:t>5.1.5. Jeigu LR Aplinkos apsaugos kontrolės pareigūnai ar institucijos turi kokių pretenzijų dėl atliekų tvarkymo paslaugos suteikimo (atliekų surinkimo, vežimo, naudojimo/šalinimo ir kt.), visą atsakomybę prisiima paslaugos teikėjas.</w:t>
      </w:r>
    </w:p>
    <w:p w:rsidR="00E960F6" w:rsidRPr="00E960F6" w:rsidRDefault="00E960F6" w:rsidP="00E960F6">
      <w:pPr>
        <w:pStyle w:val="isakymas3"/>
        <w:rPr>
          <w:rFonts w:asciiTheme="minorHAnsi" w:hAnsiTheme="minorHAnsi" w:cstheme="minorHAnsi"/>
          <w:sz w:val="20"/>
          <w:szCs w:val="20"/>
        </w:rPr>
      </w:pPr>
      <w:r w:rsidRPr="00E960F6">
        <w:rPr>
          <w:rFonts w:asciiTheme="minorHAnsi" w:hAnsiTheme="minorHAnsi" w:cstheme="minorHAnsi"/>
          <w:sz w:val="20"/>
          <w:szCs w:val="20"/>
        </w:rPr>
        <w:t>5.1.6. Jei dėl paslaugų teikėjo kaltės atliekų tvarkymo (surinkimo, vežimo, naudojimo ar šalinimo) metu padaroma žala aplinkai, užsakovo ar trečiųjų asmenų turtui, visą atsakomybę prisiima paslaugos teikėjas ir atlygina patirtą žalą.</w:t>
      </w:r>
    </w:p>
    <w:p w:rsidR="00E960F6" w:rsidRPr="00E960F6" w:rsidRDefault="00E960F6" w:rsidP="00E960F6">
      <w:pPr>
        <w:pStyle w:val="ListParagraph"/>
        <w:pBdr>
          <w:top w:val="single" w:sz="4" w:space="1" w:color="auto"/>
          <w:bottom w:val="single" w:sz="8" w:space="1" w:color="auto"/>
          <w:between w:val="single" w:sz="12" w:space="1" w:color="auto"/>
        </w:pBdr>
        <w:tabs>
          <w:tab w:val="left" w:pos="567"/>
        </w:tabs>
        <w:spacing w:before="60" w:after="60"/>
        <w:rPr>
          <w:rFonts w:cstheme="minorHAnsi"/>
          <w:b/>
          <w:szCs w:val="20"/>
          <w:lang w:val="lt-LT"/>
        </w:rPr>
      </w:pPr>
      <w:r w:rsidRPr="00E960F6">
        <w:rPr>
          <w:rFonts w:cstheme="minorHAnsi"/>
          <w:b/>
          <w:szCs w:val="20"/>
          <w:lang w:val="lt-LT"/>
        </w:rPr>
        <w:t>5.2. Sutartinių įsipareigojimų vykdymo tvarka ir terminai</w:t>
      </w:r>
    </w:p>
    <w:p w:rsidR="00E960F6" w:rsidRPr="00E960F6" w:rsidRDefault="00E960F6" w:rsidP="00E960F6">
      <w:pPr>
        <w:jc w:val="both"/>
        <w:rPr>
          <w:rFonts w:cstheme="minorHAnsi"/>
          <w:vanish/>
          <w:sz w:val="20"/>
          <w:szCs w:val="20"/>
        </w:rPr>
      </w:pPr>
      <w:r w:rsidRPr="00E960F6">
        <w:rPr>
          <w:rFonts w:cstheme="minorHAnsi"/>
          <w:sz w:val="20"/>
          <w:szCs w:val="20"/>
        </w:rPr>
        <w:t xml:space="preserve">5.2.1. </w:t>
      </w:r>
      <w:r w:rsidRPr="00E960F6">
        <w:rPr>
          <w:rFonts w:cstheme="minorHAnsi"/>
          <w:vanish/>
          <w:sz w:val="20"/>
          <w:szCs w:val="20"/>
        </w:rPr>
        <w:t xml:space="preserve">1-oje lentelėje nurodytas maksimalus preliminarus atliekų išvežimo grafikas. Sutarties galiojimo laikotarpiu Užsakovas turi teisę keisti atliekų išvežimo grafike numatytus objektus bei atliekų išvežimo periodiškumą iš jų. Užsakovas neįsipareigoja pateikti tvarkymui viso nurodyto atliekų kiekio. Paslaugos bus perkamos pagal poreikį. </w:t>
      </w:r>
    </w:p>
    <w:p w:rsidR="00E960F6" w:rsidRPr="00E960F6" w:rsidRDefault="00E960F6" w:rsidP="00E960F6">
      <w:pPr>
        <w:jc w:val="both"/>
        <w:rPr>
          <w:rFonts w:cstheme="minorHAnsi"/>
          <w:sz w:val="20"/>
          <w:szCs w:val="20"/>
        </w:rPr>
      </w:pPr>
      <w:r w:rsidRPr="00E960F6">
        <w:rPr>
          <w:rFonts w:cstheme="minorHAnsi"/>
          <w:sz w:val="20"/>
          <w:szCs w:val="20"/>
        </w:rPr>
        <w:t>Atliekos iš visų 6 nurodytų adresų į Vilniaus regioninį nepavojingų komunalinių atliekų sąvartyną turi būti išvežamos 1 (vienu) reisu.</w:t>
      </w:r>
    </w:p>
    <w:p w:rsidR="00E960F6" w:rsidRPr="00E960F6" w:rsidRDefault="00E960F6" w:rsidP="00E960F6">
      <w:pPr>
        <w:jc w:val="both"/>
        <w:rPr>
          <w:rFonts w:cstheme="minorHAnsi"/>
          <w:sz w:val="20"/>
          <w:szCs w:val="20"/>
        </w:rPr>
      </w:pPr>
      <w:r w:rsidRPr="00E960F6">
        <w:rPr>
          <w:rFonts w:cstheme="minorHAnsi"/>
          <w:sz w:val="20"/>
          <w:szCs w:val="20"/>
        </w:rPr>
        <w:t>Atliekų išvežimas privalo būti vykdomas darbo dienomis Pirkėjo darbo valandomis (I-V – nuo 7.30 iki 11.30 ir nuo 12.00 iki 16.00).</w:t>
      </w:r>
    </w:p>
    <w:p w:rsidR="00E960F6" w:rsidRPr="00E960F6" w:rsidRDefault="00E960F6" w:rsidP="00E960F6">
      <w:pPr>
        <w:jc w:val="both"/>
        <w:rPr>
          <w:rFonts w:cstheme="minorHAnsi"/>
          <w:sz w:val="20"/>
          <w:szCs w:val="20"/>
        </w:rPr>
      </w:pPr>
      <w:r w:rsidRPr="00E960F6">
        <w:rPr>
          <w:rFonts w:cstheme="minorHAnsi"/>
          <w:sz w:val="20"/>
          <w:szCs w:val="20"/>
        </w:rPr>
        <w:t>5.2.2. Sutartis bus sudaroma 6 mėnesių laikotarpiui, su galimybe pratęsti sutartį 6 mėnesiams. Pratęsimo sąlyga taikoma ne daugiau nei 1 (vieną) kartą ir bendra Sutarties trukmė negali būti ilgesnė kaip 12 (dvylika) mėnesių.</w:t>
      </w:r>
    </w:p>
    <w:p w:rsidR="00E960F6" w:rsidRPr="00E960F6" w:rsidRDefault="00E960F6" w:rsidP="00E960F6">
      <w:pPr>
        <w:pStyle w:val="ListParagraph"/>
        <w:numPr>
          <w:ilvl w:val="0"/>
          <w:numId w:val="17"/>
        </w:numPr>
        <w:pBdr>
          <w:top w:val="single" w:sz="8" w:space="1" w:color="auto"/>
          <w:bottom w:val="single" w:sz="8" w:space="1" w:color="auto"/>
        </w:pBdr>
        <w:tabs>
          <w:tab w:val="left" w:pos="284"/>
        </w:tabs>
        <w:spacing w:before="60" w:after="60"/>
        <w:ind w:left="357" w:hanging="357"/>
        <w:contextualSpacing/>
        <w:jc w:val="left"/>
        <w:rPr>
          <w:rFonts w:cstheme="minorHAnsi"/>
          <w:b/>
          <w:szCs w:val="20"/>
          <w:lang w:val="lt-LT"/>
        </w:rPr>
      </w:pPr>
      <w:r w:rsidRPr="00E960F6">
        <w:rPr>
          <w:rFonts w:cstheme="minorHAnsi"/>
          <w:b/>
          <w:szCs w:val="20"/>
          <w:lang w:val="lt-LT"/>
        </w:rPr>
        <w:lastRenderedPageBreak/>
        <w:t>PIRKĖJO ĮSIPAREIGOJIMAI</w:t>
      </w:r>
    </w:p>
    <w:p w:rsidR="00E960F6" w:rsidRPr="00E960F6" w:rsidRDefault="00E960F6" w:rsidP="00E960F6">
      <w:pPr>
        <w:jc w:val="both"/>
        <w:rPr>
          <w:rFonts w:cstheme="minorHAnsi"/>
          <w:bCs/>
          <w:i/>
          <w:sz w:val="20"/>
          <w:szCs w:val="20"/>
        </w:rPr>
      </w:pPr>
      <w:r w:rsidRPr="00E960F6">
        <w:rPr>
          <w:rFonts w:cstheme="minorHAnsi"/>
          <w:sz w:val="20"/>
          <w:szCs w:val="20"/>
        </w:rPr>
        <w:t>Pirkėjas sudarys sąlygas atliekų pasikrovimui, t.y. užtikrins patekimą į Pirkėjo teritoriją, nurodys privažiavimo maršrutą bei saugią vietą pasikrovimui.</w:t>
      </w:r>
    </w:p>
    <w:p w:rsidR="00E960F6" w:rsidRPr="00E960F6" w:rsidRDefault="00E960F6" w:rsidP="00E960F6">
      <w:pPr>
        <w:pStyle w:val="ListParagraph"/>
        <w:numPr>
          <w:ilvl w:val="0"/>
          <w:numId w:val="17"/>
        </w:numPr>
        <w:pBdr>
          <w:top w:val="single" w:sz="8" w:space="1" w:color="auto"/>
          <w:bottom w:val="single" w:sz="8" w:space="1" w:color="auto"/>
        </w:pBdr>
        <w:tabs>
          <w:tab w:val="left" w:pos="284"/>
        </w:tabs>
        <w:spacing w:before="60" w:after="60"/>
        <w:ind w:left="0" w:firstLine="0"/>
        <w:jc w:val="left"/>
        <w:rPr>
          <w:rFonts w:cstheme="minorHAnsi"/>
          <w:b/>
          <w:szCs w:val="20"/>
          <w:lang w:val="lt-LT"/>
        </w:rPr>
      </w:pPr>
      <w:r w:rsidRPr="00E960F6">
        <w:rPr>
          <w:rFonts w:cstheme="minorHAnsi"/>
          <w:b/>
          <w:szCs w:val="20"/>
          <w:lang w:val="lt-LT"/>
        </w:rPr>
        <w:t>PRIEDAI</w:t>
      </w:r>
    </w:p>
    <w:p w:rsidR="00E960F6" w:rsidRPr="00E960F6" w:rsidRDefault="00E960F6" w:rsidP="00E960F6">
      <w:pPr>
        <w:tabs>
          <w:tab w:val="left" w:pos="567"/>
          <w:tab w:val="left" w:pos="993"/>
        </w:tabs>
        <w:spacing w:before="60" w:after="40"/>
        <w:jc w:val="both"/>
        <w:rPr>
          <w:rFonts w:cstheme="minorHAnsi"/>
          <w:sz w:val="20"/>
          <w:szCs w:val="20"/>
        </w:rPr>
      </w:pPr>
      <w:r w:rsidRPr="00E960F6">
        <w:rPr>
          <w:rFonts w:cstheme="minorHAnsi"/>
          <w:sz w:val="20"/>
          <w:szCs w:val="20"/>
        </w:rPr>
        <w:t>Tiekėjas, įvertinęs techninėje specifikacijoje aprašytą atliekų išvežimą ir nurodytus adresus, turės pateikti atliekų 1 reiso išvežimo kainas (įkainius).</w:t>
      </w:r>
    </w:p>
    <w:p w:rsidR="00E960F6" w:rsidRPr="00E960F6" w:rsidRDefault="00E960F6" w:rsidP="00E960F6">
      <w:pPr>
        <w:pStyle w:val="ListParagraph"/>
        <w:tabs>
          <w:tab w:val="left" w:pos="720"/>
          <w:tab w:val="left" w:pos="993"/>
        </w:tabs>
        <w:ind w:left="360"/>
        <w:rPr>
          <w:rFonts w:cstheme="minorHAnsi"/>
          <w:szCs w:val="20"/>
          <w:lang w:val="lt-LT"/>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6913"/>
        <w:gridCol w:w="1738"/>
      </w:tblGrid>
      <w:tr w:rsidR="00E960F6" w:rsidRPr="00E960F6" w:rsidTr="00037A28">
        <w:trPr>
          <w:trHeight w:val="367"/>
        </w:trPr>
        <w:tc>
          <w:tcPr>
            <w:tcW w:w="9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60F6" w:rsidRPr="00E960F6" w:rsidRDefault="00E960F6" w:rsidP="00037A28">
            <w:pPr>
              <w:keepNext/>
              <w:suppressAutoHyphens/>
              <w:rPr>
                <w:rFonts w:cstheme="minorHAnsi"/>
                <w:b/>
                <w:sz w:val="20"/>
                <w:szCs w:val="20"/>
              </w:rPr>
            </w:pPr>
            <w:r w:rsidRPr="00E960F6">
              <w:rPr>
                <w:rFonts w:cstheme="minorHAnsi"/>
                <w:b/>
                <w:sz w:val="20"/>
                <w:szCs w:val="20"/>
              </w:rPr>
              <w:t>Eil. Nr.</w:t>
            </w:r>
          </w:p>
        </w:tc>
        <w:tc>
          <w:tcPr>
            <w:tcW w:w="69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60F6" w:rsidRPr="00E960F6" w:rsidRDefault="00E960F6" w:rsidP="00037A28">
            <w:pPr>
              <w:keepNext/>
              <w:suppressAutoHyphens/>
              <w:jc w:val="center"/>
              <w:rPr>
                <w:rFonts w:cstheme="minorHAnsi"/>
                <w:b/>
                <w:sz w:val="20"/>
                <w:szCs w:val="20"/>
              </w:rPr>
            </w:pPr>
            <w:r w:rsidRPr="00E960F6">
              <w:rPr>
                <w:rFonts w:cstheme="minorHAnsi"/>
                <w:b/>
                <w:sz w:val="20"/>
                <w:szCs w:val="20"/>
              </w:rPr>
              <w:t>Pavadinimas</w:t>
            </w:r>
          </w:p>
        </w:tc>
        <w:tc>
          <w:tcPr>
            <w:tcW w:w="1738" w:type="dxa"/>
            <w:tcBorders>
              <w:top w:val="single" w:sz="4" w:space="0" w:color="auto"/>
              <w:left w:val="single" w:sz="4" w:space="0" w:color="auto"/>
              <w:bottom w:val="single" w:sz="4" w:space="0" w:color="auto"/>
              <w:right w:val="single" w:sz="4" w:space="0" w:color="auto"/>
            </w:tcBorders>
            <w:shd w:val="clear" w:color="auto" w:fill="F2F2F2"/>
            <w:vAlign w:val="center"/>
          </w:tcPr>
          <w:p w:rsidR="00E960F6" w:rsidRPr="00E960F6" w:rsidRDefault="00E960F6" w:rsidP="00037A28">
            <w:pPr>
              <w:keepNext/>
              <w:jc w:val="center"/>
              <w:rPr>
                <w:rFonts w:cstheme="minorHAnsi"/>
                <w:b/>
                <w:sz w:val="20"/>
                <w:szCs w:val="20"/>
              </w:rPr>
            </w:pPr>
            <w:r w:rsidRPr="00E960F6">
              <w:rPr>
                <w:rFonts w:cstheme="minorHAnsi"/>
                <w:b/>
                <w:sz w:val="20"/>
                <w:szCs w:val="20"/>
              </w:rPr>
              <w:t>Mato vienetas</w:t>
            </w:r>
          </w:p>
        </w:tc>
      </w:tr>
      <w:tr w:rsidR="00E960F6" w:rsidRPr="00E960F6" w:rsidTr="00037A28">
        <w:trPr>
          <w:trHeight w:val="188"/>
        </w:trPr>
        <w:tc>
          <w:tcPr>
            <w:tcW w:w="912" w:type="dxa"/>
            <w:tcBorders>
              <w:top w:val="single" w:sz="4" w:space="0" w:color="auto"/>
              <w:left w:val="single" w:sz="4" w:space="0" w:color="auto"/>
              <w:bottom w:val="single" w:sz="4" w:space="0" w:color="auto"/>
              <w:right w:val="single" w:sz="4" w:space="0" w:color="auto"/>
            </w:tcBorders>
            <w:vAlign w:val="center"/>
            <w:hideMark/>
          </w:tcPr>
          <w:p w:rsidR="00E960F6" w:rsidRPr="00E960F6" w:rsidRDefault="00E960F6" w:rsidP="00037A28">
            <w:pPr>
              <w:keepNext/>
              <w:suppressAutoHyphens/>
              <w:jc w:val="center"/>
              <w:rPr>
                <w:rFonts w:cstheme="minorHAnsi"/>
                <w:i/>
                <w:sz w:val="20"/>
                <w:szCs w:val="20"/>
              </w:rPr>
            </w:pPr>
            <w:r w:rsidRPr="00E960F6">
              <w:rPr>
                <w:rFonts w:cstheme="minorHAnsi"/>
                <w:i/>
                <w:sz w:val="20"/>
                <w:szCs w:val="20"/>
              </w:rPr>
              <w:t>1</w:t>
            </w:r>
          </w:p>
        </w:tc>
        <w:tc>
          <w:tcPr>
            <w:tcW w:w="6913" w:type="dxa"/>
            <w:tcBorders>
              <w:top w:val="single" w:sz="4" w:space="0" w:color="auto"/>
              <w:left w:val="single" w:sz="4" w:space="0" w:color="auto"/>
              <w:bottom w:val="single" w:sz="4" w:space="0" w:color="auto"/>
              <w:right w:val="single" w:sz="4" w:space="0" w:color="auto"/>
            </w:tcBorders>
            <w:vAlign w:val="center"/>
            <w:hideMark/>
          </w:tcPr>
          <w:p w:rsidR="00E960F6" w:rsidRPr="00E960F6" w:rsidRDefault="00E960F6" w:rsidP="00037A28">
            <w:pPr>
              <w:keepNext/>
              <w:suppressAutoHyphens/>
              <w:jc w:val="center"/>
              <w:rPr>
                <w:rFonts w:cstheme="minorHAnsi"/>
                <w:i/>
                <w:sz w:val="20"/>
                <w:szCs w:val="20"/>
              </w:rPr>
            </w:pPr>
            <w:r w:rsidRPr="00E960F6">
              <w:rPr>
                <w:rFonts w:cstheme="minorHAnsi"/>
                <w:i/>
                <w:sz w:val="20"/>
                <w:szCs w:val="20"/>
              </w:rPr>
              <w:t>2</w:t>
            </w:r>
          </w:p>
        </w:tc>
        <w:tc>
          <w:tcPr>
            <w:tcW w:w="1738" w:type="dxa"/>
            <w:tcBorders>
              <w:top w:val="single" w:sz="4" w:space="0" w:color="auto"/>
              <w:left w:val="single" w:sz="4" w:space="0" w:color="auto"/>
              <w:bottom w:val="single" w:sz="4" w:space="0" w:color="auto"/>
              <w:right w:val="single" w:sz="4" w:space="0" w:color="auto"/>
            </w:tcBorders>
            <w:vAlign w:val="center"/>
            <w:hideMark/>
          </w:tcPr>
          <w:p w:rsidR="00E960F6" w:rsidRPr="00E960F6" w:rsidRDefault="00E960F6" w:rsidP="00037A28">
            <w:pPr>
              <w:keepNext/>
              <w:jc w:val="center"/>
              <w:rPr>
                <w:rFonts w:cstheme="minorHAnsi"/>
                <w:i/>
                <w:sz w:val="20"/>
                <w:szCs w:val="20"/>
              </w:rPr>
            </w:pPr>
            <w:r w:rsidRPr="00E960F6">
              <w:rPr>
                <w:rFonts w:cstheme="minorHAnsi"/>
                <w:i/>
                <w:sz w:val="20"/>
                <w:szCs w:val="20"/>
              </w:rPr>
              <w:t>3</w:t>
            </w:r>
          </w:p>
        </w:tc>
      </w:tr>
      <w:tr w:rsidR="00E960F6" w:rsidRPr="00E960F6" w:rsidTr="00037A28">
        <w:trPr>
          <w:trHeight w:val="975"/>
        </w:trPr>
        <w:tc>
          <w:tcPr>
            <w:tcW w:w="912" w:type="dxa"/>
            <w:tcBorders>
              <w:top w:val="single" w:sz="4" w:space="0" w:color="auto"/>
              <w:left w:val="single" w:sz="4" w:space="0" w:color="auto"/>
              <w:right w:val="single" w:sz="4" w:space="0" w:color="auto"/>
            </w:tcBorders>
          </w:tcPr>
          <w:p w:rsidR="00E960F6" w:rsidRPr="00E960F6" w:rsidRDefault="00E960F6" w:rsidP="00037A28">
            <w:pPr>
              <w:suppressAutoHyphens/>
              <w:jc w:val="center"/>
              <w:rPr>
                <w:rFonts w:cstheme="minorHAnsi"/>
                <w:sz w:val="20"/>
                <w:szCs w:val="20"/>
              </w:rPr>
            </w:pPr>
            <w:r w:rsidRPr="00E960F6">
              <w:rPr>
                <w:rFonts w:cstheme="minorHAnsi"/>
                <w:sz w:val="20"/>
                <w:szCs w:val="20"/>
              </w:rPr>
              <w:t>1</w:t>
            </w:r>
          </w:p>
        </w:tc>
        <w:tc>
          <w:tcPr>
            <w:tcW w:w="6913" w:type="dxa"/>
            <w:tcBorders>
              <w:top w:val="single" w:sz="4" w:space="0" w:color="auto"/>
              <w:left w:val="single" w:sz="4" w:space="0" w:color="auto"/>
              <w:right w:val="single" w:sz="4" w:space="0" w:color="auto"/>
            </w:tcBorders>
          </w:tcPr>
          <w:p w:rsidR="00E960F6" w:rsidRPr="00E960F6" w:rsidRDefault="00E960F6" w:rsidP="00037A28">
            <w:pPr>
              <w:suppressAutoHyphens/>
              <w:rPr>
                <w:rFonts w:cstheme="minorHAnsi"/>
                <w:sz w:val="20"/>
                <w:szCs w:val="20"/>
              </w:rPr>
            </w:pPr>
            <w:r w:rsidRPr="00E960F6">
              <w:rPr>
                <w:rFonts w:cstheme="minorHAnsi"/>
                <w:sz w:val="20"/>
                <w:szCs w:val="20"/>
              </w:rPr>
              <w:t xml:space="preserve">Rūšiavimo (grotų) atliekų surinkimo ir išvežimo į Vilniaus regiono nepavojingų komunalinių atliekų sąvartyną paslaugos kaina </w:t>
            </w:r>
            <w:r w:rsidRPr="00E960F6">
              <w:rPr>
                <w:rFonts w:cstheme="minorHAnsi"/>
                <w:b/>
                <w:sz w:val="20"/>
                <w:szCs w:val="20"/>
              </w:rPr>
              <w:t>be sąvartyno „vartų“ mokesčio.</w:t>
            </w:r>
            <w:r w:rsidRPr="00E960F6">
              <w:rPr>
                <w:rFonts w:cstheme="minorHAnsi"/>
                <w:sz w:val="20"/>
                <w:szCs w:val="20"/>
              </w:rPr>
              <w:t xml:space="preserve"> </w:t>
            </w:r>
          </w:p>
        </w:tc>
        <w:tc>
          <w:tcPr>
            <w:tcW w:w="1738" w:type="dxa"/>
            <w:tcBorders>
              <w:top w:val="single" w:sz="4" w:space="0" w:color="auto"/>
              <w:left w:val="single" w:sz="4" w:space="0" w:color="auto"/>
              <w:right w:val="single" w:sz="4" w:space="0" w:color="auto"/>
            </w:tcBorders>
            <w:vAlign w:val="center"/>
          </w:tcPr>
          <w:p w:rsidR="00E960F6" w:rsidRPr="00E960F6" w:rsidRDefault="00E960F6" w:rsidP="00037A28">
            <w:pPr>
              <w:suppressAutoHyphens/>
              <w:rPr>
                <w:rFonts w:cstheme="minorHAnsi"/>
                <w:b/>
                <w:sz w:val="20"/>
                <w:szCs w:val="20"/>
              </w:rPr>
            </w:pPr>
            <w:r w:rsidRPr="00E960F6">
              <w:rPr>
                <w:rFonts w:cstheme="minorHAnsi"/>
                <w:sz w:val="20"/>
                <w:szCs w:val="20"/>
              </w:rPr>
              <w:t>reisas</w:t>
            </w:r>
          </w:p>
        </w:tc>
      </w:tr>
    </w:tbl>
    <w:p w:rsidR="00E960F6" w:rsidRPr="00E960F6" w:rsidRDefault="00E960F6" w:rsidP="00C36BFA">
      <w:pPr>
        <w:spacing w:after="120" w:line="240" w:lineRule="auto"/>
        <w:ind w:left="792"/>
        <w:rPr>
          <w:rFonts w:cstheme="minorHAnsi"/>
          <w:sz w:val="20"/>
          <w:szCs w:val="20"/>
        </w:rPr>
      </w:pPr>
    </w:p>
    <w:sectPr w:rsidR="00E960F6" w:rsidRPr="00E960F6" w:rsidSect="00140BE3">
      <w:headerReference w:type="default" r:id="rId11"/>
      <w:footerReference w:type="default" r:id="rId12"/>
      <w:headerReference w:type="first" r:id="rId13"/>
      <w:footerReference w:type="first" r:id="rId14"/>
      <w:pgSz w:w="12240" w:h="15840"/>
      <w:pgMar w:top="1134" w:right="1134" w:bottom="1134" w:left="1134" w:header="567" w:footer="567" w:gutter="0"/>
      <w:cols w:space="1296"/>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78" w:rsidRDefault="00C73478" w:rsidP="00923B55">
      <w:pPr>
        <w:spacing w:after="0" w:line="240" w:lineRule="auto"/>
      </w:pPr>
      <w:r>
        <w:separator/>
      </w:r>
    </w:p>
  </w:endnote>
  <w:endnote w:type="continuationSeparator" w:id="0">
    <w:p w:rsidR="00C73478" w:rsidRDefault="00C73478" w:rsidP="0092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46" w:rsidRPr="00B346D4" w:rsidRDefault="00BD2646" w:rsidP="00BD2646">
    <w:pPr>
      <w:pStyle w:val="Footer"/>
      <w:jc w:val="center"/>
      <w:rPr>
        <w:rFonts w:ascii="Times New Roman" w:hAnsi="Times New Roman"/>
      </w:rPr>
    </w:pPr>
    <w:r w:rsidRPr="00B346D4">
      <w:rPr>
        <w:rFonts w:ascii="Times New Roman" w:hAnsi="Times New Roman"/>
        <w:sz w:val="18"/>
        <w:szCs w:val="18"/>
      </w:rPr>
      <w:t xml:space="preserve">Puslapis </w:t>
    </w:r>
    <w:r w:rsidR="00455065" w:rsidRPr="00B346D4">
      <w:rPr>
        <w:rStyle w:val="PageNumber"/>
        <w:rFonts w:ascii="Times New Roman" w:hAnsi="Times New Roman"/>
        <w:sz w:val="18"/>
        <w:szCs w:val="18"/>
      </w:rPr>
      <w:fldChar w:fldCharType="begin"/>
    </w:r>
    <w:r w:rsidRPr="00B346D4">
      <w:rPr>
        <w:rStyle w:val="PageNumber"/>
        <w:rFonts w:ascii="Times New Roman" w:hAnsi="Times New Roman"/>
        <w:sz w:val="18"/>
        <w:szCs w:val="18"/>
      </w:rPr>
      <w:instrText xml:space="preserve"> PAGE </w:instrText>
    </w:r>
    <w:r w:rsidR="00455065" w:rsidRPr="00B346D4">
      <w:rPr>
        <w:rStyle w:val="PageNumber"/>
        <w:rFonts w:ascii="Times New Roman" w:hAnsi="Times New Roman"/>
        <w:sz w:val="18"/>
        <w:szCs w:val="18"/>
      </w:rPr>
      <w:fldChar w:fldCharType="separate"/>
    </w:r>
    <w:r w:rsidR="00301B10">
      <w:rPr>
        <w:rStyle w:val="PageNumber"/>
        <w:rFonts w:ascii="Times New Roman" w:hAnsi="Times New Roman"/>
        <w:noProof/>
        <w:sz w:val="18"/>
        <w:szCs w:val="18"/>
      </w:rPr>
      <w:t>2</w:t>
    </w:r>
    <w:r w:rsidR="00455065" w:rsidRPr="00B346D4">
      <w:rPr>
        <w:rStyle w:val="PageNumber"/>
        <w:rFonts w:ascii="Times New Roman" w:hAnsi="Times New Roman"/>
        <w:sz w:val="18"/>
        <w:szCs w:val="18"/>
      </w:rPr>
      <w:fldChar w:fldCharType="end"/>
    </w:r>
    <w:r w:rsidRPr="00B346D4">
      <w:rPr>
        <w:rStyle w:val="PageNumber"/>
        <w:rFonts w:ascii="Times New Roman" w:hAnsi="Times New Roman"/>
        <w:sz w:val="18"/>
        <w:szCs w:val="18"/>
      </w:rPr>
      <w:t xml:space="preserve"> iš </w:t>
    </w:r>
    <w:r w:rsidR="00455065" w:rsidRPr="00B346D4">
      <w:rPr>
        <w:rStyle w:val="PageNumber"/>
        <w:rFonts w:ascii="Times New Roman" w:hAnsi="Times New Roman"/>
        <w:sz w:val="18"/>
        <w:szCs w:val="18"/>
      </w:rPr>
      <w:fldChar w:fldCharType="begin"/>
    </w:r>
    <w:r w:rsidRPr="00B346D4">
      <w:rPr>
        <w:rStyle w:val="PageNumber"/>
        <w:rFonts w:ascii="Times New Roman" w:hAnsi="Times New Roman"/>
        <w:sz w:val="18"/>
        <w:szCs w:val="18"/>
      </w:rPr>
      <w:instrText xml:space="preserve"> NUMPAGES </w:instrText>
    </w:r>
    <w:r w:rsidR="00455065" w:rsidRPr="00B346D4">
      <w:rPr>
        <w:rStyle w:val="PageNumber"/>
        <w:rFonts w:ascii="Times New Roman" w:hAnsi="Times New Roman"/>
        <w:sz w:val="18"/>
        <w:szCs w:val="18"/>
      </w:rPr>
      <w:fldChar w:fldCharType="separate"/>
    </w:r>
    <w:r w:rsidR="00301B10">
      <w:rPr>
        <w:rStyle w:val="PageNumber"/>
        <w:rFonts w:ascii="Times New Roman" w:hAnsi="Times New Roman"/>
        <w:noProof/>
        <w:sz w:val="18"/>
        <w:szCs w:val="18"/>
      </w:rPr>
      <w:t>6</w:t>
    </w:r>
    <w:r w:rsidR="00455065" w:rsidRPr="00B346D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7C" w:rsidRPr="00AB6E0D" w:rsidRDefault="00141F7C" w:rsidP="00141F7C">
    <w:pPr>
      <w:pStyle w:val="Footer"/>
      <w:jc w:val="center"/>
      <w:rPr>
        <w:rFonts w:cstheme="minorHAnsi"/>
      </w:rPr>
    </w:pPr>
    <w:r w:rsidRPr="00AB6E0D">
      <w:rPr>
        <w:rFonts w:cstheme="minorHAnsi"/>
        <w:sz w:val="18"/>
        <w:szCs w:val="18"/>
      </w:rPr>
      <w:t xml:space="preserve">Puslapis </w:t>
    </w:r>
    <w:r w:rsidR="00455065" w:rsidRPr="00AB6E0D">
      <w:rPr>
        <w:rStyle w:val="PageNumber"/>
        <w:rFonts w:cstheme="minorHAnsi"/>
        <w:sz w:val="18"/>
        <w:szCs w:val="18"/>
      </w:rPr>
      <w:fldChar w:fldCharType="begin"/>
    </w:r>
    <w:r w:rsidRPr="00AB6E0D">
      <w:rPr>
        <w:rStyle w:val="PageNumber"/>
        <w:rFonts w:cstheme="minorHAnsi"/>
        <w:sz w:val="18"/>
        <w:szCs w:val="18"/>
      </w:rPr>
      <w:instrText xml:space="preserve"> PAGE </w:instrText>
    </w:r>
    <w:r w:rsidR="00455065" w:rsidRPr="00AB6E0D">
      <w:rPr>
        <w:rStyle w:val="PageNumber"/>
        <w:rFonts w:cstheme="minorHAnsi"/>
        <w:sz w:val="18"/>
        <w:szCs w:val="18"/>
      </w:rPr>
      <w:fldChar w:fldCharType="separate"/>
    </w:r>
    <w:r w:rsidR="00301B10">
      <w:rPr>
        <w:rStyle w:val="PageNumber"/>
        <w:rFonts w:cstheme="minorHAnsi"/>
        <w:noProof/>
        <w:sz w:val="18"/>
        <w:szCs w:val="18"/>
      </w:rPr>
      <w:t>1</w:t>
    </w:r>
    <w:r w:rsidR="00455065" w:rsidRPr="00AB6E0D">
      <w:rPr>
        <w:rStyle w:val="PageNumber"/>
        <w:rFonts w:cstheme="minorHAnsi"/>
        <w:sz w:val="18"/>
        <w:szCs w:val="18"/>
      </w:rPr>
      <w:fldChar w:fldCharType="end"/>
    </w:r>
    <w:r w:rsidRPr="00AB6E0D">
      <w:rPr>
        <w:rStyle w:val="PageNumber"/>
        <w:rFonts w:cstheme="minorHAnsi"/>
        <w:sz w:val="18"/>
        <w:szCs w:val="18"/>
      </w:rPr>
      <w:t xml:space="preserve"> iš </w:t>
    </w:r>
    <w:r w:rsidR="00455065" w:rsidRPr="00AB6E0D">
      <w:rPr>
        <w:rStyle w:val="PageNumber"/>
        <w:rFonts w:cstheme="minorHAnsi"/>
        <w:sz w:val="18"/>
        <w:szCs w:val="18"/>
      </w:rPr>
      <w:fldChar w:fldCharType="begin"/>
    </w:r>
    <w:r w:rsidRPr="00AB6E0D">
      <w:rPr>
        <w:rStyle w:val="PageNumber"/>
        <w:rFonts w:cstheme="minorHAnsi"/>
        <w:sz w:val="18"/>
        <w:szCs w:val="18"/>
      </w:rPr>
      <w:instrText xml:space="preserve"> NUMPAGES </w:instrText>
    </w:r>
    <w:r w:rsidR="00455065" w:rsidRPr="00AB6E0D">
      <w:rPr>
        <w:rStyle w:val="PageNumber"/>
        <w:rFonts w:cstheme="minorHAnsi"/>
        <w:sz w:val="18"/>
        <w:szCs w:val="18"/>
      </w:rPr>
      <w:fldChar w:fldCharType="separate"/>
    </w:r>
    <w:r w:rsidR="00301B10">
      <w:rPr>
        <w:rStyle w:val="PageNumber"/>
        <w:rFonts w:cstheme="minorHAnsi"/>
        <w:noProof/>
        <w:sz w:val="18"/>
        <w:szCs w:val="18"/>
      </w:rPr>
      <w:t>6</w:t>
    </w:r>
    <w:r w:rsidR="00455065" w:rsidRPr="00AB6E0D">
      <w:rPr>
        <w:rStyle w:val="PageNumbe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78" w:rsidRDefault="00C73478" w:rsidP="00923B55">
      <w:pPr>
        <w:spacing w:after="0" w:line="240" w:lineRule="auto"/>
      </w:pPr>
      <w:r>
        <w:separator/>
      </w:r>
    </w:p>
  </w:footnote>
  <w:footnote w:type="continuationSeparator" w:id="0">
    <w:p w:rsidR="00C73478" w:rsidRDefault="00C73478" w:rsidP="00923B55">
      <w:pPr>
        <w:spacing w:after="0" w:line="240" w:lineRule="auto"/>
      </w:pPr>
      <w:r>
        <w:continuationSeparator/>
      </w:r>
    </w:p>
  </w:footnote>
  <w:footnote w:id="1">
    <w:p w:rsidR="00C55E4E" w:rsidRPr="00AB6E0D" w:rsidRDefault="00455065" w:rsidP="00C55E4E">
      <w:pPr>
        <w:pStyle w:val="FootnoteText"/>
        <w:rPr>
          <w:rFonts w:cstheme="minorHAnsi"/>
        </w:rPr>
      </w:pPr>
      <w:r w:rsidRPr="00AB6E0D">
        <w:rPr>
          <w:rStyle w:val="FootnoteReference"/>
          <w:rFonts w:cstheme="minorHAnsi"/>
        </w:rPr>
        <w:t>[1]</w:t>
      </w:r>
      <w:r w:rsidRPr="00AB6E0D">
        <w:rPr>
          <w:rFonts w:cstheme="minorHAnsi"/>
        </w:rPr>
        <w:t xml:space="preserve"> </w:t>
      </w:r>
      <w:r w:rsidRPr="00AB6E0D">
        <w:rPr>
          <w:rFonts w:cstheme="minorHAnsi"/>
          <w:sz w:val="18"/>
          <w:szCs w:val="18"/>
        </w:rPr>
        <w:t>Daugiau informacijos: https://www.esaskaita.eu/web/esaskaita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55" w:rsidRDefault="00923B55" w:rsidP="00923B5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9E" w:rsidRDefault="00AB6E0D" w:rsidP="00AB6E0D">
    <w:pPr>
      <w:pStyle w:val="Header"/>
      <w:jc w:val="center"/>
      <w:rPr>
        <w:rFonts w:ascii="Times New Roman" w:hAnsi="Times New Roman"/>
        <w:sz w:val="14"/>
        <w:szCs w:val="16"/>
      </w:rPr>
    </w:pPr>
    <w:r>
      <w:rPr>
        <w:noProof/>
      </w:rPr>
      <w:drawing>
        <wp:inline distT="0" distB="0" distL="0" distR="0" wp14:anchorId="4BFBDB1A" wp14:editId="181142E6">
          <wp:extent cx="1619885" cy="8458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845820"/>
                  </a:xfrm>
                  <a:prstGeom prst="rect">
                    <a:avLst/>
                  </a:prstGeom>
                  <a:noFill/>
                  <a:ln>
                    <a:noFill/>
                  </a:ln>
                </pic:spPr>
              </pic:pic>
            </a:graphicData>
          </a:graphic>
        </wp:inline>
      </w:drawing>
    </w:r>
  </w:p>
  <w:p w:rsidR="00AB6E0D" w:rsidRPr="008A7FEB" w:rsidRDefault="00AB6E0D" w:rsidP="00AB6E0D">
    <w:pPr>
      <w:pStyle w:val="Header"/>
      <w:jc w:val="center"/>
      <w:rPr>
        <w:rFonts w:ascii="Times New Roman" w:hAnsi="Times New Roman"/>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66D"/>
    <w:multiLevelType w:val="multilevel"/>
    <w:tmpl w:val="F7A2AB30"/>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ascii="Times New Roman" w:hAnsi="Times New Roman" w:cs="Times New Roman" w:hint="default"/>
        <w:b w:val="0"/>
        <w:i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5C80527"/>
    <w:multiLevelType w:val="multilevel"/>
    <w:tmpl w:val="99C4884A"/>
    <w:lvl w:ilvl="0">
      <w:start w:val="1"/>
      <w:numFmt w:val="decimal"/>
      <w:lvlText w:val="%1."/>
      <w:lvlJc w:val="left"/>
      <w:pPr>
        <w:ind w:left="360" w:hanging="360"/>
      </w:pPr>
      <w:rPr>
        <w:rFonts w:cs="Times New Roman" w:hint="default"/>
        <w:b/>
      </w:rPr>
    </w:lvl>
    <w:lvl w:ilvl="1">
      <w:start w:val="1"/>
      <w:numFmt w:val="decimal"/>
      <w:isLgl/>
      <w:lvlText w:val="%1.%2."/>
      <w:lvlJc w:val="left"/>
      <w:pPr>
        <w:ind w:left="567" w:hanging="567"/>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8B822DB"/>
    <w:multiLevelType w:val="multilevel"/>
    <w:tmpl w:val="CD12D94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sz w:val="22"/>
      </w:rPr>
    </w:lvl>
    <w:lvl w:ilvl="2">
      <w:start w:val="1"/>
      <w:numFmt w:val="decimal"/>
      <w:lvlText w:val="%1.%2.%3."/>
      <w:lvlJc w:val="left"/>
      <w:pPr>
        <w:ind w:left="1071"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FF75E1"/>
    <w:multiLevelType w:val="hybridMultilevel"/>
    <w:tmpl w:val="EADC82AC"/>
    <w:lvl w:ilvl="0" w:tplc="EFE84BE0">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5D66C0F"/>
    <w:multiLevelType w:val="multilevel"/>
    <w:tmpl w:val="A57C005E"/>
    <w:lvl w:ilvl="0">
      <w:start w:val="1"/>
      <w:numFmt w:val="decimal"/>
      <w:lvlText w:val="%1."/>
      <w:lvlJc w:val="left"/>
      <w:pPr>
        <w:ind w:left="432" w:hanging="432"/>
      </w:pPr>
      <w:rPr>
        <w:rFonts w:cs="Times New Roman" w:hint="default"/>
        <w:sz w:val="36"/>
      </w:rPr>
    </w:lvl>
    <w:lvl w:ilvl="1">
      <w:start w:val="1"/>
      <w:numFmt w:val="decimal"/>
      <w:lvlText w:val="%2."/>
      <w:lvlJc w:val="left"/>
      <w:pPr>
        <w:ind w:left="-1134" w:firstLine="737"/>
      </w:pPr>
      <w:rPr>
        <w:rFonts w:cs="Times New Roman" w:hint="default"/>
      </w:rPr>
    </w:lvl>
    <w:lvl w:ilvl="2">
      <w:start w:val="1"/>
      <w:numFmt w:val="decimal"/>
      <w:pStyle w:val="Heading3"/>
      <w:suff w:val="nothing"/>
      <w:lvlText w:val="%2.%3."/>
      <w:lvlJc w:val="left"/>
      <w:pPr>
        <w:ind w:left="-1020" w:firstLine="73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3">
      <w:start w:val="1"/>
      <w:numFmt w:val="decimal"/>
      <w:suff w:val="nothing"/>
      <w:lvlText w:val="%2.%3.%4."/>
      <w:lvlJc w:val="left"/>
      <w:pPr>
        <w:ind w:left="-708" w:firstLine="113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15:restartNumberingAfterBreak="0">
    <w:nsid w:val="20535ADA"/>
    <w:multiLevelType w:val="hybridMultilevel"/>
    <w:tmpl w:val="4BB277B4"/>
    <w:lvl w:ilvl="0" w:tplc="764E016E">
      <w:numFmt w:val="bullet"/>
      <w:lvlText w:val="-"/>
      <w:lvlJc w:val="left"/>
      <w:pPr>
        <w:ind w:left="720" w:hanging="360"/>
      </w:pPr>
      <w:rPr>
        <w:rFonts w:ascii="Cambria" w:eastAsia="Times New Roman" w:hAnsi="Cambri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4B66584"/>
    <w:multiLevelType w:val="multilevel"/>
    <w:tmpl w:val="BD980C4A"/>
    <w:lvl w:ilvl="0">
      <w:start w:val="1"/>
      <w:numFmt w:val="decimal"/>
      <w:lvlText w:val="%1."/>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val="0"/>
      </w:rPr>
    </w:lvl>
    <w:lvl w:ilvl="2">
      <w:start w:val="1"/>
      <w:numFmt w:val="lowerLetter"/>
      <w:lvlText w:val="%3)"/>
      <w:lvlJc w:val="left"/>
      <w:pPr>
        <w:ind w:left="1224" w:hanging="504"/>
      </w:pPr>
      <w:rPr>
        <w:rFonts w:cs="Times New Roman" w:hint="default"/>
        <w:cap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D313937"/>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C9D2B08"/>
    <w:multiLevelType w:val="hybridMultilevel"/>
    <w:tmpl w:val="E0781F6A"/>
    <w:lvl w:ilvl="0" w:tplc="764E016E">
      <w:numFmt w:val="bullet"/>
      <w:lvlText w:val="-"/>
      <w:lvlJc w:val="left"/>
      <w:pPr>
        <w:ind w:left="1080" w:hanging="360"/>
      </w:pPr>
      <w:rPr>
        <w:rFonts w:ascii="Cambria" w:eastAsia="Times New Roman" w:hAnsi="Cambria" w:hint="default"/>
      </w:rPr>
    </w:lvl>
    <w:lvl w:ilvl="1" w:tplc="04270003" w:tentative="1">
      <w:start w:val="1"/>
      <w:numFmt w:val="bullet"/>
      <w:lvlText w:val="o"/>
      <w:lvlJc w:val="left"/>
      <w:pPr>
        <w:ind w:left="1800" w:hanging="360"/>
      </w:pPr>
      <w:rPr>
        <w:rFonts w:ascii="Courier New" w:hAnsi="Courier New"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5E4713F7"/>
    <w:multiLevelType w:val="hybridMultilevel"/>
    <w:tmpl w:val="FBB858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8E42E16"/>
    <w:multiLevelType w:val="multilevel"/>
    <w:tmpl w:val="B99C3D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Cambria" w:hAnsi="Cambria" w:cs="Times New Roman" w:hint="default"/>
        <w:b w:val="0"/>
        <w:color w:val="auto"/>
        <w:sz w:val="22"/>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BCC482F"/>
    <w:multiLevelType w:val="hybridMultilevel"/>
    <w:tmpl w:val="495A735E"/>
    <w:lvl w:ilvl="0" w:tplc="66F678F4">
      <w:start w:val="1"/>
      <w:numFmt w:val="decimal"/>
      <w:lvlText w:val="%1."/>
      <w:lvlJc w:val="left"/>
      <w:pPr>
        <w:ind w:left="720" w:hanging="36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752D1849"/>
    <w:multiLevelType w:val="multilevel"/>
    <w:tmpl w:val="7F70572C"/>
    <w:lvl w:ilvl="0">
      <w:start w:val="2"/>
      <w:numFmt w:val="decimal"/>
      <w:lvlText w:val="%1."/>
      <w:lvlJc w:val="left"/>
      <w:pPr>
        <w:ind w:left="360" w:hanging="360"/>
      </w:pPr>
      <w:rPr>
        <w:rFonts w:cs="Times New Roman" w:hint="default"/>
        <w:b/>
      </w:rPr>
    </w:lvl>
    <w:lvl w:ilvl="1">
      <w:start w:val="1"/>
      <w:numFmt w:val="decimal"/>
      <w:lvlText w:val="%1.%2."/>
      <w:lvlJc w:val="left"/>
      <w:pPr>
        <w:ind w:left="1440" w:hanging="720"/>
      </w:pPr>
      <w:rPr>
        <w:rFonts w:cs="Times New Roman" w:hint="default"/>
        <w:b w:val="0"/>
        <w:i w:val="0"/>
        <w:color w:val="auto"/>
      </w:rPr>
    </w:lvl>
    <w:lvl w:ilvl="2">
      <w:start w:val="1"/>
      <w:numFmt w:val="decimal"/>
      <w:lvlText w:val="%1.%2.%3."/>
      <w:lvlJc w:val="left"/>
      <w:pPr>
        <w:ind w:left="2160" w:hanging="720"/>
      </w:pPr>
      <w:rPr>
        <w:rFonts w:cs="Times New Roman" w:hint="default"/>
        <w:i w:val="0"/>
        <w:color w:val="auto"/>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79D81CDD"/>
    <w:multiLevelType w:val="hybridMultilevel"/>
    <w:tmpl w:val="BD0283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D696AA1"/>
    <w:multiLevelType w:val="multilevel"/>
    <w:tmpl w:val="751ADC52"/>
    <w:lvl w:ilvl="0">
      <w:start w:val="1"/>
      <w:numFmt w:val="decimal"/>
      <w:lvlText w:val="%1."/>
      <w:lvlJc w:val="left"/>
      <w:pPr>
        <w:ind w:left="720" w:hanging="360"/>
      </w:pPr>
      <w:rPr>
        <w:rFonts w:hint="default"/>
        <w:b/>
        <w:color w:val="auto"/>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
  </w:num>
  <w:num w:numId="3">
    <w:abstractNumId w:val="6"/>
  </w:num>
  <w:num w:numId="4">
    <w:abstractNumId w:val="14"/>
  </w:num>
  <w:num w:numId="5">
    <w:abstractNumId w:val="10"/>
  </w:num>
  <w:num w:numId="6">
    <w:abstractNumId w:val="2"/>
  </w:num>
  <w:num w:numId="7">
    <w:abstractNumId w:val="8"/>
  </w:num>
  <w:num w:numId="8">
    <w:abstractNumId w:val="9"/>
  </w:num>
  <w:num w:numId="9">
    <w:abstractNumId w:val="13"/>
  </w:num>
  <w:num w:numId="10">
    <w:abstractNumId w:val="4"/>
  </w:num>
  <w:num w:numId="11">
    <w:abstractNumId w:val="0"/>
  </w:num>
  <w:num w:numId="12">
    <w:abstractNumId w:val="11"/>
  </w:num>
  <w:num w:numId="13">
    <w:abstractNumId w:val="15"/>
  </w:num>
  <w:num w:numId="14">
    <w:abstractNumId w:val="3"/>
  </w:num>
  <w:num w:numId="15">
    <w:abstractNumId w:val="5"/>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923B55"/>
    <w:rsid w:val="000038FC"/>
    <w:rsid w:val="000071DA"/>
    <w:rsid w:val="00011EFD"/>
    <w:rsid w:val="00015BFE"/>
    <w:rsid w:val="000535B1"/>
    <w:rsid w:val="00053ADD"/>
    <w:rsid w:val="00054626"/>
    <w:rsid w:val="000616E9"/>
    <w:rsid w:val="00067F4C"/>
    <w:rsid w:val="00072055"/>
    <w:rsid w:val="00080EAA"/>
    <w:rsid w:val="00083CFF"/>
    <w:rsid w:val="0008744C"/>
    <w:rsid w:val="00096B42"/>
    <w:rsid w:val="000A56F5"/>
    <w:rsid w:val="000A7220"/>
    <w:rsid w:val="000A7861"/>
    <w:rsid w:val="000C0924"/>
    <w:rsid w:val="000C17C1"/>
    <w:rsid w:val="000E1755"/>
    <w:rsid w:val="000E26B5"/>
    <w:rsid w:val="000E5540"/>
    <w:rsid w:val="000F2D93"/>
    <w:rsid w:val="000F63C8"/>
    <w:rsid w:val="000F71FF"/>
    <w:rsid w:val="00100FCF"/>
    <w:rsid w:val="00102385"/>
    <w:rsid w:val="00106CFE"/>
    <w:rsid w:val="00125B62"/>
    <w:rsid w:val="0013001E"/>
    <w:rsid w:val="001345BA"/>
    <w:rsid w:val="00140BE3"/>
    <w:rsid w:val="00141F7C"/>
    <w:rsid w:val="00147DE6"/>
    <w:rsid w:val="001508C6"/>
    <w:rsid w:val="00157A2C"/>
    <w:rsid w:val="00163F37"/>
    <w:rsid w:val="00164D5D"/>
    <w:rsid w:val="0018295D"/>
    <w:rsid w:val="00183606"/>
    <w:rsid w:val="001847A5"/>
    <w:rsid w:val="00185DD3"/>
    <w:rsid w:val="00191F23"/>
    <w:rsid w:val="001A29E8"/>
    <w:rsid w:val="001B0C55"/>
    <w:rsid w:val="001C19E7"/>
    <w:rsid w:val="001C4607"/>
    <w:rsid w:val="001D294E"/>
    <w:rsid w:val="001D41DF"/>
    <w:rsid w:val="001D583F"/>
    <w:rsid w:val="001E0E6A"/>
    <w:rsid w:val="001E1D0E"/>
    <w:rsid w:val="001E6F6A"/>
    <w:rsid w:val="00202BEA"/>
    <w:rsid w:val="002137AC"/>
    <w:rsid w:val="00217A08"/>
    <w:rsid w:val="00222B03"/>
    <w:rsid w:val="002348FB"/>
    <w:rsid w:val="00244206"/>
    <w:rsid w:val="00256146"/>
    <w:rsid w:val="00256BC8"/>
    <w:rsid w:val="00260AD1"/>
    <w:rsid w:val="00272800"/>
    <w:rsid w:val="00275F05"/>
    <w:rsid w:val="00281E7A"/>
    <w:rsid w:val="002828F3"/>
    <w:rsid w:val="00294946"/>
    <w:rsid w:val="0029541D"/>
    <w:rsid w:val="00295C2D"/>
    <w:rsid w:val="002A5F69"/>
    <w:rsid w:val="002B4A87"/>
    <w:rsid w:val="002C4E04"/>
    <w:rsid w:val="002D19F7"/>
    <w:rsid w:val="002D2DA0"/>
    <w:rsid w:val="002D3C61"/>
    <w:rsid w:val="002D4F67"/>
    <w:rsid w:val="002D7243"/>
    <w:rsid w:val="002E1B11"/>
    <w:rsid w:val="0030099E"/>
    <w:rsid w:val="00301B10"/>
    <w:rsid w:val="00306F71"/>
    <w:rsid w:val="00310AEA"/>
    <w:rsid w:val="00316B19"/>
    <w:rsid w:val="00320473"/>
    <w:rsid w:val="003216A8"/>
    <w:rsid w:val="00321DFA"/>
    <w:rsid w:val="00324AFF"/>
    <w:rsid w:val="00341EE7"/>
    <w:rsid w:val="00342AB5"/>
    <w:rsid w:val="00347349"/>
    <w:rsid w:val="00350501"/>
    <w:rsid w:val="0035776C"/>
    <w:rsid w:val="00361105"/>
    <w:rsid w:val="00370901"/>
    <w:rsid w:val="003754CA"/>
    <w:rsid w:val="003758F8"/>
    <w:rsid w:val="00380A39"/>
    <w:rsid w:val="003829C0"/>
    <w:rsid w:val="003832A3"/>
    <w:rsid w:val="00385472"/>
    <w:rsid w:val="003915F0"/>
    <w:rsid w:val="00393FE3"/>
    <w:rsid w:val="003A3582"/>
    <w:rsid w:val="003A5E66"/>
    <w:rsid w:val="003B1D9B"/>
    <w:rsid w:val="003B1F02"/>
    <w:rsid w:val="003C14C4"/>
    <w:rsid w:val="003C15C3"/>
    <w:rsid w:val="003D25EE"/>
    <w:rsid w:val="003D2E73"/>
    <w:rsid w:val="003D3333"/>
    <w:rsid w:val="003D4E30"/>
    <w:rsid w:val="003E3015"/>
    <w:rsid w:val="003F077E"/>
    <w:rsid w:val="004000EA"/>
    <w:rsid w:val="00400DC0"/>
    <w:rsid w:val="00415579"/>
    <w:rsid w:val="00415893"/>
    <w:rsid w:val="00422700"/>
    <w:rsid w:val="00425BE4"/>
    <w:rsid w:val="00426B81"/>
    <w:rsid w:val="004339C4"/>
    <w:rsid w:val="004417EC"/>
    <w:rsid w:val="00452B6A"/>
    <w:rsid w:val="00455065"/>
    <w:rsid w:val="00475ECD"/>
    <w:rsid w:val="004863C8"/>
    <w:rsid w:val="00486523"/>
    <w:rsid w:val="004A064D"/>
    <w:rsid w:val="004B0A1F"/>
    <w:rsid w:val="004B4DA7"/>
    <w:rsid w:val="004C17C5"/>
    <w:rsid w:val="004C4869"/>
    <w:rsid w:val="004D2298"/>
    <w:rsid w:val="004D4C7A"/>
    <w:rsid w:val="004D5F95"/>
    <w:rsid w:val="004F0685"/>
    <w:rsid w:val="004F1127"/>
    <w:rsid w:val="00503952"/>
    <w:rsid w:val="0051277C"/>
    <w:rsid w:val="0051500B"/>
    <w:rsid w:val="00517963"/>
    <w:rsid w:val="00536B8A"/>
    <w:rsid w:val="00542476"/>
    <w:rsid w:val="0054461D"/>
    <w:rsid w:val="0055634B"/>
    <w:rsid w:val="00567C8E"/>
    <w:rsid w:val="00573605"/>
    <w:rsid w:val="00575428"/>
    <w:rsid w:val="00576166"/>
    <w:rsid w:val="00576666"/>
    <w:rsid w:val="00592448"/>
    <w:rsid w:val="005A7BAE"/>
    <w:rsid w:val="005B5969"/>
    <w:rsid w:val="005B69F3"/>
    <w:rsid w:val="005B7437"/>
    <w:rsid w:val="005D4BF6"/>
    <w:rsid w:val="005E74B3"/>
    <w:rsid w:val="005F106E"/>
    <w:rsid w:val="005F1441"/>
    <w:rsid w:val="005F4172"/>
    <w:rsid w:val="005F5D04"/>
    <w:rsid w:val="0060549A"/>
    <w:rsid w:val="00611723"/>
    <w:rsid w:val="00611F9E"/>
    <w:rsid w:val="0062024C"/>
    <w:rsid w:val="0062369C"/>
    <w:rsid w:val="00623DFA"/>
    <w:rsid w:val="00624664"/>
    <w:rsid w:val="00635126"/>
    <w:rsid w:val="0063691E"/>
    <w:rsid w:val="00644548"/>
    <w:rsid w:val="00652E5C"/>
    <w:rsid w:val="0065301D"/>
    <w:rsid w:val="0065576E"/>
    <w:rsid w:val="00660A5F"/>
    <w:rsid w:val="00682A85"/>
    <w:rsid w:val="00683183"/>
    <w:rsid w:val="00685D08"/>
    <w:rsid w:val="00690E03"/>
    <w:rsid w:val="00697088"/>
    <w:rsid w:val="006A0152"/>
    <w:rsid w:val="006A2ABC"/>
    <w:rsid w:val="006A6769"/>
    <w:rsid w:val="006C0B59"/>
    <w:rsid w:val="006D24DD"/>
    <w:rsid w:val="006D4856"/>
    <w:rsid w:val="006E3C00"/>
    <w:rsid w:val="006E796E"/>
    <w:rsid w:val="006F7000"/>
    <w:rsid w:val="00705485"/>
    <w:rsid w:val="007125E0"/>
    <w:rsid w:val="007152AF"/>
    <w:rsid w:val="00720D45"/>
    <w:rsid w:val="007250FA"/>
    <w:rsid w:val="00731502"/>
    <w:rsid w:val="00732122"/>
    <w:rsid w:val="007335C8"/>
    <w:rsid w:val="0073535C"/>
    <w:rsid w:val="0073546A"/>
    <w:rsid w:val="007401BB"/>
    <w:rsid w:val="00751A4F"/>
    <w:rsid w:val="00752535"/>
    <w:rsid w:val="00757219"/>
    <w:rsid w:val="007604BD"/>
    <w:rsid w:val="00761380"/>
    <w:rsid w:val="0076264D"/>
    <w:rsid w:val="007626A0"/>
    <w:rsid w:val="007662E1"/>
    <w:rsid w:val="00770ACF"/>
    <w:rsid w:val="007714BC"/>
    <w:rsid w:val="00775544"/>
    <w:rsid w:val="00776A61"/>
    <w:rsid w:val="00783590"/>
    <w:rsid w:val="00783C32"/>
    <w:rsid w:val="007852B9"/>
    <w:rsid w:val="00787AE8"/>
    <w:rsid w:val="007912F5"/>
    <w:rsid w:val="00793284"/>
    <w:rsid w:val="007943D4"/>
    <w:rsid w:val="00794F7F"/>
    <w:rsid w:val="007A7C0E"/>
    <w:rsid w:val="007C1EF6"/>
    <w:rsid w:val="007C33ED"/>
    <w:rsid w:val="007D302F"/>
    <w:rsid w:val="007E012F"/>
    <w:rsid w:val="007E2883"/>
    <w:rsid w:val="007E2AAC"/>
    <w:rsid w:val="007E6C90"/>
    <w:rsid w:val="007E7041"/>
    <w:rsid w:val="007F53F3"/>
    <w:rsid w:val="00802BD5"/>
    <w:rsid w:val="00813F5F"/>
    <w:rsid w:val="00825497"/>
    <w:rsid w:val="00827645"/>
    <w:rsid w:val="008377F7"/>
    <w:rsid w:val="00841C48"/>
    <w:rsid w:val="008535AA"/>
    <w:rsid w:val="008661DD"/>
    <w:rsid w:val="00872603"/>
    <w:rsid w:val="0087306C"/>
    <w:rsid w:val="00876793"/>
    <w:rsid w:val="00876E78"/>
    <w:rsid w:val="00884085"/>
    <w:rsid w:val="00887B75"/>
    <w:rsid w:val="00893FCB"/>
    <w:rsid w:val="00894488"/>
    <w:rsid w:val="00895D49"/>
    <w:rsid w:val="00895F2F"/>
    <w:rsid w:val="008A1042"/>
    <w:rsid w:val="008A3E97"/>
    <w:rsid w:val="008A7FEB"/>
    <w:rsid w:val="008B5B4F"/>
    <w:rsid w:val="008C0C24"/>
    <w:rsid w:val="008C1431"/>
    <w:rsid w:val="008D082D"/>
    <w:rsid w:val="008D5FBA"/>
    <w:rsid w:val="008E0A13"/>
    <w:rsid w:val="008E0CD5"/>
    <w:rsid w:val="008E5F75"/>
    <w:rsid w:val="008E6D3A"/>
    <w:rsid w:val="008E766F"/>
    <w:rsid w:val="008F1CD8"/>
    <w:rsid w:val="008F4A0F"/>
    <w:rsid w:val="008F77E8"/>
    <w:rsid w:val="009019FF"/>
    <w:rsid w:val="00903008"/>
    <w:rsid w:val="00906563"/>
    <w:rsid w:val="00913665"/>
    <w:rsid w:val="00914549"/>
    <w:rsid w:val="009147FB"/>
    <w:rsid w:val="00923B55"/>
    <w:rsid w:val="00931617"/>
    <w:rsid w:val="00934EE1"/>
    <w:rsid w:val="00935F5E"/>
    <w:rsid w:val="009363A1"/>
    <w:rsid w:val="00941C92"/>
    <w:rsid w:val="0094296A"/>
    <w:rsid w:val="0095127F"/>
    <w:rsid w:val="009524DB"/>
    <w:rsid w:val="009529F7"/>
    <w:rsid w:val="009617A6"/>
    <w:rsid w:val="00966E0A"/>
    <w:rsid w:val="00975C83"/>
    <w:rsid w:val="009772DA"/>
    <w:rsid w:val="0098181B"/>
    <w:rsid w:val="00983D06"/>
    <w:rsid w:val="0099211E"/>
    <w:rsid w:val="0099514A"/>
    <w:rsid w:val="0099685E"/>
    <w:rsid w:val="00997499"/>
    <w:rsid w:val="00997A75"/>
    <w:rsid w:val="009A09EF"/>
    <w:rsid w:val="009B023F"/>
    <w:rsid w:val="009B0AD7"/>
    <w:rsid w:val="009B3323"/>
    <w:rsid w:val="009B37E2"/>
    <w:rsid w:val="009B3BD1"/>
    <w:rsid w:val="009C4498"/>
    <w:rsid w:val="009D7B41"/>
    <w:rsid w:val="009E2D67"/>
    <w:rsid w:val="009E38DB"/>
    <w:rsid w:val="009E5AD7"/>
    <w:rsid w:val="009E5F9D"/>
    <w:rsid w:val="009F0737"/>
    <w:rsid w:val="009F1490"/>
    <w:rsid w:val="009F49E0"/>
    <w:rsid w:val="00A023F0"/>
    <w:rsid w:val="00A05E25"/>
    <w:rsid w:val="00A07F41"/>
    <w:rsid w:val="00A11124"/>
    <w:rsid w:val="00A114B2"/>
    <w:rsid w:val="00A11ED6"/>
    <w:rsid w:val="00A1331D"/>
    <w:rsid w:val="00A21C99"/>
    <w:rsid w:val="00A22627"/>
    <w:rsid w:val="00A31ECE"/>
    <w:rsid w:val="00A44ECB"/>
    <w:rsid w:val="00A5638C"/>
    <w:rsid w:val="00A62418"/>
    <w:rsid w:val="00A71874"/>
    <w:rsid w:val="00A74826"/>
    <w:rsid w:val="00A752C0"/>
    <w:rsid w:val="00A75C7D"/>
    <w:rsid w:val="00A7681F"/>
    <w:rsid w:val="00A77649"/>
    <w:rsid w:val="00A92C8C"/>
    <w:rsid w:val="00A95AED"/>
    <w:rsid w:val="00AA5806"/>
    <w:rsid w:val="00AA6598"/>
    <w:rsid w:val="00AB6E0D"/>
    <w:rsid w:val="00AC33E0"/>
    <w:rsid w:val="00AC4A27"/>
    <w:rsid w:val="00AC5153"/>
    <w:rsid w:val="00AC5298"/>
    <w:rsid w:val="00AD316F"/>
    <w:rsid w:val="00AE0349"/>
    <w:rsid w:val="00AF4F6E"/>
    <w:rsid w:val="00B029B8"/>
    <w:rsid w:val="00B04E75"/>
    <w:rsid w:val="00B12369"/>
    <w:rsid w:val="00B12E27"/>
    <w:rsid w:val="00B13E7D"/>
    <w:rsid w:val="00B148F6"/>
    <w:rsid w:val="00B17571"/>
    <w:rsid w:val="00B21123"/>
    <w:rsid w:val="00B2333F"/>
    <w:rsid w:val="00B23DE3"/>
    <w:rsid w:val="00B30312"/>
    <w:rsid w:val="00B31928"/>
    <w:rsid w:val="00B346D4"/>
    <w:rsid w:val="00B53A57"/>
    <w:rsid w:val="00B71F4A"/>
    <w:rsid w:val="00B7249A"/>
    <w:rsid w:val="00B74260"/>
    <w:rsid w:val="00B84199"/>
    <w:rsid w:val="00B86BFE"/>
    <w:rsid w:val="00B917EF"/>
    <w:rsid w:val="00B9387E"/>
    <w:rsid w:val="00B95946"/>
    <w:rsid w:val="00B97A70"/>
    <w:rsid w:val="00BA6721"/>
    <w:rsid w:val="00BB28BD"/>
    <w:rsid w:val="00BB32AA"/>
    <w:rsid w:val="00BC17F0"/>
    <w:rsid w:val="00BC262B"/>
    <w:rsid w:val="00BC2C2E"/>
    <w:rsid w:val="00BD2646"/>
    <w:rsid w:val="00BD2AC2"/>
    <w:rsid w:val="00BD39AA"/>
    <w:rsid w:val="00BE0506"/>
    <w:rsid w:val="00BE63D0"/>
    <w:rsid w:val="00BE6D87"/>
    <w:rsid w:val="00BF1C6F"/>
    <w:rsid w:val="00BF69D5"/>
    <w:rsid w:val="00C0357D"/>
    <w:rsid w:val="00C051A1"/>
    <w:rsid w:val="00C05515"/>
    <w:rsid w:val="00C0599F"/>
    <w:rsid w:val="00C11275"/>
    <w:rsid w:val="00C170A6"/>
    <w:rsid w:val="00C36BFA"/>
    <w:rsid w:val="00C37644"/>
    <w:rsid w:val="00C37EBC"/>
    <w:rsid w:val="00C412B1"/>
    <w:rsid w:val="00C51BEF"/>
    <w:rsid w:val="00C52F07"/>
    <w:rsid w:val="00C55E4E"/>
    <w:rsid w:val="00C6487C"/>
    <w:rsid w:val="00C64B57"/>
    <w:rsid w:val="00C67F49"/>
    <w:rsid w:val="00C73478"/>
    <w:rsid w:val="00C73F81"/>
    <w:rsid w:val="00C80918"/>
    <w:rsid w:val="00C82327"/>
    <w:rsid w:val="00C83933"/>
    <w:rsid w:val="00C872DB"/>
    <w:rsid w:val="00C96593"/>
    <w:rsid w:val="00C966C5"/>
    <w:rsid w:val="00CA1139"/>
    <w:rsid w:val="00CA2168"/>
    <w:rsid w:val="00CC39BB"/>
    <w:rsid w:val="00CD0B2F"/>
    <w:rsid w:val="00CD36BB"/>
    <w:rsid w:val="00CD39AE"/>
    <w:rsid w:val="00CD3C80"/>
    <w:rsid w:val="00CD7FC7"/>
    <w:rsid w:val="00CE310A"/>
    <w:rsid w:val="00CF346E"/>
    <w:rsid w:val="00D0371E"/>
    <w:rsid w:val="00D105E9"/>
    <w:rsid w:val="00D1655B"/>
    <w:rsid w:val="00D21F3F"/>
    <w:rsid w:val="00D2285F"/>
    <w:rsid w:val="00D234DC"/>
    <w:rsid w:val="00D32701"/>
    <w:rsid w:val="00D32C5F"/>
    <w:rsid w:val="00D3521A"/>
    <w:rsid w:val="00D42E37"/>
    <w:rsid w:val="00D60024"/>
    <w:rsid w:val="00D66FF1"/>
    <w:rsid w:val="00D72F1F"/>
    <w:rsid w:val="00D7607F"/>
    <w:rsid w:val="00D90A40"/>
    <w:rsid w:val="00D9306A"/>
    <w:rsid w:val="00DA37B9"/>
    <w:rsid w:val="00DD1ABB"/>
    <w:rsid w:val="00DD2EF7"/>
    <w:rsid w:val="00DD353A"/>
    <w:rsid w:val="00DF7068"/>
    <w:rsid w:val="00E00703"/>
    <w:rsid w:val="00E11E05"/>
    <w:rsid w:val="00E143BD"/>
    <w:rsid w:val="00E20E5C"/>
    <w:rsid w:val="00E2346D"/>
    <w:rsid w:val="00E2590A"/>
    <w:rsid w:val="00E269B4"/>
    <w:rsid w:val="00E311AD"/>
    <w:rsid w:val="00E37D9E"/>
    <w:rsid w:val="00E409DC"/>
    <w:rsid w:val="00E44998"/>
    <w:rsid w:val="00E51176"/>
    <w:rsid w:val="00E62FDF"/>
    <w:rsid w:val="00E8136E"/>
    <w:rsid w:val="00E81B25"/>
    <w:rsid w:val="00E960F6"/>
    <w:rsid w:val="00EA08F8"/>
    <w:rsid w:val="00EA462A"/>
    <w:rsid w:val="00EB4AB0"/>
    <w:rsid w:val="00EC5628"/>
    <w:rsid w:val="00EC577A"/>
    <w:rsid w:val="00ED1313"/>
    <w:rsid w:val="00ED30CC"/>
    <w:rsid w:val="00ED68EC"/>
    <w:rsid w:val="00EE6D0C"/>
    <w:rsid w:val="00F130C6"/>
    <w:rsid w:val="00F13587"/>
    <w:rsid w:val="00F14D41"/>
    <w:rsid w:val="00F26809"/>
    <w:rsid w:val="00F271F0"/>
    <w:rsid w:val="00F337CD"/>
    <w:rsid w:val="00F35E27"/>
    <w:rsid w:val="00F443FC"/>
    <w:rsid w:val="00F45725"/>
    <w:rsid w:val="00F45F1C"/>
    <w:rsid w:val="00F54198"/>
    <w:rsid w:val="00F6158F"/>
    <w:rsid w:val="00F62E43"/>
    <w:rsid w:val="00F63612"/>
    <w:rsid w:val="00F66452"/>
    <w:rsid w:val="00F66AFB"/>
    <w:rsid w:val="00F81B6E"/>
    <w:rsid w:val="00F84A67"/>
    <w:rsid w:val="00F973ED"/>
    <w:rsid w:val="00FA0434"/>
    <w:rsid w:val="00FA105E"/>
    <w:rsid w:val="00FA2109"/>
    <w:rsid w:val="00FA3D7B"/>
    <w:rsid w:val="00FA4345"/>
    <w:rsid w:val="00FB0216"/>
    <w:rsid w:val="00FB279E"/>
    <w:rsid w:val="00FB2B1E"/>
    <w:rsid w:val="00FB512E"/>
    <w:rsid w:val="00FD1D70"/>
    <w:rsid w:val="00FF1194"/>
    <w:rsid w:val="00FF32C9"/>
    <w:rsid w:val="00FF6838"/>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4A0BCB4-75D1-4418-9D50-CBE42B74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D70"/>
  </w:style>
  <w:style w:type="paragraph" w:styleId="Heading3">
    <w:name w:val="heading 3"/>
    <w:basedOn w:val="Normal"/>
    <w:next w:val="Normal"/>
    <w:link w:val="Heading3Char"/>
    <w:uiPriority w:val="99"/>
    <w:qFormat/>
    <w:rsid w:val="00B97A70"/>
    <w:pPr>
      <w:keepNext/>
      <w:numPr>
        <w:ilvl w:val="2"/>
        <w:numId w:val="10"/>
      </w:numPr>
      <w:spacing w:after="120" w:line="240" w:lineRule="auto"/>
      <w:jc w:val="both"/>
      <w:outlineLvl w:val="2"/>
    </w:pPr>
    <w:rPr>
      <w:rFonts w:ascii="Calibri" w:hAnsi="Calibri"/>
      <w:szCs w:val="20"/>
      <w:lang w:val="en-GB" w:eastAsia="en-US"/>
    </w:rPr>
  </w:style>
  <w:style w:type="paragraph" w:styleId="Heading5">
    <w:name w:val="heading 5"/>
    <w:basedOn w:val="Normal"/>
    <w:next w:val="Normal"/>
    <w:link w:val="Heading5Char"/>
    <w:uiPriority w:val="99"/>
    <w:qFormat/>
    <w:rsid w:val="00B97A70"/>
    <w:pPr>
      <w:keepNext/>
      <w:numPr>
        <w:ilvl w:val="4"/>
        <w:numId w:val="10"/>
      </w:numPr>
      <w:spacing w:after="120" w:line="240" w:lineRule="auto"/>
      <w:outlineLvl w:val="4"/>
    </w:pPr>
    <w:rPr>
      <w:rFonts w:ascii="Calibri" w:hAnsi="Calibri"/>
      <w:szCs w:val="20"/>
      <w:lang w:val="en-GB" w:eastAsia="en-US"/>
    </w:rPr>
  </w:style>
  <w:style w:type="paragraph" w:styleId="Heading6">
    <w:name w:val="heading 6"/>
    <w:basedOn w:val="Normal"/>
    <w:next w:val="Normal"/>
    <w:link w:val="Heading6Char"/>
    <w:uiPriority w:val="99"/>
    <w:qFormat/>
    <w:rsid w:val="00B97A70"/>
    <w:pPr>
      <w:keepNext/>
      <w:numPr>
        <w:ilvl w:val="5"/>
        <w:numId w:val="10"/>
      </w:numPr>
      <w:spacing w:after="120" w:line="240" w:lineRule="auto"/>
      <w:outlineLvl w:val="5"/>
    </w:pPr>
    <w:rPr>
      <w:rFonts w:ascii="Calibri" w:hAnsi="Calibri"/>
      <w:b/>
      <w:i/>
      <w:szCs w:val="20"/>
      <w:lang w:val="en-GB" w:eastAsia="en-US"/>
    </w:rPr>
  </w:style>
  <w:style w:type="paragraph" w:styleId="Heading7">
    <w:name w:val="heading 7"/>
    <w:basedOn w:val="Normal"/>
    <w:next w:val="Normal"/>
    <w:link w:val="Heading7Char"/>
    <w:uiPriority w:val="99"/>
    <w:qFormat/>
    <w:rsid w:val="00B97A70"/>
    <w:pPr>
      <w:keepNext/>
      <w:numPr>
        <w:ilvl w:val="6"/>
        <w:numId w:val="10"/>
      </w:numPr>
      <w:spacing w:after="120" w:line="240" w:lineRule="auto"/>
      <w:jc w:val="both"/>
      <w:outlineLvl w:val="6"/>
    </w:pPr>
    <w:rPr>
      <w:rFonts w:ascii="Calibri" w:hAnsi="Calibri"/>
      <w:color w:val="000000"/>
      <w:szCs w:val="20"/>
      <w:lang w:val="en-GB" w:eastAsia="en-US"/>
    </w:rPr>
  </w:style>
  <w:style w:type="paragraph" w:styleId="Heading8">
    <w:name w:val="heading 8"/>
    <w:basedOn w:val="Normal"/>
    <w:next w:val="Normal"/>
    <w:link w:val="Heading8Char"/>
    <w:uiPriority w:val="99"/>
    <w:qFormat/>
    <w:rsid w:val="00B97A70"/>
    <w:pPr>
      <w:keepNext/>
      <w:numPr>
        <w:ilvl w:val="7"/>
        <w:numId w:val="10"/>
      </w:numPr>
      <w:spacing w:after="120" w:line="240" w:lineRule="auto"/>
      <w:jc w:val="both"/>
      <w:outlineLvl w:val="7"/>
    </w:pPr>
    <w:rPr>
      <w:rFonts w:ascii="Calibri" w:hAnsi="Calibri"/>
      <w:color w:val="FF0000"/>
      <w:szCs w:val="20"/>
      <w:lang w:val="en-GB" w:eastAsia="en-US"/>
    </w:rPr>
  </w:style>
  <w:style w:type="paragraph" w:styleId="Heading9">
    <w:name w:val="heading 9"/>
    <w:basedOn w:val="Normal"/>
    <w:next w:val="Normal"/>
    <w:link w:val="Heading9Char"/>
    <w:uiPriority w:val="99"/>
    <w:qFormat/>
    <w:rsid w:val="00B97A70"/>
    <w:pPr>
      <w:keepNext/>
      <w:numPr>
        <w:ilvl w:val="8"/>
        <w:numId w:val="10"/>
      </w:numPr>
      <w:spacing w:after="120" w:line="240" w:lineRule="auto"/>
      <w:outlineLvl w:val="8"/>
    </w:pPr>
    <w:rPr>
      <w:rFonts w:ascii="Calibri" w:hAnsi="Calibri"/>
      <w:color w:val="00000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97A70"/>
    <w:rPr>
      <w:rFonts w:ascii="Calibri" w:hAnsi="Calibri" w:cs="Times New Roman"/>
      <w:sz w:val="20"/>
      <w:szCs w:val="20"/>
      <w:lang w:val="en-GB" w:eastAsia="en-US"/>
    </w:rPr>
  </w:style>
  <w:style w:type="character" w:customStyle="1" w:styleId="Heading5Char">
    <w:name w:val="Heading 5 Char"/>
    <w:basedOn w:val="DefaultParagraphFont"/>
    <w:link w:val="Heading5"/>
    <w:uiPriority w:val="99"/>
    <w:locked/>
    <w:rsid w:val="00B97A70"/>
    <w:rPr>
      <w:rFonts w:ascii="Calibri" w:hAnsi="Calibri" w:cs="Times New Roman"/>
      <w:sz w:val="20"/>
      <w:szCs w:val="20"/>
      <w:lang w:val="en-GB" w:eastAsia="en-US"/>
    </w:rPr>
  </w:style>
  <w:style w:type="character" w:customStyle="1" w:styleId="Heading6Char">
    <w:name w:val="Heading 6 Char"/>
    <w:basedOn w:val="DefaultParagraphFont"/>
    <w:link w:val="Heading6"/>
    <w:uiPriority w:val="99"/>
    <w:locked/>
    <w:rsid w:val="00B97A70"/>
    <w:rPr>
      <w:rFonts w:ascii="Calibri" w:hAnsi="Calibri" w:cs="Times New Roman"/>
      <w:b/>
      <w:i/>
      <w:sz w:val="20"/>
      <w:szCs w:val="20"/>
      <w:lang w:val="en-GB" w:eastAsia="en-US"/>
    </w:rPr>
  </w:style>
  <w:style w:type="character" w:customStyle="1" w:styleId="Heading7Char">
    <w:name w:val="Heading 7 Char"/>
    <w:basedOn w:val="DefaultParagraphFont"/>
    <w:link w:val="Heading7"/>
    <w:uiPriority w:val="99"/>
    <w:locked/>
    <w:rsid w:val="00B97A70"/>
    <w:rPr>
      <w:rFonts w:ascii="Calibri" w:hAnsi="Calibri" w:cs="Times New Roman"/>
      <w:color w:val="000000"/>
      <w:sz w:val="20"/>
      <w:szCs w:val="20"/>
      <w:lang w:val="en-GB" w:eastAsia="en-US"/>
    </w:rPr>
  </w:style>
  <w:style w:type="character" w:customStyle="1" w:styleId="Heading8Char">
    <w:name w:val="Heading 8 Char"/>
    <w:basedOn w:val="DefaultParagraphFont"/>
    <w:link w:val="Heading8"/>
    <w:uiPriority w:val="99"/>
    <w:locked/>
    <w:rsid w:val="00B97A70"/>
    <w:rPr>
      <w:rFonts w:ascii="Calibri" w:hAnsi="Calibri" w:cs="Times New Roman"/>
      <w:color w:val="FF0000"/>
      <w:sz w:val="20"/>
      <w:szCs w:val="20"/>
      <w:lang w:val="en-GB" w:eastAsia="en-US"/>
    </w:rPr>
  </w:style>
  <w:style w:type="character" w:customStyle="1" w:styleId="Heading9Char">
    <w:name w:val="Heading 9 Char"/>
    <w:basedOn w:val="DefaultParagraphFont"/>
    <w:link w:val="Heading9"/>
    <w:uiPriority w:val="99"/>
    <w:locked/>
    <w:rsid w:val="00B97A70"/>
    <w:rPr>
      <w:rFonts w:ascii="Calibri" w:hAnsi="Calibri" w:cs="Times New Roman"/>
      <w:color w:val="000000"/>
      <w:sz w:val="20"/>
      <w:szCs w:val="20"/>
      <w:lang w:val="en-GB" w:eastAsia="en-US"/>
    </w:rPr>
  </w:style>
  <w:style w:type="paragraph" w:styleId="Header">
    <w:name w:val="header"/>
    <w:basedOn w:val="Normal"/>
    <w:link w:val="HeaderChar"/>
    <w:uiPriority w:val="99"/>
    <w:unhideWhenUsed/>
    <w:rsid w:val="00923B55"/>
    <w:pPr>
      <w:tabs>
        <w:tab w:val="center" w:pos="4819"/>
        <w:tab w:val="right" w:pos="9638"/>
      </w:tabs>
    </w:pPr>
  </w:style>
  <w:style w:type="character" w:customStyle="1" w:styleId="HeaderChar">
    <w:name w:val="Header Char"/>
    <w:basedOn w:val="DefaultParagraphFont"/>
    <w:link w:val="Header"/>
    <w:uiPriority w:val="99"/>
    <w:locked/>
    <w:rsid w:val="00923B55"/>
    <w:rPr>
      <w:rFonts w:cs="Times New Roman"/>
    </w:rPr>
  </w:style>
  <w:style w:type="paragraph" w:styleId="Footer">
    <w:name w:val="footer"/>
    <w:basedOn w:val="Normal"/>
    <w:link w:val="FooterChar"/>
    <w:uiPriority w:val="99"/>
    <w:unhideWhenUsed/>
    <w:rsid w:val="00923B55"/>
    <w:pPr>
      <w:tabs>
        <w:tab w:val="center" w:pos="4819"/>
        <w:tab w:val="right" w:pos="9638"/>
      </w:tabs>
    </w:pPr>
  </w:style>
  <w:style w:type="character" w:customStyle="1" w:styleId="FooterChar">
    <w:name w:val="Footer Char"/>
    <w:basedOn w:val="DefaultParagraphFont"/>
    <w:link w:val="Footer"/>
    <w:uiPriority w:val="99"/>
    <w:locked/>
    <w:rsid w:val="00923B55"/>
    <w:rPr>
      <w:rFonts w:cs="Times New Roman"/>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uiPriority w:val="34"/>
    <w:qFormat/>
    <w:rsid w:val="00B2333F"/>
    <w:pPr>
      <w:spacing w:before="120" w:after="120" w:line="240" w:lineRule="auto"/>
      <w:jc w:val="both"/>
    </w:pPr>
    <w:rPr>
      <w:sz w:val="20"/>
      <w:szCs w:val="24"/>
      <w:lang w:val="en-GB" w:eastAsia="en-US"/>
    </w:rPr>
  </w:style>
  <w:style w:type="character" w:styleId="PageNumber">
    <w:name w:val="page number"/>
    <w:basedOn w:val="DefaultParagraphFont"/>
    <w:uiPriority w:val="99"/>
    <w:semiHidden/>
    <w:unhideWhenUsed/>
    <w:rsid w:val="00BD2646"/>
    <w:rPr>
      <w:rFonts w:cs="Times New Roman"/>
    </w:rPr>
  </w:style>
  <w:style w:type="character" w:styleId="CommentReference">
    <w:name w:val="annotation reference"/>
    <w:basedOn w:val="DefaultParagraphFont"/>
    <w:uiPriority w:val="99"/>
    <w:rsid w:val="00D66FF1"/>
    <w:rPr>
      <w:rFonts w:cs="Times New Roman"/>
      <w:sz w:val="16"/>
    </w:rPr>
  </w:style>
  <w:style w:type="paragraph" w:styleId="CommentText">
    <w:name w:val="annotation text"/>
    <w:basedOn w:val="Normal"/>
    <w:link w:val="CommentTextChar"/>
    <w:uiPriority w:val="99"/>
    <w:rsid w:val="00D66FF1"/>
    <w:pPr>
      <w:spacing w:after="120" w:line="240" w:lineRule="auto"/>
      <w:ind w:left="851" w:hanging="851"/>
    </w:pPr>
    <w:rPr>
      <w:szCs w:val="20"/>
      <w:lang w:val="en-GB" w:eastAsia="en-US"/>
    </w:rPr>
  </w:style>
  <w:style w:type="character" w:customStyle="1" w:styleId="CommentTextChar">
    <w:name w:val="Comment Text Char"/>
    <w:basedOn w:val="DefaultParagraphFont"/>
    <w:link w:val="CommentText"/>
    <w:uiPriority w:val="99"/>
    <w:locked/>
    <w:rsid w:val="00D66FF1"/>
    <w:rPr>
      <w:rFonts w:eastAsia="Times New Roman" w:cs="Times New Roman"/>
      <w:sz w:val="20"/>
      <w:szCs w:val="20"/>
      <w:lang w:val="en-GB" w:eastAsia="en-US"/>
    </w:rPr>
  </w:style>
  <w:style w:type="paragraph" w:styleId="BalloonText">
    <w:name w:val="Balloon Text"/>
    <w:basedOn w:val="Normal"/>
    <w:link w:val="BalloonTextChar"/>
    <w:uiPriority w:val="99"/>
    <w:semiHidden/>
    <w:unhideWhenUsed/>
    <w:rsid w:val="00D66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66FF1"/>
    <w:rPr>
      <w:rFonts w:ascii="Segoe UI" w:hAnsi="Segoe UI" w:cs="Segoe UI"/>
      <w:sz w:val="18"/>
      <w:szCs w:val="18"/>
    </w:rPr>
  </w:style>
  <w:style w:type="table" w:styleId="TableGrid">
    <w:name w:val="Table Grid"/>
    <w:basedOn w:val="TableNormal"/>
    <w:uiPriority w:val="39"/>
    <w:rsid w:val="00CD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D0B2F"/>
    <w:rPr>
      <w:rFonts w:cs="Times New Roman"/>
      <w:color w:val="0000FF"/>
      <w:u w:val="single"/>
    </w:rPr>
  </w:style>
  <w:style w:type="character" w:styleId="PlaceholderText">
    <w:name w:val="Placeholder Text"/>
    <w:basedOn w:val="DefaultParagraphFont"/>
    <w:uiPriority w:val="99"/>
    <w:semiHidden/>
    <w:rsid w:val="00B23DE3"/>
    <w:rPr>
      <w:rFonts w:cs="Times New Roman"/>
      <w:color w:val="808080"/>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locked/>
    <w:rsid w:val="00F35E27"/>
    <w:rPr>
      <w:rFonts w:eastAsia="Times New Roman"/>
      <w:sz w:val="24"/>
      <w:lang w:val="en-GB" w:eastAsia="en-US"/>
    </w:rPr>
  </w:style>
  <w:style w:type="paragraph" w:styleId="CommentSubject">
    <w:name w:val="annotation subject"/>
    <w:basedOn w:val="CommentText"/>
    <w:next w:val="CommentText"/>
    <w:link w:val="CommentSubjectChar"/>
    <w:uiPriority w:val="99"/>
    <w:semiHidden/>
    <w:unhideWhenUsed/>
    <w:rsid w:val="00B71F4A"/>
    <w:pPr>
      <w:spacing w:after="160" w:line="259" w:lineRule="auto"/>
      <w:ind w:left="0" w:firstLine="0"/>
    </w:pPr>
    <w:rPr>
      <w:b/>
      <w:bCs/>
      <w:sz w:val="20"/>
      <w:lang w:val="lt-LT" w:eastAsia="lt-LT"/>
    </w:rPr>
  </w:style>
  <w:style w:type="character" w:customStyle="1" w:styleId="CommentSubjectChar">
    <w:name w:val="Comment Subject Char"/>
    <w:basedOn w:val="CommentTextChar"/>
    <w:link w:val="CommentSubject"/>
    <w:uiPriority w:val="99"/>
    <w:semiHidden/>
    <w:locked/>
    <w:rsid w:val="00B71F4A"/>
    <w:rPr>
      <w:rFonts w:eastAsia="Times New Roman" w:cs="Times New Roman"/>
      <w:b/>
      <w:bCs/>
      <w:sz w:val="20"/>
      <w:szCs w:val="20"/>
      <w:lang w:val="en-GB" w:eastAsia="en-US"/>
    </w:rPr>
  </w:style>
  <w:style w:type="paragraph" w:customStyle="1" w:styleId="Default">
    <w:name w:val="Default"/>
    <w:rsid w:val="0018360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83606"/>
    <w:pPr>
      <w:spacing w:after="0" w:line="240" w:lineRule="auto"/>
    </w:pPr>
  </w:style>
  <w:style w:type="paragraph" w:styleId="FootnoteText">
    <w:name w:val="footnote text"/>
    <w:basedOn w:val="Normal"/>
    <w:link w:val="FootnoteTextChar"/>
    <w:uiPriority w:val="99"/>
    <w:semiHidden/>
    <w:unhideWhenUsed/>
    <w:rsid w:val="00C55E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E4E"/>
    <w:rPr>
      <w:sz w:val="20"/>
      <w:szCs w:val="20"/>
    </w:rPr>
  </w:style>
  <w:style w:type="character" w:styleId="FootnoteReference">
    <w:name w:val="footnote reference"/>
    <w:aliases w:val="fr"/>
    <w:basedOn w:val="DefaultParagraphFont"/>
    <w:uiPriority w:val="99"/>
    <w:semiHidden/>
    <w:unhideWhenUsed/>
    <w:rsid w:val="00C55E4E"/>
    <w:rPr>
      <w:vertAlign w:val="superscript"/>
    </w:rPr>
  </w:style>
  <w:style w:type="character" w:styleId="UnresolvedMention">
    <w:name w:val="Unresolved Mention"/>
    <w:basedOn w:val="DefaultParagraphFont"/>
    <w:uiPriority w:val="99"/>
    <w:semiHidden/>
    <w:unhideWhenUsed/>
    <w:rsid w:val="00685D08"/>
    <w:rPr>
      <w:color w:val="808080"/>
      <w:shd w:val="clear" w:color="auto" w:fill="E6E6E6"/>
    </w:rPr>
  </w:style>
  <w:style w:type="paragraph" w:customStyle="1" w:styleId="isakymas4">
    <w:name w:val="isakymas 4"/>
    <w:basedOn w:val="BodyTextIndent2"/>
    <w:autoRedefine/>
    <w:rsid w:val="00E960F6"/>
    <w:pPr>
      <w:spacing w:after="0" w:line="240" w:lineRule="auto"/>
      <w:ind w:left="0"/>
      <w:jc w:val="both"/>
    </w:pPr>
    <w:rPr>
      <w:rFonts w:ascii="Calibri Light" w:eastAsia="Times New Roman" w:hAnsi="Calibri Light"/>
      <w:lang w:eastAsia="en-US"/>
    </w:rPr>
  </w:style>
  <w:style w:type="paragraph" w:customStyle="1" w:styleId="isakymas3">
    <w:name w:val="isakymas 3"/>
    <w:basedOn w:val="BodyTextIndent2"/>
    <w:autoRedefine/>
    <w:rsid w:val="00E960F6"/>
    <w:pPr>
      <w:tabs>
        <w:tab w:val="num" w:pos="360"/>
        <w:tab w:val="left" w:pos="720"/>
        <w:tab w:val="left" w:pos="1080"/>
      </w:tabs>
      <w:spacing w:after="0" w:line="240" w:lineRule="auto"/>
      <w:ind w:left="0"/>
      <w:jc w:val="both"/>
    </w:pPr>
    <w:rPr>
      <w:rFonts w:ascii="Times New Roman" w:eastAsia="Times New Roman" w:hAnsi="Times New Roman"/>
      <w:sz w:val="24"/>
      <w:szCs w:val="24"/>
      <w:lang w:eastAsia="en-US"/>
    </w:rPr>
  </w:style>
  <w:style w:type="paragraph" w:styleId="BodyTextIndent2">
    <w:name w:val="Body Text Indent 2"/>
    <w:basedOn w:val="Normal"/>
    <w:link w:val="BodyTextIndent2Char"/>
    <w:uiPriority w:val="99"/>
    <w:semiHidden/>
    <w:unhideWhenUsed/>
    <w:rsid w:val="00E960F6"/>
    <w:pPr>
      <w:spacing w:after="120" w:line="480" w:lineRule="auto"/>
      <w:ind w:left="283"/>
    </w:pPr>
  </w:style>
  <w:style w:type="character" w:customStyle="1" w:styleId="BodyTextIndent2Char">
    <w:name w:val="Body Text Indent 2 Char"/>
    <w:basedOn w:val="DefaultParagraphFont"/>
    <w:link w:val="BodyTextIndent2"/>
    <w:uiPriority w:val="99"/>
    <w:semiHidden/>
    <w:rsid w:val="00E96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7" ma:contentTypeDescription="Kurkite naują dokumentą." ma:contentTypeScope="" ma:versionID="5f18798a81769b1870139a7de69ffb47">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0eb9f049ddb3a04e48efcfac5ad3c12e"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F77F8-C070-4E77-B25A-1634AD10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97342-3F7B-4F50-A910-8FE6DAE686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2890C-653B-45A8-BCC0-7CB2F6CEB4EC}">
  <ds:schemaRefs>
    <ds:schemaRef ds:uri="http://schemas.microsoft.com/sharepoint/v3/contenttype/forms"/>
  </ds:schemaRefs>
</ds:datastoreItem>
</file>

<file path=customXml/itemProps4.xml><?xml version="1.0" encoding="utf-8"?>
<ds:datastoreItem xmlns:ds="http://schemas.openxmlformats.org/officeDocument/2006/customXml" ds:itemID="{6A59F88A-B7B8-4773-A1D7-2B6945BC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8171</Words>
  <Characters>4658</Characters>
  <Application>Microsoft Office Word</Application>
  <DocSecurity>0</DocSecurity>
  <Lines>38</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Vaidas Kurmelis</dc:creator>
  <cp:lastModifiedBy>Justas Mulevičius</cp:lastModifiedBy>
  <cp:revision>21</cp:revision>
  <cp:lastPrinted>2017-04-11T11:11:00Z</cp:lastPrinted>
  <dcterms:created xsi:type="dcterms:W3CDTF">2017-07-22T06:05:00Z</dcterms:created>
  <dcterms:modified xsi:type="dcterms:W3CDTF">2018-05-23T06:34:00Z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