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D273" w14:textId="462D770F" w:rsidR="00467F15" w:rsidRPr="00BC1A6D" w:rsidRDefault="00510AD0" w:rsidP="00467F15">
      <w:pPr>
        <w:pStyle w:val="Heading1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Susitarimas</w:t>
      </w:r>
      <w:r w:rsidR="005E54FA" w:rsidRPr="00BC1A6D">
        <w:rPr>
          <w:rFonts w:ascii="Arial" w:hAnsi="Arial" w:cs="Arial"/>
          <w:sz w:val="22"/>
          <w:szCs w:val="22"/>
        </w:rPr>
        <w:t xml:space="preserve"> </w:t>
      </w:r>
      <w:r w:rsidR="00350486" w:rsidRPr="00BC1A6D">
        <w:rPr>
          <w:rFonts w:ascii="Arial" w:hAnsi="Arial" w:cs="Arial"/>
          <w:sz w:val="22"/>
          <w:szCs w:val="22"/>
        </w:rPr>
        <w:t>DĖL</w:t>
      </w:r>
      <w:r w:rsidR="005E54FA" w:rsidRPr="00BC1A6D">
        <w:rPr>
          <w:rFonts w:ascii="Arial" w:hAnsi="Arial" w:cs="Arial"/>
          <w:sz w:val="22"/>
          <w:szCs w:val="22"/>
        </w:rPr>
        <w:t xml:space="preserve"> </w:t>
      </w:r>
      <w:r w:rsidR="000868D5" w:rsidRPr="000868D5">
        <w:rPr>
          <w:rFonts w:ascii="Arial" w:hAnsi="Arial" w:cs="Arial"/>
          <w:sz w:val="22"/>
          <w:szCs w:val="22"/>
        </w:rPr>
        <w:t>2017-08-30</w:t>
      </w:r>
      <w:r w:rsidR="007A335E" w:rsidRPr="00BC1A6D">
        <w:rPr>
          <w:rFonts w:ascii="Arial" w:hAnsi="Arial" w:cs="Arial"/>
          <w:sz w:val="22"/>
          <w:szCs w:val="22"/>
        </w:rPr>
        <w:t xml:space="preserve"> </w:t>
      </w:r>
      <w:r w:rsidR="00E23ADB" w:rsidRPr="00BC1A6D">
        <w:rPr>
          <w:rFonts w:ascii="Arial" w:hAnsi="Arial" w:cs="Arial"/>
          <w:sz w:val="22"/>
          <w:szCs w:val="22"/>
        </w:rPr>
        <w:t>RANGOS</w:t>
      </w:r>
      <w:r w:rsidRPr="00BC1A6D">
        <w:rPr>
          <w:rFonts w:ascii="Arial" w:hAnsi="Arial" w:cs="Arial"/>
          <w:sz w:val="22"/>
          <w:szCs w:val="22"/>
        </w:rPr>
        <w:t xml:space="preserve"> SUTARTIES Nr. </w:t>
      </w:r>
      <w:r w:rsidR="000868D5" w:rsidRPr="000868D5">
        <w:rPr>
          <w:rFonts w:ascii="Arial" w:hAnsi="Arial" w:cs="Arial"/>
          <w:sz w:val="22"/>
          <w:szCs w:val="22"/>
        </w:rPr>
        <w:t>43010/572257</w:t>
      </w:r>
      <w:r w:rsidR="0088267B" w:rsidRPr="00BC1A6D">
        <w:rPr>
          <w:rFonts w:ascii="Arial" w:hAnsi="Arial" w:cs="Arial"/>
          <w:sz w:val="22"/>
          <w:szCs w:val="22"/>
        </w:rPr>
        <w:t xml:space="preserve"> </w:t>
      </w:r>
      <w:r w:rsidR="00631458" w:rsidRPr="00BC1A6D">
        <w:rPr>
          <w:rFonts w:ascii="Arial" w:hAnsi="Arial" w:cs="Arial"/>
          <w:sz w:val="22"/>
          <w:szCs w:val="22"/>
        </w:rPr>
        <w:t>pakeitimo</w:t>
      </w:r>
    </w:p>
    <w:p w14:paraId="2B84D274" w14:textId="77777777" w:rsidR="00467F15" w:rsidRPr="00BC1A6D" w:rsidRDefault="00467F15" w:rsidP="00467F15">
      <w:pPr>
        <w:ind w:firstLine="540"/>
        <w:jc w:val="center"/>
        <w:rPr>
          <w:rFonts w:ascii="Arial" w:hAnsi="Arial" w:cs="Arial"/>
          <w:caps/>
          <w:sz w:val="22"/>
          <w:szCs w:val="22"/>
        </w:rPr>
      </w:pPr>
    </w:p>
    <w:p w14:paraId="3F698B42" w14:textId="0512ADFA" w:rsidR="003F569D" w:rsidRPr="00BC1A6D" w:rsidRDefault="000868D5" w:rsidP="00510AD0">
      <w:pPr>
        <w:pStyle w:val="BodyText"/>
        <w:tabs>
          <w:tab w:val="left" w:pos="284"/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2017-11-16</w:t>
      </w:r>
      <w:r w:rsidR="001551AD" w:rsidRPr="00BC1A6D">
        <w:rPr>
          <w:rFonts w:ascii="Arial" w:hAnsi="Arial" w:cs="Arial"/>
          <w:sz w:val="22"/>
          <w:szCs w:val="22"/>
        </w:rPr>
        <w:t>,</w:t>
      </w:r>
      <w:r w:rsidR="00416C0F" w:rsidRPr="00BC1A6D">
        <w:rPr>
          <w:rFonts w:ascii="Arial" w:hAnsi="Arial" w:cs="Arial"/>
          <w:sz w:val="22"/>
          <w:szCs w:val="22"/>
        </w:rPr>
        <w:t xml:space="preserve"> Nr.</w:t>
      </w:r>
      <w:r w:rsidR="0050421B" w:rsidRPr="00BC1A6D">
        <w:rPr>
          <w:rFonts w:ascii="Arial" w:hAnsi="Arial" w:cs="Arial"/>
          <w:sz w:val="22"/>
          <w:szCs w:val="22"/>
        </w:rPr>
        <w:t xml:space="preserve"> </w:t>
      </w:r>
      <w:r w:rsidR="001203C4" w:rsidRPr="001203C4">
        <w:rPr>
          <w:rFonts w:ascii="Arial" w:hAnsi="Arial" w:cs="Arial"/>
          <w:sz w:val="22"/>
          <w:szCs w:val="22"/>
        </w:rPr>
        <w:t>K-693</w:t>
      </w:r>
    </w:p>
    <w:p w14:paraId="7459F6B9" w14:textId="3AE347A7" w:rsidR="00510AD0" w:rsidRPr="00BC1A6D" w:rsidRDefault="003F569D" w:rsidP="00510AD0">
      <w:pPr>
        <w:pStyle w:val="BodyText"/>
        <w:tabs>
          <w:tab w:val="left" w:pos="284"/>
          <w:tab w:val="left" w:pos="54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Vilnius</w:t>
      </w:r>
      <w:r w:rsidR="00510AD0" w:rsidRPr="00BC1A6D">
        <w:rPr>
          <w:rFonts w:ascii="Arial" w:hAnsi="Arial" w:cs="Arial"/>
          <w:sz w:val="22"/>
          <w:szCs w:val="22"/>
        </w:rPr>
        <w:t xml:space="preserve"> </w:t>
      </w:r>
    </w:p>
    <w:p w14:paraId="3D017BA8" w14:textId="77777777" w:rsidR="0055636C" w:rsidRPr="00BC1A6D" w:rsidRDefault="0055636C" w:rsidP="0055636C">
      <w:pPr>
        <w:pStyle w:val="BodyText"/>
        <w:tabs>
          <w:tab w:val="left" w:pos="284"/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51FAFC0" w14:textId="6BE4056C" w:rsidR="00667A1A" w:rsidRPr="00BC1A6D" w:rsidRDefault="00667A1A" w:rsidP="00667A1A">
      <w:pPr>
        <w:ind w:right="-1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C1A6D">
        <w:rPr>
          <w:rFonts w:ascii="Arial" w:hAnsi="Arial" w:cs="Arial"/>
          <w:b/>
          <w:sz w:val="22"/>
          <w:szCs w:val="22"/>
          <w:bdr w:val="none" w:sz="0" w:space="0" w:color="auto" w:frame="1"/>
        </w:rPr>
        <w:t>AB „Energijos skirstymo operatorius“</w:t>
      </w:r>
      <w:r w:rsidRPr="00BC1A6D">
        <w:rPr>
          <w:rFonts w:ascii="Arial" w:hAnsi="Arial" w:cs="Arial"/>
          <w:sz w:val="22"/>
          <w:szCs w:val="22"/>
          <w:bdr w:val="none" w:sz="0" w:space="0" w:color="auto" w:frame="1"/>
        </w:rPr>
        <w:t xml:space="preserve"> (toliau – Užsakovas), pagal Lietuvos Respublikos įstatymus teisėtai įregistruota ir veikianti akcinė bendrovė, juridinio asmens kodas 304151376, PVM mokėtojo kodas LT100009860612, registruota buveinė Aguonų g. 24, LT-03212 Vilnius, Lietuvos Respublika, duomenys apie kurią kaupiami ir saugomi VĮ Registrų centras, atstovaujama</w:t>
      </w:r>
      <w:r w:rsidR="00633C8E" w:rsidRPr="00BC1A6D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 xml:space="preserve">     </w:t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0868D5" w:rsidRPr="000868D5">
        <w:rPr>
          <w:rFonts w:ascii="Arial" w:hAnsi="Arial" w:cs="Arial"/>
          <w:sz w:val="22"/>
          <w:szCs w:val="22"/>
          <w:bdr w:val="none" w:sz="0" w:space="0" w:color="auto" w:frame="1"/>
        </w:rPr>
        <w:t xml:space="preserve">, veikiančio pagal </w:t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617193">
        <w:rPr>
          <w:rFonts w:ascii="Arial" w:hAnsi="Arial" w:cs="Arial"/>
          <w:sz w:val="22"/>
          <w:szCs w:val="22"/>
          <w:bdr w:val="none" w:sz="0" w:space="0" w:color="auto" w:frame="1"/>
        </w:rPr>
        <w:tab/>
      </w:r>
      <w:r w:rsidR="00573F4B" w:rsidRPr="00BC1A6D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C1A6D">
        <w:rPr>
          <w:rFonts w:ascii="Arial" w:hAnsi="Arial" w:cs="Arial"/>
          <w:sz w:val="22"/>
          <w:szCs w:val="22"/>
          <w:bdr w:val="none" w:sz="0" w:space="0" w:color="auto" w:frame="1"/>
        </w:rPr>
        <w:t xml:space="preserve"> ir</w:t>
      </w:r>
    </w:p>
    <w:p w14:paraId="1BA638E3" w14:textId="77777777" w:rsidR="00667A1A" w:rsidRPr="00BC1A6D" w:rsidRDefault="00667A1A" w:rsidP="00667A1A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2E111AA" w14:textId="3B390355" w:rsidR="00667A1A" w:rsidRPr="00BC1A6D" w:rsidRDefault="000868D5" w:rsidP="00667A1A">
      <w:pPr>
        <w:jc w:val="both"/>
        <w:rPr>
          <w:rFonts w:ascii="Arial" w:hAnsi="Arial" w:cs="Arial"/>
          <w:sz w:val="22"/>
          <w:szCs w:val="22"/>
        </w:rPr>
      </w:pPr>
      <w:r w:rsidRPr="000868D5">
        <w:rPr>
          <w:rFonts w:ascii="Arial" w:hAnsi="Arial" w:cs="Arial"/>
          <w:b/>
          <w:sz w:val="22"/>
          <w:szCs w:val="22"/>
        </w:rPr>
        <w:t>UAB „Axis Power“</w:t>
      </w:r>
      <w:r w:rsidR="00573F4B" w:rsidRPr="00BC1A6D">
        <w:rPr>
          <w:rFonts w:ascii="Arial" w:hAnsi="Arial" w:cs="Arial"/>
          <w:b/>
          <w:sz w:val="22"/>
          <w:szCs w:val="22"/>
        </w:rPr>
        <w:t xml:space="preserve"> </w:t>
      </w:r>
      <w:r w:rsidR="00573F4B" w:rsidRPr="00BC1A6D">
        <w:rPr>
          <w:rFonts w:ascii="Arial" w:hAnsi="Arial" w:cs="Arial"/>
          <w:sz w:val="22"/>
          <w:szCs w:val="22"/>
        </w:rPr>
        <w:t xml:space="preserve">(toliau – Rangovas), </w:t>
      </w:r>
      <w:r w:rsidRPr="000868D5">
        <w:rPr>
          <w:rFonts w:ascii="Arial" w:hAnsi="Arial"/>
          <w:sz w:val="22"/>
          <w:szCs w:val="22"/>
        </w:rPr>
        <w:t>pagal Lietuvos Respublikos įstatymus teisėtai įregistruota ir veikianti uždaroji akcinė bendrovė, įmonės kodas 135175277, PVM mokėtojo kodas LT351752716, registruotos buveinės adresas Jovarų g.2, LT-47193, Kaunas, Lietuvos Respublika, duomenys apie kurią kaupiami ir saugomi VĮ Registrų centre, atstovaujama generalinio direktoriaus M</w:t>
      </w:r>
      <w:r>
        <w:rPr>
          <w:rFonts w:ascii="Arial" w:hAnsi="Arial"/>
          <w:sz w:val="22"/>
          <w:szCs w:val="22"/>
        </w:rPr>
        <w:t>anto Galdiko, veikiančio pagal b</w:t>
      </w:r>
      <w:r w:rsidRPr="000868D5">
        <w:rPr>
          <w:rFonts w:ascii="Arial" w:hAnsi="Arial"/>
          <w:sz w:val="22"/>
          <w:szCs w:val="22"/>
        </w:rPr>
        <w:t>endrovės įstatus</w:t>
      </w:r>
      <w:r>
        <w:rPr>
          <w:rFonts w:ascii="Arial" w:hAnsi="Arial"/>
          <w:sz w:val="22"/>
          <w:szCs w:val="22"/>
        </w:rPr>
        <w:t>,</w:t>
      </w:r>
    </w:p>
    <w:p w14:paraId="29AB79F8" w14:textId="77777777" w:rsidR="00B46FB4" w:rsidRPr="00BC1A6D" w:rsidRDefault="00B46FB4" w:rsidP="00B46FB4">
      <w:pPr>
        <w:pStyle w:val="BodyText"/>
        <w:tabs>
          <w:tab w:val="left" w:pos="284"/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7D7802" w14:textId="77777777" w:rsidR="00EC6762" w:rsidRPr="00BC1A6D" w:rsidRDefault="00EC6762" w:rsidP="00EC6762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toliau kartu – Šalys, o kiekviena atskirai – Šalis,</w:t>
      </w:r>
      <w:r w:rsidRPr="00BC1A6D">
        <w:rPr>
          <w:rFonts w:ascii="Arial" w:hAnsi="Arial" w:cs="Arial"/>
          <w:b/>
          <w:sz w:val="22"/>
          <w:szCs w:val="22"/>
        </w:rPr>
        <w:t xml:space="preserve"> </w:t>
      </w:r>
    </w:p>
    <w:p w14:paraId="5E71DA96" w14:textId="77777777" w:rsidR="00EC6762" w:rsidRPr="00BC1A6D" w:rsidRDefault="00EC6762" w:rsidP="00EC6762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50DBA20E" w14:textId="77777777" w:rsidR="00EC6762" w:rsidRPr="00BC1A6D" w:rsidRDefault="00EC6762" w:rsidP="00EC6762">
      <w:p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atsižvelgdamos į tai, kad:</w:t>
      </w:r>
    </w:p>
    <w:p w14:paraId="14E4CCB4" w14:textId="35250A8B" w:rsidR="00EC6762" w:rsidRPr="00BC1A6D" w:rsidRDefault="00E23ADB" w:rsidP="000868D5">
      <w:pPr>
        <w:pStyle w:val="ListParagraph"/>
        <w:numPr>
          <w:ilvl w:val="0"/>
          <w:numId w:val="9"/>
        </w:numPr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Užsakovas</w:t>
      </w:r>
      <w:r w:rsidR="00EC6762" w:rsidRPr="00BC1A6D">
        <w:rPr>
          <w:rFonts w:ascii="Arial" w:hAnsi="Arial" w:cs="Arial"/>
          <w:sz w:val="22"/>
          <w:szCs w:val="22"/>
        </w:rPr>
        <w:t xml:space="preserve"> ir </w:t>
      </w:r>
      <w:r w:rsidRPr="00BC1A6D">
        <w:rPr>
          <w:rFonts w:ascii="Arial" w:hAnsi="Arial" w:cs="Arial"/>
          <w:sz w:val="22"/>
          <w:szCs w:val="22"/>
        </w:rPr>
        <w:t>Rangovas</w:t>
      </w:r>
      <w:r w:rsidR="00EC6762" w:rsidRPr="00BC1A6D">
        <w:rPr>
          <w:rFonts w:ascii="Arial" w:hAnsi="Arial" w:cs="Arial"/>
          <w:sz w:val="22"/>
          <w:szCs w:val="22"/>
        </w:rPr>
        <w:t xml:space="preserve"> </w:t>
      </w:r>
      <w:r w:rsidR="000868D5" w:rsidRPr="000868D5">
        <w:rPr>
          <w:rFonts w:ascii="Arial" w:hAnsi="Arial" w:cs="Arial"/>
          <w:sz w:val="22"/>
          <w:szCs w:val="22"/>
        </w:rPr>
        <w:t>2017-08-30</w:t>
      </w:r>
      <w:r w:rsidR="007A335E" w:rsidRPr="00BC1A6D">
        <w:rPr>
          <w:rFonts w:ascii="Arial" w:hAnsi="Arial" w:cs="Arial"/>
          <w:sz w:val="22"/>
          <w:szCs w:val="22"/>
        </w:rPr>
        <w:t xml:space="preserve"> </w:t>
      </w:r>
      <w:r w:rsidR="00EC6762" w:rsidRPr="00BC1A6D">
        <w:rPr>
          <w:rFonts w:ascii="Arial" w:hAnsi="Arial" w:cs="Arial"/>
          <w:sz w:val="22"/>
          <w:szCs w:val="22"/>
        </w:rPr>
        <w:t xml:space="preserve">sudarė </w:t>
      </w:r>
      <w:r w:rsidRPr="00BC1A6D">
        <w:rPr>
          <w:rFonts w:ascii="Arial" w:hAnsi="Arial" w:cs="Arial"/>
          <w:sz w:val="22"/>
          <w:szCs w:val="22"/>
        </w:rPr>
        <w:t>Rangos</w:t>
      </w:r>
      <w:r w:rsidR="00EC6762" w:rsidRPr="00BC1A6D">
        <w:rPr>
          <w:rFonts w:ascii="Arial" w:hAnsi="Arial" w:cs="Arial"/>
          <w:sz w:val="22"/>
          <w:szCs w:val="22"/>
        </w:rPr>
        <w:t xml:space="preserve"> Sutartį Nr. </w:t>
      </w:r>
      <w:r w:rsidR="000868D5" w:rsidRPr="000868D5">
        <w:rPr>
          <w:rFonts w:ascii="Arial" w:hAnsi="Arial" w:cs="Arial"/>
          <w:sz w:val="22"/>
          <w:szCs w:val="22"/>
        </w:rPr>
        <w:t>43010/572257</w:t>
      </w:r>
      <w:r w:rsidR="00833AE0" w:rsidRPr="00BC1A6D">
        <w:rPr>
          <w:rFonts w:ascii="Arial" w:hAnsi="Arial" w:cs="Arial"/>
          <w:sz w:val="22"/>
          <w:szCs w:val="22"/>
        </w:rPr>
        <w:t xml:space="preserve"> </w:t>
      </w:r>
      <w:r w:rsidR="00EC6762" w:rsidRPr="00BC1A6D">
        <w:rPr>
          <w:rFonts w:ascii="Arial" w:hAnsi="Arial" w:cs="Arial"/>
          <w:sz w:val="22"/>
          <w:szCs w:val="22"/>
        </w:rPr>
        <w:t xml:space="preserve">(toliau – </w:t>
      </w:r>
      <w:r w:rsidRPr="00BC1A6D">
        <w:rPr>
          <w:rFonts w:ascii="Arial" w:hAnsi="Arial" w:cs="Arial"/>
          <w:sz w:val="22"/>
          <w:szCs w:val="22"/>
        </w:rPr>
        <w:t>S</w:t>
      </w:r>
      <w:r w:rsidR="00A05C79" w:rsidRPr="00BC1A6D">
        <w:rPr>
          <w:rFonts w:ascii="Arial" w:hAnsi="Arial" w:cs="Arial"/>
          <w:sz w:val="22"/>
          <w:szCs w:val="22"/>
        </w:rPr>
        <w:t>utartis</w:t>
      </w:r>
      <w:r w:rsidR="00EC6762" w:rsidRPr="00BC1A6D">
        <w:rPr>
          <w:rFonts w:ascii="Arial" w:hAnsi="Arial" w:cs="Arial"/>
          <w:sz w:val="22"/>
          <w:szCs w:val="22"/>
        </w:rPr>
        <w:t xml:space="preserve">), kuria </w:t>
      </w:r>
      <w:r w:rsidRPr="00BC1A6D">
        <w:rPr>
          <w:rFonts w:ascii="Arial" w:hAnsi="Arial" w:cs="Arial"/>
          <w:sz w:val="22"/>
          <w:szCs w:val="22"/>
        </w:rPr>
        <w:t>Rangovas</w:t>
      </w:r>
      <w:r w:rsidR="00EC6762" w:rsidRPr="00BC1A6D">
        <w:rPr>
          <w:rFonts w:ascii="Arial" w:hAnsi="Arial" w:cs="Arial"/>
          <w:sz w:val="22"/>
          <w:szCs w:val="22"/>
        </w:rPr>
        <w:t xml:space="preserve"> įsipareigojo </w:t>
      </w:r>
      <w:r w:rsidRPr="00BC1A6D">
        <w:rPr>
          <w:rFonts w:ascii="Arial" w:hAnsi="Arial" w:cs="Arial"/>
          <w:sz w:val="22"/>
          <w:szCs w:val="22"/>
        </w:rPr>
        <w:t>atlikti</w:t>
      </w:r>
      <w:r w:rsidR="00EC6762" w:rsidRPr="00BC1A6D">
        <w:rPr>
          <w:rFonts w:ascii="Arial" w:hAnsi="Arial" w:cs="Arial"/>
          <w:sz w:val="22"/>
          <w:szCs w:val="22"/>
        </w:rPr>
        <w:t xml:space="preserve"> </w:t>
      </w:r>
      <w:r w:rsidR="000868D5" w:rsidRPr="000868D5">
        <w:rPr>
          <w:rFonts w:ascii="Arial" w:hAnsi="Arial" w:cs="Arial"/>
          <w:sz w:val="22"/>
          <w:szCs w:val="22"/>
        </w:rPr>
        <w:t>(2017-ESO-2015) 1</w:t>
      </w:r>
      <w:r w:rsidR="00261DD0">
        <w:rPr>
          <w:rFonts w:ascii="Arial" w:hAnsi="Arial" w:cs="Arial"/>
          <w:sz w:val="22"/>
          <w:szCs w:val="22"/>
        </w:rPr>
        <w:t>0 kV KL iš SP1 į TR-172 keitimo</w:t>
      </w:r>
      <w:r w:rsidR="000868D5" w:rsidRPr="000868D5">
        <w:rPr>
          <w:rFonts w:ascii="Arial" w:hAnsi="Arial" w:cs="Arial"/>
          <w:sz w:val="22"/>
          <w:szCs w:val="22"/>
        </w:rPr>
        <w:t xml:space="preserve"> nauja 10 kV KL Klaipėdos m.</w:t>
      </w:r>
      <w:r w:rsidR="00AD5798" w:rsidRPr="00BC1A6D">
        <w:rPr>
          <w:rFonts w:ascii="Arial" w:hAnsi="Arial" w:cs="Arial"/>
          <w:sz w:val="22"/>
          <w:szCs w:val="22"/>
        </w:rPr>
        <w:t xml:space="preserve"> </w:t>
      </w:r>
      <w:r w:rsidRPr="00BC1A6D">
        <w:rPr>
          <w:rFonts w:ascii="Arial" w:hAnsi="Arial" w:cs="Arial"/>
          <w:sz w:val="22"/>
          <w:szCs w:val="22"/>
        </w:rPr>
        <w:t>darbus (toliau –</w:t>
      </w:r>
      <w:r w:rsidR="00663341" w:rsidRPr="00BC1A6D">
        <w:rPr>
          <w:rFonts w:ascii="Arial" w:hAnsi="Arial" w:cs="Arial"/>
          <w:sz w:val="22"/>
          <w:szCs w:val="22"/>
        </w:rPr>
        <w:t xml:space="preserve"> </w:t>
      </w:r>
      <w:r w:rsidRPr="00BC1A6D">
        <w:rPr>
          <w:rFonts w:ascii="Arial" w:hAnsi="Arial" w:cs="Arial"/>
          <w:sz w:val="22"/>
          <w:szCs w:val="22"/>
        </w:rPr>
        <w:t>Darbai)</w:t>
      </w:r>
      <w:r w:rsidR="006C141E" w:rsidRPr="00BC1A6D">
        <w:rPr>
          <w:rFonts w:ascii="Arial" w:hAnsi="Arial" w:cs="Arial"/>
          <w:sz w:val="22"/>
          <w:szCs w:val="22"/>
        </w:rPr>
        <w:t xml:space="preserve"> ir perduoti šių Darbų rezultatą Užsakovui, o Užsakovas įsipareigojo priimti atliktus Darbus ir sumokėti už juos Sutartyje nurodytomis sąlygomis ir tvarka</w:t>
      </w:r>
      <w:r w:rsidR="000C4F19" w:rsidRPr="00BC1A6D">
        <w:rPr>
          <w:rFonts w:ascii="Arial" w:hAnsi="Arial" w:cs="Arial"/>
          <w:sz w:val="22"/>
          <w:szCs w:val="22"/>
        </w:rPr>
        <w:t>;</w:t>
      </w:r>
    </w:p>
    <w:p w14:paraId="5C1E8D0C" w14:textId="688B4291" w:rsidR="002F530B" w:rsidRPr="00BC1A6D" w:rsidRDefault="000868D5" w:rsidP="0088267B">
      <w:pPr>
        <w:pStyle w:val="ListParagraph"/>
        <w:numPr>
          <w:ilvl w:val="0"/>
          <w:numId w:val="9"/>
        </w:numPr>
        <w:ind w:right="-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2017-10-25</w:t>
      </w:r>
      <w:r w:rsidR="002F530B" w:rsidRPr="00BC1A6D">
        <w:rPr>
          <w:rFonts w:ascii="Arial" w:hAnsi="Arial" w:cs="Arial"/>
          <w:sz w:val="22"/>
          <w:szCs w:val="22"/>
        </w:rPr>
        <w:t xml:space="preserve"> gau</w:t>
      </w:r>
      <w:r>
        <w:rPr>
          <w:rFonts w:ascii="Arial" w:hAnsi="Arial" w:cs="Arial"/>
          <w:sz w:val="22"/>
          <w:szCs w:val="22"/>
        </w:rPr>
        <w:t>tas Rangovo raštas</w:t>
      </w:r>
      <w:r w:rsidR="007A335E" w:rsidRPr="00BC1A6D">
        <w:rPr>
          <w:rFonts w:ascii="Arial" w:hAnsi="Arial" w:cs="Arial"/>
          <w:sz w:val="22"/>
          <w:szCs w:val="22"/>
        </w:rPr>
        <w:t xml:space="preserve"> Nr. </w:t>
      </w:r>
      <w:r>
        <w:rPr>
          <w:rFonts w:ascii="Arial" w:hAnsi="Arial" w:cs="Arial"/>
          <w:sz w:val="22"/>
          <w:szCs w:val="22"/>
        </w:rPr>
        <w:t>10.1-AP17-692 (toliau - Raštas</w:t>
      </w:r>
      <w:r w:rsidR="002F530B" w:rsidRPr="00BC1A6D">
        <w:rPr>
          <w:rFonts w:ascii="Arial" w:hAnsi="Arial" w:cs="Arial"/>
          <w:sz w:val="22"/>
          <w:szCs w:val="22"/>
        </w:rPr>
        <w:t>), kuri</w:t>
      </w:r>
      <w:r>
        <w:rPr>
          <w:rFonts w:ascii="Arial" w:hAnsi="Arial" w:cs="Arial"/>
          <w:sz w:val="22"/>
          <w:szCs w:val="22"/>
        </w:rPr>
        <w:t>ame</w:t>
      </w:r>
      <w:r w:rsidR="002F530B" w:rsidRPr="00BC1A6D">
        <w:rPr>
          <w:rFonts w:ascii="Arial" w:hAnsi="Arial" w:cs="Arial"/>
          <w:sz w:val="22"/>
          <w:szCs w:val="22"/>
        </w:rPr>
        <w:t xml:space="preserve"> informuojama apie atsiradusį papildomų darbų įsigijimo,</w:t>
      </w:r>
      <w:r w:rsidR="007A335E" w:rsidRPr="00BC1A6D">
        <w:rPr>
          <w:rFonts w:ascii="Arial" w:hAnsi="Arial" w:cs="Arial"/>
          <w:sz w:val="22"/>
          <w:szCs w:val="22"/>
        </w:rPr>
        <w:t xml:space="preserve"> Subrangovo įtraukimo poreikį ir prašymą pratęsti Darbų atlikimo terminą</w:t>
      </w:r>
      <w:r w:rsidR="002F530B" w:rsidRPr="00BC1A6D">
        <w:rPr>
          <w:rFonts w:ascii="Arial" w:hAnsi="Arial" w:cs="Arial"/>
          <w:sz w:val="22"/>
          <w:szCs w:val="22"/>
        </w:rPr>
        <w:t xml:space="preserve"> dėl </w:t>
      </w:r>
      <w:r>
        <w:rPr>
          <w:rFonts w:ascii="Arial" w:hAnsi="Arial" w:cs="Arial"/>
          <w:sz w:val="22"/>
          <w:szCs w:val="22"/>
        </w:rPr>
        <w:t>Rašt</w:t>
      </w:r>
      <w:r w:rsidR="00BC1A6D" w:rsidRPr="00BC1A6D">
        <w:rPr>
          <w:rFonts w:ascii="Arial" w:hAnsi="Arial" w:cs="Arial"/>
          <w:sz w:val="22"/>
          <w:szCs w:val="22"/>
        </w:rPr>
        <w:t>e</w:t>
      </w:r>
      <w:r w:rsidR="009172AE" w:rsidRPr="00BC1A6D">
        <w:rPr>
          <w:rFonts w:ascii="Arial" w:hAnsi="Arial" w:cs="Arial"/>
          <w:sz w:val="22"/>
          <w:szCs w:val="22"/>
        </w:rPr>
        <w:t xml:space="preserve"> nurodytų</w:t>
      </w:r>
      <w:r w:rsidR="002F530B" w:rsidRPr="00BC1A6D">
        <w:rPr>
          <w:rFonts w:ascii="Arial" w:hAnsi="Arial" w:cs="Arial"/>
          <w:sz w:val="22"/>
          <w:szCs w:val="22"/>
        </w:rPr>
        <w:t xml:space="preserve"> aplinkybių;</w:t>
      </w:r>
    </w:p>
    <w:p w14:paraId="1F8E1DB7" w14:textId="52AC3C16" w:rsidR="000B0C3B" w:rsidRPr="00BC1A6D" w:rsidRDefault="000868D5" w:rsidP="000B0C3B">
      <w:pPr>
        <w:pStyle w:val="parasas"/>
        <w:numPr>
          <w:ilvl w:val="0"/>
          <w:numId w:val="9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 derinimo</w:t>
      </w:r>
      <w:r w:rsidR="0088267B" w:rsidRPr="00BC1A6D">
        <w:rPr>
          <w:rFonts w:ascii="Arial" w:hAnsi="Arial" w:cs="Arial"/>
          <w:sz w:val="22"/>
          <w:szCs w:val="22"/>
        </w:rPr>
        <w:t xml:space="preserve"> </w:t>
      </w:r>
      <w:r w:rsidR="00002E8F" w:rsidRPr="00BC1A6D">
        <w:rPr>
          <w:rFonts w:ascii="Arial" w:hAnsi="Arial" w:cs="Arial"/>
          <w:sz w:val="22"/>
          <w:szCs w:val="22"/>
        </w:rPr>
        <w:t>Kultūros paveldo departamento prie Kultūros ministerijos</w:t>
      </w:r>
      <w:r w:rsidR="00261DD0">
        <w:rPr>
          <w:rFonts w:ascii="Arial" w:hAnsi="Arial" w:cs="Arial"/>
          <w:sz w:val="22"/>
          <w:szCs w:val="22"/>
        </w:rPr>
        <w:t xml:space="preserve"> Klaipėdos skyrius</w:t>
      </w:r>
      <w:r w:rsidR="00473430">
        <w:rPr>
          <w:rFonts w:ascii="Arial" w:hAnsi="Arial" w:cs="Arial"/>
          <w:sz w:val="22"/>
          <w:szCs w:val="22"/>
        </w:rPr>
        <w:t xml:space="preserve"> pateikė raštą, kuriame nurode, kad projektas derinamas nebus. Yra nurodoma projektuoti atliktų archeloginių tyrimų pagrindu, o projekto sudėtyje pateikti archeologinių tyrimų išvadas.</w:t>
      </w:r>
      <w:r w:rsidR="00002E8F" w:rsidRPr="00BC1A6D">
        <w:rPr>
          <w:rFonts w:ascii="Arial" w:hAnsi="Arial" w:cs="Arial"/>
          <w:sz w:val="22"/>
          <w:szCs w:val="22"/>
        </w:rPr>
        <w:t xml:space="preserve"> </w:t>
      </w:r>
      <w:r w:rsidR="000B0C3B" w:rsidRPr="00BC1A6D">
        <w:rPr>
          <w:rFonts w:ascii="Arial" w:hAnsi="Arial" w:cs="Arial"/>
          <w:sz w:val="22"/>
          <w:szCs w:val="22"/>
        </w:rPr>
        <w:t xml:space="preserve">Atsiradus šiam papildomų darbų poreikiui, atsirado būtinybė įtraukti naują </w:t>
      </w:r>
      <w:r w:rsidR="008624DA" w:rsidRPr="00BC1A6D">
        <w:rPr>
          <w:rFonts w:ascii="Arial" w:hAnsi="Arial" w:cs="Arial"/>
          <w:sz w:val="22"/>
          <w:szCs w:val="22"/>
        </w:rPr>
        <w:t>subrangovą</w:t>
      </w:r>
      <w:r w:rsidR="00E67DAC">
        <w:rPr>
          <w:rFonts w:ascii="Arial" w:hAnsi="Arial" w:cs="Arial"/>
          <w:sz w:val="22"/>
          <w:szCs w:val="22"/>
        </w:rPr>
        <w:t>, kuris atliks archeologinius darbus, kurie viešojo pirkimo konkurso metu nebuvo numatyti</w:t>
      </w:r>
      <w:r w:rsidR="00473430">
        <w:rPr>
          <w:rFonts w:ascii="Arial" w:hAnsi="Arial" w:cs="Arial"/>
          <w:sz w:val="22"/>
          <w:szCs w:val="22"/>
        </w:rPr>
        <w:t xml:space="preserve">. </w:t>
      </w:r>
      <w:r w:rsidR="008624DA" w:rsidRPr="00BC1A6D">
        <w:rPr>
          <w:rFonts w:ascii="Arial" w:hAnsi="Arial" w:cs="Arial"/>
          <w:sz w:val="22"/>
          <w:szCs w:val="22"/>
        </w:rPr>
        <w:t>Rangovas</w:t>
      </w:r>
      <w:r w:rsidR="00473430">
        <w:rPr>
          <w:rFonts w:ascii="Arial" w:hAnsi="Arial" w:cs="Arial"/>
          <w:sz w:val="22"/>
          <w:szCs w:val="22"/>
        </w:rPr>
        <w:t xml:space="preserve"> gavęs kelis pasiūlymus,</w:t>
      </w:r>
      <w:r w:rsidR="008624DA" w:rsidRPr="00BC1A6D">
        <w:rPr>
          <w:rFonts w:ascii="Arial" w:hAnsi="Arial" w:cs="Arial"/>
          <w:sz w:val="22"/>
          <w:szCs w:val="22"/>
        </w:rPr>
        <w:t xml:space="preserve"> siūlo pasitelkti subrangovą </w:t>
      </w:r>
      <w:r w:rsidR="00473430">
        <w:rPr>
          <w:rFonts w:ascii="Arial" w:hAnsi="Arial" w:cs="Arial"/>
          <w:sz w:val="22"/>
          <w:szCs w:val="22"/>
        </w:rPr>
        <w:t>VŠĮ Archeologijos centras</w:t>
      </w:r>
      <w:r w:rsidR="008624DA" w:rsidRPr="00BC1A6D">
        <w:rPr>
          <w:rFonts w:ascii="Arial" w:hAnsi="Arial" w:cs="Arial"/>
          <w:sz w:val="22"/>
          <w:szCs w:val="22"/>
        </w:rPr>
        <w:t xml:space="preserve">. Papildomų darbų pasiūlymas su kaina </w:t>
      </w:r>
      <w:r w:rsidR="00261DD0">
        <w:rPr>
          <w:rFonts w:ascii="Arial" w:hAnsi="Arial" w:cs="Arial"/>
          <w:sz w:val="22"/>
          <w:szCs w:val="22"/>
        </w:rPr>
        <w:t>pateikiamas R</w:t>
      </w:r>
      <w:r w:rsidR="00E67DAC">
        <w:rPr>
          <w:rFonts w:ascii="Arial" w:hAnsi="Arial" w:cs="Arial"/>
          <w:sz w:val="22"/>
          <w:szCs w:val="22"/>
        </w:rPr>
        <w:t>ašte</w:t>
      </w:r>
      <w:r w:rsidR="0088267B" w:rsidRPr="00BC1A6D">
        <w:rPr>
          <w:rFonts w:ascii="Arial" w:hAnsi="Arial" w:cs="Arial"/>
          <w:sz w:val="22"/>
          <w:szCs w:val="22"/>
        </w:rPr>
        <w:t>;</w:t>
      </w:r>
      <w:r w:rsidR="000B0C3B" w:rsidRPr="00BC1A6D">
        <w:rPr>
          <w:rFonts w:ascii="Arial" w:hAnsi="Arial" w:cs="Arial"/>
          <w:sz w:val="22"/>
          <w:szCs w:val="22"/>
        </w:rPr>
        <w:t xml:space="preserve"> </w:t>
      </w:r>
    </w:p>
    <w:p w14:paraId="63069458" w14:textId="11F67B88" w:rsidR="000B0C3B" w:rsidRPr="00BC1A6D" w:rsidRDefault="000B0C3B" w:rsidP="000B0C3B">
      <w:pPr>
        <w:pStyle w:val="parasas"/>
        <w:numPr>
          <w:ilvl w:val="0"/>
          <w:numId w:val="9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Užsakovas </w:t>
      </w:r>
      <w:r w:rsidR="008624DA" w:rsidRPr="00BC1A6D">
        <w:rPr>
          <w:rFonts w:ascii="Arial" w:hAnsi="Arial" w:cs="Arial"/>
          <w:sz w:val="22"/>
          <w:szCs w:val="22"/>
        </w:rPr>
        <w:t>papildomo</w:t>
      </w:r>
      <w:r w:rsidRPr="00BC1A6D">
        <w:rPr>
          <w:rFonts w:ascii="Arial" w:hAnsi="Arial" w:cs="Arial"/>
          <w:sz w:val="22"/>
          <w:szCs w:val="22"/>
        </w:rPr>
        <w:t xml:space="preserve"> </w:t>
      </w:r>
      <w:r w:rsidR="008624DA" w:rsidRPr="00BC1A6D">
        <w:rPr>
          <w:rFonts w:ascii="Arial" w:hAnsi="Arial" w:cs="Arial"/>
          <w:sz w:val="22"/>
          <w:szCs w:val="22"/>
        </w:rPr>
        <w:t>subrangovo</w:t>
      </w:r>
      <w:r w:rsidRPr="00BC1A6D">
        <w:rPr>
          <w:rFonts w:ascii="Arial" w:hAnsi="Arial" w:cs="Arial"/>
          <w:sz w:val="22"/>
          <w:szCs w:val="22"/>
        </w:rPr>
        <w:t xml:space="preserve"> pasitelkimui neprieštarauja;</w:t>
      </w:r>
    </w:p>
    <w:p w14:paraId="7910AD2B" w14:textId="1930C11F" w:rsidR="0088267B" w:rsidRPr="00BC1A6D" w:rsidRDefault="000B0C3B" w:rsidP="00BC1A6D">
      <w:pPr>
        <w:pStyle w:val="ListParagraph"/>
        <w:numPr>
          <w:ilvl w:val="0"/>
          <w:numId w:val="9"/>
        </w:numPr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Užsakovas patvirtina, kad </w:t>
      </w:r>
      <w:r w:rsidR="00473430">
        <w:rPr>
          <w:rFonts w:ascii="Arial" w:hAnsi="Arial" w:cs="Arial"/>
          <w:sz w:val="22"/>
          <w:szCs w:val="22"/>
        </w:rPr>
        <w:t>VŠĮ Archeologijos centras</w:t>
      </w:r>
      <w:r w:rsidR="00473430" w:rsidRPr="00BC1A6D">
        <w:rPr>
          <w:rFonts w:ascii="Arial" w:hAnsi="Arial" w:cs="Arial"/>
          <w:sz w:val="22"/>
          <w:szCs w:val="22"/>
        </w:rPr>
        <w:t xml:space="preserve"> </w:t>
      </w:r>
      <w:r w:rsidRPr="00BC1A6D">
        <w:rPr>
          <w:rFonts w:ascii="Arial" w:hAnsi="Arial" w:cs="Arial"/>
          <w:sz w:val="22"/>
          <w:szCs w:val="22"/>
        </w:rPr>
        <w:t>darbuotojų kvalifikacija atitinka kvalifikacinius reik</w:t>
      </w:r>
      <w:r w:rsidR="00473430">
        <w:rPr>
          <w:rFonts w:ascii="Arial" w:hAnsi="Arial" w:cs="Arial"/>
          <w:sz w:val="22"/>
          <w:szCs w:val="22"/>
        </w:rPr>
        <w:t>alavimus</w:t>
      </w:r>
      <w:r w:rsidRPr="00BC1A6D">
        <w:rPr>
          <w:rFonts w:ascii="Arial" w:hAnsi="Arial" w:cs="Arial"/>
          <w:sz w:val="22"/>
          <w:szCs w:val="22"/>
        </w:rPr>
        <w:t>;</w:t>
      </w:r>
    </w:p>
    <w:p w14:paraId="18BE3D0E" w14:textId="5E4260AE" w:rsidR="006E0EFB" w:rsidRPr="00BC1A6D" w:rsidRDefault="006E0EFB" w:rsidP="00BC1A6D">
      <w:pPr>
        <w:pStyle w:val="ListParagraph"/>
        <w:numPr>
          <w:ilvl w:val="0"/>
          <w:numId w:val="9"/>
        </w:numPr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Užsakovas papildomų </w:t>
      </w:r>
      <w:r w:rsidR="00E97C1F" w:rsidRPr="00BC1A6D">
        <w:rPr>
          <w:rFonts w:ascii="Arial" w:hAnsi="Arial" w:cs="Arial"/>
          <w:sz w:val="22"/>
          <w:szCs w:val="22"/>
        </w:rPr>
        <w:t>darbų</w:t>
      </w:r>
      <w:r w:rsidR="000B0C3B" w:rsidRPr="00BC1A6D">
        <w:rPr>
          <w:rFonts w:ascii="Arial" w:hAnsi="Arial" w:cs="Arial"/>
          <w:sz w:val="22"/>
          <w:szCs w:val="22"/>
        </w:rPr>
        <w:t xml:space="preserve"> įsigijimui </w:t>
      </w:r>
      <w:r w:rsidRPr="00BC1A6D">
        <w:rPr>
          <w:rFonts w:ascii="Arial" w:hAnsi="Arial" w:cs="Arial"/>
          <w:sz w:val="22"/>
          <w:szCs w:val="22"/>
        </w:rPr>
        <w:t>iš Rangovo neprieštarauja</w:t>
      </w:r>
      <w:r w:rsidR="004C4BDD" w:rsidRPr="00BC1A6D">
        <w:rPr>
          <w:rFonts w:ascii="Arial" w:hAnsi="Arial" w:cs="Arial"/>
          <w:sz w:val="22"/>
          <w:szCs w:val="22"/>
        </w:rPr>
        <w:t xml:space="preserve">, nes </w:t>
      </w:r>
      <w:r w:rsidR="007A335E" w:rsidRPr="00BC1A6D">
        <w:rPr>
          <w:rFonts w:ascii="Arial" w:hAnsi="Arial" w:cs="Arial"/>
          <w:sz w:val="22"/>
          <w:szCs w:val="22"/>
        </w:rPr>
        <w:t>Užsakovas</w:t>
      </w:r>
      <w:r w:rsidR="004C4BDD" w:rsidRPr="00BC1A6D">
        <w:rPr>
          <w:rFonts w:ascii="Arial" w:hAnsi="Arial" w:cs="Arial"/>
          <w:sz w:val="22"/>
          <w:szCs w:val="22"/>
        </w:rPr>
        <w:t>, kaip apdairusis ir protingas perkantysis subjektas negalėjo šių aplinkybių numatyti iš anksto</w:t>
      </w:r>
      <w:r w:rsidRPr="00BC1A6D">
        <w:rPr>
          <w:rFonts w:ascii="Arial" w:hAnsi="Arial" w:cs="Arial"/>
          <w:sz w:val="22"/>
          <w:szCs w:val="22"/>
        </w:rPr>
        <w:t>;</w:t>
      </w:r>
    </w:p>
    <w:p w14:paraId="049B3F71" w14:textId="52DD7B8F" w:rsidR="006E0EFB" w:rsidRPr="00BC1A6D" w:rsidRDefault="006E0EFB" w:rsidP="00BC1A6D">
      <w:pPr>
        <w:pStyle w:val="ListParagraph"/>
        <w:numPr>
          <w:ilvl w:val="0"/>
          <w:numId w:val="9"/>
        </w:numPr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Sutarties pakeitimas nepakeičia pirkimo Sutarties pobūdžio;</w:t>
      </w:r>
    </w:p>
    <w:p w14:paraId="73F3447F" w14:textId="2BF1008C" w:rsidR="0037541C" w:rsidRPr="00BC1A6D" w:rsidRDefault="006E0EFB" w:rsidP="00BC1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papildomų darbų vertė neviršija 50 proc. pradinės Sutarties vertės. Papildomai darbų įsigyjama už </w:t>
      </w:r>
      <w:r w:rsidR="008624DA" w:rsidRPr="00BC1A6D">
        <w:rPr>
          <w:rFonts w:ascii="Arial" w:hAnsi="Arial" w:cs="Arial"/>
          <w:bCs/>
          <w:sz w:val="22"/>
          <w:szCs w:val="22"/>
        </w:rPr>
        <w:t>1.</w:t>
      </w:r>
      <w:r w:rsidR="00473430">
        <w:rPr>
          <w:rFonts w:ascii="Arial" w:hAnsi="Arial" w:cs="Arial"/>
          <w:bCs/>
          <w:sz w:val="22"/>
          <w:szCs w:val="22"/>
        </w:rPr>
        <w:t>400</w:t>
      </w:r>
      <w:r w:rsidR="008624DA" w:rsidRPr="00BC1A6D">
        <w:rPr>
          <w:rFonts w:ascii="Arial" w:hAnsi="Arial" w:cs="Arial"/>
          <w:bCs/>
          <w:sz w:val="22"/>
          <w:szCs w:val="22"/>
        </w:rPr>
        <w:t>,00</w:t>
      </w:r>
      <w:r w:rsidRPr="00BC1A6D">
        <w:rPr>
          <w:rFonts w:ascii="Arial" w:hAnsi="Arial" w:cs="Arial"/>
          <w:bCs/>
          <w:sz w:val="22"/>
          <w:szCs w:val="22"/>
        </w:rPr>
        <w:t xml:space="preserve"> Eur </w:t>
      </w:r>
      <w:r w:rsidR="009702D9" w:rsidRPr="00BC1A6D">
        <w:rPr>
          <w:rFonts w:ascii="Arial" w:hAnsi="Arial" w:cs="Arial"/>
          <w:bCs/>
          <w:sz w:val="22"/>
          <w:szCs w:val="22"/>
        </w:rPr>
        <w:t>(</w:t>
      </w:r>
      <w:r w:rsidR="00BC1A6D" w:rsidRPr="00BC1A6D">
        <w:rPr>
          <w:rFonts w:ascii="Arial" w:hAnsi="Arial" w:cs="Arial"/>
          <w:bCs/>
          <w:sz w:val="22"/>
          <w:szCs w:val="22"/>
        </w:rPr>
        <w:t xml:space="preserve">vienas tūkstantis </w:t>
      </w:r>
      <w:r w:rsidR="00473430">
        <w:rPr>
          <w:rFonts w:ascii="Arial" w:hAnsi="Arial" w:cs="Arial"/>
          <w:bCs/>
          <w:sz w:val="22"/>
          <w:szCs w:val="22"/>
        </w:rPr>
        <w:t>keturi</w:t>
      </w:r>
      <w:r w:rsidR="00BC1A6D" w:rsidRPr="00BC1A6D">
        <w:rPr>
          <w:rFonts w:ascii="Arial" w:hAnsi="Arial" w:cs="Arial"/>
          <w:bCs/>
          <w:sz w:val="22"/>
          <w:szCs w:val="22"/>
        </w:rPr>
        <w:t xml:space="preserve"> šimtai eurų, 00 euro ct</w:t>
      </w:r>
      <w:r w:rsidR="009702D9" w:rsidRPr="00BC1A6D">
        <w:rPr>
          <w:rFonts w:ascii="Arial" w:hAnsi="Arial" w:cs="Arial"/>
          <w:bCs/>
          <w:sz w:val="22"/>
          <w:szCs w:val="22"/>
        </w:rPr>
        <w:t>)</w:t>
      </w:r>
      <w:r w:rsidRPr="00BC1A6D">
        <w:rPr>
          <w:rFonts w:ascii="Arial" w:hAnsi="Arial" w:cs="Arial"/>
          <w:bCs/>
          <w:sz w:val="22"/>
          <w:szCs w:val="22"/>
        </w:rPr>
        <w:t xml:space="preserve"> be PVM, </w:t>
      </w:r>
      <w:r w:rsidR="00B30ED4" w:rsidRPr="00BC1A6D">
        <w:rPr>
          <w:rFonts w:ascii="Arial" w:hAnsi="Arial" w:cs="Arial"/>
          <w:bCs/>
          <w:sz w:val="22"/>
          <w:szCs w:val="22"/>
        </w:rPr>
        <w:t>kas</w:t>
      </w:r>
      <w:r w:rsidR="00604A91" w:rsidRPr="00BC1A6D">
        <w:rPr>
          <w:rFonts w:ascii="Arial" w:hAnsi="Arial" w:cs="Arial"/>
          <w:bCs/>
          <w:sz w:val="22"/>
          <w:szCs w:val="22"/>
        </w:rPr>
        <w:t xml:space="preserve"> sudaro </w:t>
      </w:r>
      <w:r w:rsidR="00473430">
        <w:rPr>
          <w:rFonts w:ascii="Arial" w:hAnsi="Arial" w:cs="Arial"/>
          <w:bCs/>
          <w:sz w:val="22"/>
          <w:szCs w:val="22"/>
        </w:rPr>
        <w:t>2</w:t>
      </w:r>
      <w:r w:rsidRPr="00BC1A6D">
        <w:rPr>
          <w:rFonts w:ascii="Arial" w:hAnsi="Arial" w:cs="Arial"/>
          <w:bCs/>
          <w:sz w:val="22"/>
          <w:szCs w:val="22"/>
        </w:rPr>
        <w:t xml:space="preserve"> proc. Sutarties kainos;</w:t>
      </w:r>
      <w:r w:rsidR="00B27DC4" w:rsidRPr="00BC1A6D">
        <w:rPr>
          <w:rFonts w:ascii="Arial" w:hAnsi="Arial" w:cs="Arial"/>
          <w:sz w:val="22"/>
          <w:szCs w:val="22"/>
        </w:rPr>
        <w:t xml:space="preserve"> </w:t>
      </w:r>
    </w:p>
    <w:p w14:paraId="2803B928" w14:textId="4ACF5644" w:rsidR="0037541C" w:rsidRPr="00BC1A6D" w:rsidRDefault="0037541C" w:rsidP="00BC1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Darbų atlikimo termino pratęsimo galimybė numatyta Sutarties </w:t>
      </w:r>
      <w:r w:rsidR="00473430">
        <w:rPr>
          <w:rFonts w:ascii="Arial" w:hAnsi="Arial" w:cs="Arial"/>
          <w:sz w:val="22"/>
          <w:szCs w:val="22"/>
        </w:rPr>
        <w:t>BD 8</w:t>
      </w:r>
      <w:r w:rsidR="00772297" w:rsidRPr="00BC1A6D">
        <w:rPr>
          <w:rFonts w:ascii="Arial" w:hAnsi="Arial" w:cs="Arial"/>
          <w:sz w:val="22"/>
          <w:szCs w:val="22"/>
        </w:rPr>
        <w:t>.3</w:t>
      </w:r>
      <w:r w:rsidRPr="00BC1A6D">
        <w:rPr>
          <w:rFonts w:ascii="Arial" w:hAnsi="Arial" w:cs="Arial"/>
          <w:sz w:val="22"/>
          <w:szCs w:val="22"/>
        </w:rPr>
        <w:t xml:space="preserve"> punkte, esant Sutarties </w:t>
      </w:r>
      <w:r w:rsidR="00772297" w:rsidRPr="00BC1A6D">
        <w:rPr>
          <w:rFonts w:ascii="Arial" w:hAnsi="Arial" w:cs="Arial"/>
          <w:sz w:val="22"/>
          <w:szCs w:val="22"/>
        </w:rPr>
        <w:t xml:space="preserve">BD </w:t>
      </w:r>
      <w:r w:rsidR="00473430">
        <w:rPr>
          <w:rFonts w:ascii="Arial" w:hAnsi="Arial" w:cs="Arial"/>
          <w:sz w:val="22"/>
          <w:szCs w:val="22"/>
        </w:rPr>
        <w:t>8</w:t>
      </w:r>
      <w:r w:rsidR="00772297" w:rsidRPr="00BC1A6D">
        <w:rPr>
          <w:rFonts w:ascii="Arial" w:hAnsi="Arial" w:cs="Arial"/>
          <w:sz w:val="22"/>
          <w:szCs w:val="22"/>
        </w:rPr>
        <w:t>.3.1</w:t>
      </w:r>
      <w:r w:rsidRPr="00BC1A6D">
        <w:rPr>
          <w:rFonts w:ascii="Arial" w:hAnsi="Arial" w:cs="Arial"/>
          <w:sz w:val="22"/>
          <w:szCs w:val="22"/>
        </w:rPr>
        <w:t xml:space="preserve">. – </w:t>
      </w:r>
      <w:r w:rsidR="00473430">
        <w:rPr>
          <w:rFonts w:ascii="Arial" w:hAnsi="Arial" w:cs="Arial"/>
          <w:sz w:val="22"/>
          <w:szCs w:val="22"/>
        </w:rPr>
        <w:t>8</w:t>
      </w:r>
      <w:r w:rsidR="00772297" w:rsidRPr="00BC1A6D">
        <w:rPr>
          <w:rFonts w:ascii="Arial" w:hAnsi="Arial" w:cs="Arial"/>
          <w:sz w:val="22"/>
          <w:szCs w:val="22"/>
        </w:rPr>
        <w:t>.3</w:t>
      </w:r>
      <w:r w:rsidRPr="00BC1A6D">
        <w:rPr>
          <w:rFonts w:ascii="Arial" w:hAnsi="Arial" w:cs="Arial"/>
          <w:sz w:val="22"/>
          <w:szCs w:val="22"/>
        </w:rPr>
        <w:t>.</w:t>
      </w:r>
      <w:r w:rsidR="00772297" w:rsidRPr="00BC1A6D">
        <w:rPr>
          <w:rFonts w:ascii="Arial" w:hAnsi="Arial" w:cs="Arial"/>
          <w:sz w:val="22"/>
          <w:szCs w:val="22"/>
        </w:rPr>
        <w:t>5</w:t>
      </w:r>
      <w:r w:rsidRPr="00BC1A6D">
        <w:rPr>
          <w:rFonts w:ascii="Arial" w:hAnsi="Arial" w:cs="Arial"/>
          <w:sz w:val="22"/>
          <w:szCs w:val="22"/>
        </w:rPr>
        <w:t>. papunkčiuose nurodytoms objektyvioms aplinkybėms (esant bent vienai iš numatytų aplinkybių);</w:t>
      </w:r>
    </w:p>
    <w:p w14:paraId="58FA5B53" w14:textId="77777777" w:rsidR="000C4F19" w:rsidRPr="00BC1A6D" w:rsidRDefault="000C4F19" w:rsidP="00BC1A6D">
      <w:pPr>
        <w:pStyle w:val="ListParagraph"/>
        <w:ind w:left="360" w:right="-1"/>
        <w:contextualSpacing/>
        <w:jc w:val="both"/>
        <w:rPr>
          <w:rFonts w:ascii="Arial" w:hAnsi="Arial" w:cs="Arial"/>
          <w:sz w:val="22"/>
          <w:szCs w:val="22"/>
        </w:rPr>
      </w:pPr>
    </w:p>
    <w:p w14:paraId="75D07113" w14:textId="0FCBF982" w:rsidR="00EC6762" w:rsidRPr="00BC1A6D" w:rsidRDefault="0037541C" w:rsidP="00B049E1">
      <w:p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Šalys, vadovaudamosi Sutarties </w:t>
      </w:r>
      <w:r w:rsidR="00473430">
        <w:rPr>
          <w:rFonts w:ascii="Arial" w:hAnsi="Arial" w:cs="Arial"/>
          <w:sz w:val="22"/>
          <w:szCs w:val="22"/>
        </w:rPr>
        <w:t>BD 8</w:t>
      </w:r>
      <w:r w:rsidR="00772297" w:rsidRPr="00BC1A6D">
        <w:rPr>
          <w:rFonts w:ascii="Arial" w:hAnsi="Arial" w:cs="Arial"/>
          <w:sz w:val="22"/>
          <w:szCs w:val="22"/>
        </w:rPr>
        <w:t>.3</w:t>
      </w:r>
      <w:r w:rsidRPr="00BC1A6D">
        <w:rPr>
          <w:rFonts w:ascii="Arial" w:hAnsi="Arial" w:cs="Arial"/>
          <w:sz w:val="22"/>
          <w:szCs w:val="22"/>
        </w:rPr>
        <w:t xml:space="preserve"> punktu dėl Sutaries </w:t>
      </w:r>
      <w:r w:rsidR="00473430">
        <w:rPr>
          <w:rFonts w:ascii="Arial" w:hAnsi="Arial" w:cs="Arial"/>
          <w:sz w:val="22"/>
          <w:szCs w:val="22"/>
        </w:rPr>
        <w:t>8</w:t>
      </w:r>
      <w:r w:rsidR="00772297" w:rsidRPr="00BC1A6D">
        <w:rPr>
          <w:rFonts w:ascii="Arial" w:hAnsi="Arial" w:cs="Arial"/>
          <w:sz w:val="22"/>
          <w:szCs w:val="22"/>
        </w:rPr>
        <w:t>.3.4</w:t>
      </w:r>
      <w:r w:rsidRPr="00BC1A6D">
        <w:rPr>
          <w:rFonts w:ascii="Arial" w:hAnsi="Arial" w:cs="Arial"/>
          <w:sz w:val="22"/>
          <w:szCs w:val="22"/>
        </w:rPr>
        <w:t xml:space="preserve"> papunktyje nurodytos aplinkybės ir vadovaudamosi Lietuvos Respublikos pirkimų, atliekamų vandentvarkos, energetikos, transporto ar pašto paslaugų srities perkančiųjų subjektų, įstatymo (toliau – PĮ) 97 straipsnio 1 dalies 1 punktu,</w:t>
      </w:r>
      <w:r w:rsidR="00772297" w:rsidRPr="00BC1A6D">
        <w:rPr>
          <w:rFonts w:ascii="Arial" w:hAnsi="Arial" w:cs="Arial"/>
          <w:sz w:val="22"/>
          <w:szCs w:val="22"/>
        </w:rPr>
        <w:t xml:space="preserve"> ir</w:t>
      </w:r>
      <w:r w:rsidRPr="00BC1A6D">
        <w:rPr>
          <w:rFonts w:ascii="Arial" w:hAnsi="Arial" w:cs="Arial"/>
          <w:sz w:val="22"/>
          <w:szCs w:val="22"/>
        </w:rPr>
        <w:t xml:space="preserve"> </w:t>
      </w:r>
      <w:r w:rsidR="00B049E1" w:rsidRPr="00BC1A6D">
        <w:rPr>
          <w:rFonts w:ascii="Arial" w:hAnsi="Arial" w:cs="Arial"/>
          <w:sz w:val="22"/>
          <w:szCs w:val="22"/>
        </w:rPr>
        <w:t xml:space="preserve">vadovaudamosi </w:t>
      </w:r>
      <w:r w:rsidRPr="00BC1A6D">
        <w:rPr>
          <w:rFonts w:ascii="Arial" w:hAnsi="Arial" w:cs="Arial"/>
          <w:sz w:val="22"/>
          <w:szCs w:val="22"/>
        </w:rPr>
        <w:t>PĮ</w:t>
      </w:r>
      <w:r w:rsidR="00663341" w:rsidRPr="00BC1A6D">
        <w:rPr>
          <w:rFonts w:ascii="Arial" w:hAnsi="Arial" w:cs="Arial"/>
          <w:sz w:val="22"/>
          <w:szCs w:val="22"/>
        </w:rPr>
        <w:t xml:space="preserve"> </w:t>
      </w:r>
      <w:r w:rsidR="006E0EFB" w:rsidRPr="00BC1A6D">
        <w:rPr>
          <w:rFonts w:ascii="Arial" w:hAnsi="Arial" w:cs="Arial"/>
          <w:sz w:val="22"/>
          <w:szCs w:val="22"/>
        </w:rPr>
        <w:t>97 straipsnio 1</w:t>
      </w:r>
      <w:r w:rsidR="00B049E1" w:rsidRPr="00BC1A6D">
        <w:rPr>
          <w:rFonts w:ascii="Arial" w:hAnsi="Arial" w:cs="Arial"/>
          <w:sz w:val="22"/>
          <w:szCs w:val="22"/>
        </w:rPr>
        <w:t xml:space="preserve"> dali</w:t>
      </w:r>
      <w:r w:rsidR="00C15A7E" w:rsidRPr="00BC1A6D">
        <w:rPr>
          <w:rFonts w:ascii="Arial" w:hAnsi="Arial" w:cs="Arial"/>
          <w:sz w:val="22"/>
          <w:szCs w:val="22"/>
        </w:rPr>
        <w:t>mi</w:t>
      </w:r>
      <w:r w:rsidR="00B049E1" w:rsidRPr="00BC1A6D">
        <w:rPr>
          <w:rFonts w:ascii="Arial" w:hAnsi="Arial" w:cs="Arial"/>
          <w:sz w:val="22"/>
          <w:szCs w:val="22"/>
        </w:rPr>
        <w:t xml:space="preserve"> </w:t>
      </w:r>
      <w:r w:rsidR="0088267B" w:rsidRPr="00BC1A6D">
        <w:rPr>
          <w:rFonts w:ascii="Arial" w:hAnsi="Arial" w:cs="Arial"/>
          <w:sz w:val="22"/>
          <w:szCs w:val="22"/>
        </w:rPr>
        <w:t>3</w:t>
      </w:r>
      <w:r w:rsidR="00663CAF" w:rsidRPr="00BC1A6D">
        <w:rPr>
          <w:rFonts w:ascii="Arial" w:hAnsi="Arial" w:cs="Arial"/>
          <w:sz w:val="22"/>
          <w:szCs w:val="22"/>
        </w:rPr>
        <w:t xml:space="preserve"> punktu</w:t>
      </w:r>
      <w:r w:rsidR="000868D5">
        <w:rPr>
          <w:rFonts w:ascii="Arial" w:hAnsi="Arial" w:cs="Arial"/>
          <w:sz w:val="22"/>
          <w:szCs w:val="22"/>
        </w:rPr>
        <w:t xml:space="preserve"> </w:t>
      </w:r>
      <w:r w:rsidR="000868D5" w:rsidRPr="000868D5">
        <w:rPr>
          <w:rFonts w:ascii="Arial" w:hAnsi="Arial" w:cs="Arial"/>
          <w:sz w:val="22"/>
          <w:szCs w:val="22"/>
        </w:rPr>
        <w:t>ir 2017 m. birželio 28 d. Nr. 1S-95 Viešųjų pirkimų tarnybos direktoriaus įsakymu „Dėl kainodaros taisyklių nustatymo metodikos patvirtinimo“ 23.3. punktu,</w:t>
      </w:r>
    </w:p>
    <w:p w14:paraId="588EEFB2" w14:textId="77777777" w:rsidR="00EC6762" w:rsidRPr="00BC1A6D" w:rsidRDefault="00EC6762" w:rsidP="00EC6762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8E5B00" w14:textId="19DF68EA" w:rsidR="00EC6762" w:rsidRPr="00BC1A6D" w:rsidRDefault="00EC6762" w:rsidP="00EC6762">
      <w:p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sudarė šį susitarimą (toliau – Susitarimas), kuriuo susitarė:</w:t>
      </w:r>
    </w:p>
    <w:p w14:paraId="3645F8F3" w14:textId="77777777" w:rsidR="00EC6762" w:rsidRPr="00BC1A6D" w:rsidRDefault="00EC6762" w:rsidP="00EC6762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FC0EFCF" w14:textId="09C56922" w:rsidR="006E0EFB" w:rsidRPr="00BC1A6D" w:rsidRDefault="006E0EFB" w:rsidP="00473430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lastRenderedPageBreak/>
        <w:t>Pakeisti (padidinti) bendrą Darbų kain</w:t>
      </w:r>
      <w:r w:rsidRPr="00BC1A6D">
        <w:rPr>
          <w:rFonts w:ascii="Arial" w:hAnsi="Arial" w:cs="Arial"/>
          <w:bCs/>
          <w:sz w:val="22"/>
          <w:szCs w:val="22"/>
        </w:rPr>
        <w:t xml:space="preserve">ą </w:t>
      </w:r>
      <w:r w:rsidR="00473430" w:rsidRPr="00BC1A6D">
        <w:rPr>
          <w:rFonts w:ascii="Arial" w:hAnsi="Arial" w:cs="Arial"/>
          <w:bCs/>
          <w:sz w:val="22"/>
          <w:szCs w:val="22"/>
        </w:rPr>
        <w:t>1.</w:t>
      </w:r>
      <w:r w:rsidR="00473430">
        <w:rPr>
          <w:rFonts w:ascii="Arial" w:hAnsi="Arial" w:cs="Arial"/>
          <w:bCs/>
          <w:sz w:val="22"/>
          <w:szCs w:val="22"/>
        </w:rPr>
        <w:t>400</w:t>
      </w:r>
      <w:r w:rsidR="00473430" w:rsidRPr="00BC1A6D">
        <w:rPr>
          <w:rFonts w:ascii="Arial" w:hAnsi="Arial" w:cs="Arial"/>
          <w:bCs/>
          <w:sz w:val="22"/>
          <w:szCs w:val="22"/>
        </w:rPr>
        <w:t xml:space="preserve">,00 Eur (vienas tūkstantis </w:t>
      </w:r>
      <w:r w:rsidR="00473430">
        <w:rPr>
          <w:rFonts w:ascii="Arial" w:hAnsi="Arial" w:cs="Arial"/>
          <w:bCs/>
          <w:sz w:val="22"/>
          <w:szCs w:val="22"/>
        </w:rPr>
        <w:t>keturi</w:t>
      </w:r>
      <w:r w:rsidR="00473430" w:rsidRPr="00BC1A6D">
        <w:rPr>
          <w:rFonts w:ascii="Arial" w:hAnsi="Arial" w:cs="Arial"/>
          <w:bCs/>
          <w:sz w:val="22"/>
          <w:szCs w:val="22"/>
        </w:rPr>
        <w:t xml:space="preserve"> šimtai eurų, 00 euro ct)</w:t>
      </w:r>
      <w:r w:rsidR="00C45718" w:rsidRPr="00BC1A6D">
        <w:rPr>
          <w:rFonts w:ascii="Arial" w:hAnsi="Arial" w:cs="Arial"/>
          <w:bCs/>
          <w:sz w:val="22"/>
          <w:szCs w:val="22"/>
        </w:rPr>
        <w:t xml:space="preserve"> </w:t>
      </w:r>
      <w:r w:rsidRPr="00BC1A6D">
        <w:rPr>
          <w:rFonts w:ascii="Arial" w:hAnsi="Arial" w:cs="Arial"/>
          <w:sz w:val="22"/>
          <w:szCs w:val="22"/>
        </w:rPr>
        <w:t>be</w:t>
      </w:r>
      <w:r w:rsidRPr="00BC1A6D">
        <w:rPr>
          <w:rFonts w:ascii="Arial" w:hAnsi="Arial" w:cs="Arial"/>
          <w:bCs/>
          <w:sz w:val="22"/>
          <w:szCs w:val="22"/>
        </w:rPr>
        <w:t xml:space="preserve"> PVM (</w:t>
      </w:r>
      <w:r w:rsidR="00473430">
        <w:rPr>
          <w:rFonts w:ascii="Arial" w:hAnsi="Arial" w:cs="Arial"/>
          <w:bCs/>
          <w:sz w:val="22"/>
          <w:szCs w:val="22"/>
        </w:rPr>
        <w:t>1.694,00</w:t>
      </w:r>
      <w:r w:rsidRPr="00BC1A6D">
        <w:rPr>
          <w:rFonts w:ascii="Arial" w:hAnsi="Arial" w:cs="Arial"/>
          <w:bCs/>
          <w:sz w:val="22"/>
          <w:szCs w:val="22"/>
        </w:rPr>
        <w:t xml:space="preserve"> E</w:t>
      </w:r>
      <w:r w:rsidR="000659F1" w:rsidRPr="00BC1A6D">
        <w:rPr>
          <w:rFonts w:ascii="Arial" w:hAnsi="Arial" w:cs="Arial"/>
          <w:bCs/>
          <w:sz w:val="22"/>
          <w:szCs w:val="22"/>
        </w:rPr>
        <w:t>ur</w:t>
      </w:r>
      <w:r w:rsidRPr="00BC1A6D">
        <w:rPr>
          <w:rFonts w:ascii="Arial" w:hAnsi="Arial" w:cs="Arial"/>
          <w:bCs/>
          <w:sz w:val="22"/>
          <w:szCs w:val="22"/>
        </w:rPr>
        <w:t xml:space="preserve"> (</w:t>
      </w:r>
      <w:r w:rsidR="00473430">
        <w:rPr>
          <w:rFonts w:ascii="Arial" w:hAnsi="Arial" w:cs="Arial"/>
          <w:bCs/>
          <w:sz w:val="22"/>
          <w:szCs w:val="22"/>
        </w:rPr>
        <w:t xml:space="preserve">vienas </w:t>
      </w:r>
      <w:r w:rsidR="00473430" w:rsidRPr="00473430">
        <w:rPr>
          <w:rFonts w:ascii="Arial" w:hAnsi="Arial" w:cs="Arial"/>
          <w:bCs/>
          <w:sz w:val="22"/>
          <w:szCs w:val="22"/>
        </w:rPr>
        <w:t>tūkstantis šeši šimtai devyniasdešimt keturi eurai</w:t>
      </w:r>
      <w:r w:rsidR="00473430">
        <w:rPr>
          <w:rFonts w:ascii="Arial" w:hAnsi="Arial" w:cs="Arial"/>
          <w:bCs/>
          <w:sz w:val="22"/>
          <w:szCs w:val="22"/>
        </w:rPr>
        <w:t>, 00</w:t>
      </w:r>
      <w:r w:rsidR="00C45718" w:rsidRPr="00BC1A6D">
        <w:rPr>
          <w:rFonts w:ascii="Arial" w:hAnsi="Arial" w:cs="Arial"/>
          <w:bCs/>
          <w:sz w:val="22"/>
          <w:szCs w:val="22"/>
        </w:rPr>
        <w:t xml:space="preserve"> </w:t>
      </w:r>
      <w:r w:rsidR="009702D9" w:rsidRPr="00BC1A6D">
        <w:rPr>
          <w:rFonts w:ascii="Arial" w:hAnsi="Arial" w:cs="Arial"/>
          <w:bCs/>
          <w:sz w:val="22"/>
          <w:szCs w:val="22"/>
        </w:rPr>
        <w:t>euro</w:t>
      </w:r>
      <w:r w:rsidR="00B73C5A" w:rsidRPr="00BC1A6D">
        <w:rPr>
          <w:rFonts w:ascii="Arial" w:hAnsi="Arial" w:cs="Arial"/>
          <w:bCs/>
          <w:sz w:val="22"/>
          <w:szCs w:val="22"/>
        </w:rPr>
        <w:t xml:space="preserve"> ct</w:t>
      </w:r>
      <w:r w:rsidRPr="00BC1A6D">
        <w:rPr>
          <w:rFonts w:ascii="Arial" w:hAnsi="Arial" w:cs="Arial"/>
          <w:bCs/>
          <w:sz w:val="22"/>
          <w:szCs w:val="22"/>
        </w:rPr>
        <w:t>) su PVM), t. y.</w:t>
      </w:r>
      <w:r w:rsidRPr="00BC1A6D">
        <w:rPr>
          <w:rFonts w:ascii="Arial" w:hAnsi="Arial" w:cs="Arial"/>
          <w:sz w:val="22"/>
          <w:szCs w:val="22"/>
        </w:rPr>
        <w:t xml:space="preserve"> </w:t>
      </w:r>
      <w:r w:rsidR="00473430">
        <w:rPr>
          <w:rFonts w:ascii="Arial" w:hAnsi="Arial" w:cs="Arial"/>
          <w:sz w:val="22"/>
          <w:szCs w:val="22"/>
        </w:rPr>
        <w:t>2 procentais</w:t>
      </w:r>
      <w:r w:rsidRPr="00BC1A6D">
        <w:rPr>
          <w:rFonts w:ascii="Arial" w:hAnsi="Arial" w:cs="Arial"/>
          <w:sz w:val="22"/>
          <w:szCs w:val="22"/>
        </w:rPr>
        <w:t xml:space="preserve">, atitinkamai Sutarties </w:t>
      </w:r>
      <w:r w:rsidR="00772297" w:rsidRPr="00BC1A6D">
        <w:rPr>
          <w:rFonts w:ascii="Arial" w:hAnsi="Arial" w:cs="Arial"/>
          <w:sz w:val="22"/>
          <w:szCs w:val="22"/>
        </w:rPr>
        <w:t>4.1</w:t>
      </w:r>
      <w:r w:rsidR="00234693" w:rsidRPr="00BC1A6D">
        <w:rPr>
          <w:rFonts w:ascii="Arial" w:hAnsi="Arial" w:cs="Arial"/>
          <w:sz w:val="22"/>
          <w:szCs w:val="22"/>
        </w:rPr>
        <w:t>.</w:t>
      </w:r>
      <w:r w:rsidRPr="00BC1A6D">
        <w:rPr>
          <w:rFonts w:ascii="Arial" w:hAnsi="Arial" w:cs="Arial"/>
          <w:sz w:val="22"/>
          <w:szCs w:val="22"/>
        </w:rPr>
        <w:t xml:space="preserve"> punktą išdėstyti nauja redakcija:</w:t>
      </w:r>
    </w:p>
    <w:p w14:paraId="249BE156" w14:textId="7663C6A0" w:rsidR="00473430" w:rsidRPr="00473430" w:rsidRDefault="006E0EFB" w:rsidP="00473430">
      <w:pPr>
        <w:tabs>
          <w:tab w:val="left" w:pos="0"/>
          <w:tab w:val="left" w:pos="142"/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_Ref341351825"/>
      <w:r w:rsidRPr="00BC1A6D">
        <w:rPr>
          <w:rFonts w:ascii="Arial" w:hAnsi="Arial" w:cs="Arial"/>
          <w:sz w:val="22"/>
          <w:szCs w:val="22"/>
        </w:rPr>
        <w:t>„</w:t>
      </w:r>
      <w:bookmarkEnd w:id="0"/>
      <w:r w:rsidR="00473430" w:rsidRPr="00473430">
        <w:rPr>
          <w:rFonts w:ascii="Arial" w:hAnsi="Arial" w:cs="Arial"/>
          <w:sz w:val="22"/>
          <w:szCs w:val="22"/>
        </w:rPr>
        <w:t>4.1.</w:t>
      </w:r>
      <w:r w:rsidR="00473430" w:rsidRPr="00473430">
        <w:rPr>
          <w:rFonts w:ascii="Arial" w:hAnsi="Arial" w:cs="Arial"/>
          <w:sz w:val="22"/>
          <w:szCs w:val="22"/>
        </w:rPr>
        <w:tab/>
        <w:t xml:space="preserve">Bendra už Darbus mokėtina suma – </w:t>
      </w:r>
      <w:r w:rsidR="00473430">
        <w:rPr>
          <w:rFonts w:ascii="Arial" w:hAnsi="Arial" w:cs="Arial"/>
          <w:sz w:val="22"/>
          <w:szCs w:val="22"/>
        </w:rPr>
        <w:t>87.604</w:t>
      </w:r>
      <w:r w:rsidR="00473430" w:rsidRPr="00473430">
        <w:rPr>
          <w:rFonts w:ascii="Arial" w:hAnsi="Arial" w:cs="Arial"/>
          <w:sz w:val="22"/>
          <w:szCs w:val="22"/>
        </w:rPr>
        <w:t>,00 EUR (</w:t>
      </w:r>
      <w:r w:rsidR="00AF3668" w:rsidRPr="00AF3668">
        <w:rPr>
          <w:rFonts w:ascii="Arial" w:hAnsi="Arial" w:cs="Arial"/>
          <w:sz w:val="22"/>
          <w:szCs w:val="22"/>
        </w:rPr>
        <w:t>aštuoniasdešimt septyni tūkst</w:t>
      </w:r>
      <w:r w:rsidR="00AF3668">
        <w:rPr>
          <w:rFonts w:ascii="Arial" w:hAnsi="Arial" w:cs="Arial"/>
          <w:sz w:val="22"/>
          <w:szCs w:val="22"/>
        </w:rPr>
        <w:t>ančiai šeši šimtai keturi eurai,</w:t>
      </w:r>
      <w:r w:rsidR="00473430" w:rsidRPr="00473430">
        <w:rPr>
          <w:rFonts w:ascii="Arial" w:hAnsi="Arial" w:cs="Arial"/>
          <w:sz w:val="22"/>
          <w:szCs w:val="22"/>
        </w:rPr>
        <w:t xml:space="preserve"> 00 ct) įskaitant PVM. Bendrą už Darbus mokėtiną sumą sudaro:</w:t>
      </w:r>
    </w:p>
    <w:p w14:paraId="0B207331" w14:textId="128665CE" w:rsidR="00473430" w:rsidRPr="00473430" w:rsidRDefault="00473430" w:rsidP="00473430">
      <w:pPr>
        <w:tabs>
          <w:tab w:val="left" w:pos="0"/>
          <w:tab w:val="left" w:pos="142"/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73430">
        <w:rPr>
          <w:rFonts w:ascii="Arial" w:hAnsi="Arial" w:cs="Arial"/>
          <w:sz w:val="22"/>
          <w:szCs w:val="22"/>
        </w:rPr>
        <w:t>4.1.1.</w:t>
      </w:r>
      <w:r w:rsidRPr="00473430">
        <w:rPr>
          <w:rFonts w:ascii="Arial" w:hAnsi="Arial" w:cs="Arial"/>
          <w:sz w:val="22"/>
          <w:szCs w:val="22"/>
        </w:rPr>
        <w:tab/>
        <w:t xml:space="preserve"> Projekto parengimo darbų kaina (I etapas) – </w:t>
      </w:r>
      <w:r>
        <w:rPr>
          <w:rFonts w:ascii="Arial" w:hAnsi="Arial" w:cs="Arial"/>
          <w:sz w:val="22"/>
          <w:szCs w:val="22"/>
        </w:rPr>
        <w:t>6.400</w:t>
      </w:r>
      <w:r w:rsidRPr="00473430">
        <w:rPr>
          <w:rFonts w:ascii="Arial" w:hAnsi="Arial" w:cs="Arial"/>
          <w:sz w:val="22"/>
          <w:szCs w:val="22"/>
        </w:rPr>
        <w:t>,00 EUR be PVM (</w:t>
      </w:r>
      <w:r w:rsidR="00AF3668" w:rsidRPr="00AF3668">
        <w:rPr>
          <w:rFonts w:ascii="Arial" w:hAnsi="Arial" w:cs="Arial"/>
          <w:sz w:val="22"/>
          <w:szCs w:val="22"/>
        </w:rPr>
        <w:t>šeši</w:t>
      </w:r>
      <w:r w:rsidR="00AF3668">
        <w:rPr>
          <w:rFonts w:ascii="Arial" w:hAnsi="Arial" w:cs="Arial"/>
          <w:sz w:val="22"/>
          <w:szCs w:val="22"/>
        </w:rPr>
        <w:t xml:space="preserve"> tūkstančiai keturi šimtai eurų, </w:t>
      </w:r>
      <w:r w:rsidRPr="00473430">
        <w:rPr>
          <w:rFonts w:ascii="Arial" w:hAnsi="Arial" w:cs="Arial"/>
          <w:sz w:val="22"/>
          <w:szCs w:val="22"/>
        </w:rPr>
        <w:t>00 ct);</w:t>
      </w:r>
    </w:p>
    <w:p w14:paraId="76EFD532" w14:textId="78612A06" w:rsidR="00473430" w:rsidRPr="00473430" w:rsidRDefault="00473430" w:rsidP="00473430">
      <w:pPr>
        <w:tabs>
          <w:tab w:val="left" w:pos="0"/>
          <w:tab w:val="left" w:pos="142"/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73430">
        <w:rPr>
          <w:rFonts w:ascii="Arial" w:hAnsi="Arial" w:cs="Arial"/>
          <w:sz w:val="22"/>
          <w:szCs w:val="22"/>
        </w:rPr>
        <w:t>4.1.2.</w:t>
      </w:r>
      <w:r w:rsidRPr="00473430">
        <w:rPr>
          <w:rFonts w:ascii="Arial" w:hAnsi="Arial" w:cs="Arial"/>
          <w:sz w:val="22"/>
          <w:szCs w:val="22"/>
        </w:rPr>
        <w:tab/>
        <w:t>Darbų kaina (II etapas) – 66 000,00 EUR be PVM (šešiasdešimt šeši tūkstančiai eurų</w:t>
      </w:r>
      <w:r w:rsidR="00AF3668">
        <w:rPr>
          <w:rFonts w:ascii="Arial" w:hAnsi="Arial" w:cs="Arial"/>
          <w:sz w:val="22"/>
          <w:szCs w:val="22"/>
        </w:rPr>
        <w:t>,</w:t>
      </w:r>
      <w:r w:rsidRPr="00473430">
        <w:rPr>
          <w:rFonts w:ascii="Arial" w:hAnsi="Arial" w:cs="Arial"/>
          <w:sz w:val="22"/>
          <w:szCs w:val="22"/>
        </w:rPr>
        <w:t xml:space="preserve"> 00</w:t>
      </w:r>
      <w:r w:rsidR="00AF3668">
        <w:rPr>
          <w:rFonts w:ascii="Arial" w:hAnsi="Arial" w:cs="Arial"/>
          <w:sz w:val="22"/>
          <w:szCs w:val="22"/>
        </w:rPr>
        <w:t xml:space="preserve"> </w:t>
      </w:r>
      <w:r w:rsidRPr="00473430">
        <w:rPr>
          <w:rFonts w:ascii="Arial" w:hAnsi="Arial" w:cs="Arial"/>
          <w:sz w:val="22"/>
          <w:szCs w:val="22"/>
        </w:rPr>
        <w:t>ct);</w:t>
      </w:r>
    </w:p>
    <w:p w14:paraId="712D078F" w14:textId="6D74AED8" w:rsidR="005B29CE" w:rsidRPr="00BC1A6D" w:rsidRDefault="00473430" w:rsidP="00473430">
      <w:pPr>
        <w:tabs>
          <w:tab w:val="left" w:pos="0"/>
          <w:tab w:val="left" w:pos="142"/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73430">
        <w:rPr>
          <w:rFonts w:ascii="Arial" w:hAnsi="Arial" w:cs="Arial"/>
          <w:sz w:val="22"/>
          <w:szCs w:val="22"/>
        </w:rPr>
        <w:t>4.1.3.</w:t>
      </w:r>
      <w:r w:rsidRPr="00473430">
        <w:rPr>
          <w:rFonts w:ascii="Arial" w:hAnsi="Arial" w:cs="Arial"/>
          <w:sz w:val="22"/>
          <w:szCs w:val="22"/>
        </w:rPr>
        <w:tab/>
        <w:t xml:space="preserve">Bendros už Darbus mokėtinos kainos pridėtinės vertės mokestis 21 proc. – </w:t>
      </w:r>
      <w:r>
        <w:rPr>
          <w:rFonts w:ascii="Arial" w:hAnsi="Arial" w:cs="Arial"/>
          <w:sz w:val="22"/>
          <w:szCs w:val="22"/>
        </w:rPr>
        <w:t>15.204,</w:t>
      </w:r>
      <w:r w:rsidRPr="00473430">
        <w:rPr>
          <w:rFonts w:ascii="Arial" w:hAnsi="Arial" w:cs="Arial"/>
          <w:sz w:val="22"/>
          <w:szCs w:val="22"/>
        </w:rPr>
        <w:t>00 EUR (penkiolika tūkstančių du šimtai keturi eurų,</w:t>
      </w:r>
      <w:r>
        <w:rPr>
          <w:rStyle w:val="towords"/>
        </w:rPr>
        <w:t xml:space="preserve"> </w:t>
      </w:r>
      <w:r w:rsidRPr="00473430">
        <w:rPr>
          <w:rFonts w:ascii="Arial" w:hAnsi="Arial" w:cs="Arial"/>
          <w:sz w:val="22"/>
          <w:szCs w:val="22"/>
        </w:rPr>
        <w:t>00  ct).</w:t>
      </w:r>
      <w:r w:rsidR="00604A91" w:rsidRPr="00BC1A6D">
        <w:rPr>
          <w:rFonts w:ascii="Arial" w:hAnsi="Arial" w:cs="Arial"/>
          <w:sz w:val="22"/>
          <w:szCs w:val="22"/>
        </w:rPr>
        <w:t>“</w:t>
      </w:r>
    </w:p>
    <w:p w14:paraId="7950D260" w14:textId="39567793" w:rsidR="00B11359" w:rsidRPr="00BC1A6D" w:rsidRDefault="00AF3668" w:rsidP="00B11359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Pratęsti Sutarties SD 3.8.1</w:t>
      </w:r>
      <w:r w:rsidR="00B11359" w:rsidRPr="00BC1A6D">
        <w:rPr>
          <w:rFonts w:ascii="Arial" w:hAnsi="Arial" w:cs="Arial"/>
          <w:sz w:val="22"/>
          <w:szCs w:val="22"/>
        </w:rPr>
        <w:t>. punkte nustatytą Darbų</w:t>
      </w:r>
      <w:r>
        <w:rPr>
          <w:rFonts w:ascii="Arial" w:hAnsi="Arial" w:cs="Arial"/>
          <w:sz w:val="22"/>
          <w:szCs w:val="22"/>
        </w:rPr>
        <w:t xml:space="preserve"> atlikimo terminą iki 2018-01-19</w:t>
      </w:r>
      <w:r w:rsidR="00B11359" w:rsidRPr="00BC1A6D">
        <w:rPr>
          <w:rFonts w:ascii="Arial" w:hAnsi="Arial" w:cs="Arial"/>
          <w:sz w:val="22"/>
          <w:szCs w:val="22"/>
        </w:rPr>
        <w:t>, atitinkamai keičiant Darbų gra</w:t>
      </w:r>
      <w:r w:rsidR="00E67DAC">
        <w:rPr>
          <w:rFonts w:ascii="Arial" w:hAnsi="Arial" w:cs="Arial"/>
          <w:sz w:val="22"/>
          <w:szCs w:val="22"/>
        </w:rPr>
        <w:t>fiką (Sutarties SD Priedas Nr. 5</w:t>
      </w:r>
      <w:r w:rsidR="00B11359" w:rsidRPr="00BC1A6D">
        <w:rPr>
          <w:rFonts w:ascii="Arial" w:hAnsi="Arial" w:cs="Arial"/>
          <w:sz w:val="22"/>
          <w:szCs w:val="22"/>
        </w:rPr>
        <w:t>).</w:t>
      </w:r>
    </w:p>
    <w:p w14:paraId="2CA39CD2" w14:textId="77777777" w:rsidR="00B11359" w:rsidRPr="00BC1A6D" w:rsidRDefault="00B11359" w:rsidP="00B11359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Per 5 (penkias) darbo dienas nuo Susitarimo pasirašymo, Šalys suderina ir pasirašo naujos redakcijos Darbų grafiką, kurį Užsakovui pateikia Rangovas. </w:t>
      </w:r>
    </w:p>
    <w:p w14:paraId="22C8502E" w14:textId="4561330B" w:rsidR="00C8738C" w:rsidRPr="00BC1A6D" w:rsidRDefault="00B11359" w:rsidP="00B11359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Jei Šalys per 5 (penkias) darbo dienas po Susitarimo pasirašymo nepasirašo naujos redakcijos Darbų grafiko, Susitarimas laikomas negaliojančiu.</w:t>
      </w:r>
    </w:p>
    <w:p w14:paraId="56F56EAF" w14:textId="46367A9D" w:rsidR="00B11359" w:rsidRDefault="00B11359" w:rsidP="00B11359">
      <w:pPr>
        <w:pStyle w:val="parasas"/>
        <w:numPr>
          <w:ilvl w:val="0"/>
          <w:numId w:val="10"/>
        </w:num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Pakeisti Sutarties </w:t>
      </w:r>
      <w:r w:rsidR="00E67DAC">
        <w:rPr>
          <w:rFonts w:ascii="Arial" w:hAnsi="Arial" w:cs="Arial"/>
          <w:sz w:val="22"/>
          <w:szCs w:val="22"/>
        </w:rPr>
        <w:t>SD 3.6. ir 3.7. išdėstant</w:t>
      </w:r>
      <w:r w:rsidRPr="00BC1A6D">
        <w:rPr>
          <w:rFonts w:ascii="Arial" w:hAnsi="Arial" w:cs="Arial"/>
          <w:sz w:val="22"/>
          <w:szCs w:val="22"/>
        </w:rPr>
        <w:t xml:space="preserve"> jį taip: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421"/>
        <w:gridCol w:w="3078"/>
      </w:tblGrid>
      <w:tr w:rsidR="00E67DAC" w14:paraId="13EC756E" w14:textId="77777777" w:rsidTr="00E67DAC">
        <w:tc>
          <w:tcPr>
            <w:tcW w:w="769" w:type="dxa"/>
          </w:tcPr>
          <w:p w14:paraId="1DE598FE" w14:textId="5B36CC3F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5421" w:type="dxa"/>
          </w:tcPr>
          <w:p w14:paraId="0C2B062B" w14:textId="60467E7A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Rangovas numato samdyti Subrangovus (-ą):</w:t>
            </w:r>
          </w:p>
        </w:tc>
        <w:tc>
          <w:tcPr>
            <w:tcW w:w="3078" w:type="dxa"/>
          </w:tcPr>
          <w:p w14:paraId="69985471" w14:textId="0B6EF640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TAIP</w:t>
            </w:r>
          </w:p>
        </w:tc>
      </w:tr>
      <w:tr w:rsidR="00E67DAC" w14:paraId="679BB334" w14:textId="77777777" w:rsidTr="00E67DAC">
        <w:tc>
          <w:tcPr>
            <w:tcW w:w="769" w:type="dxa"/>
          </w:tcPr>
          <w:p w14:paraId="7161B288" w14:textId="3AE9A641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5421" w:type="dxa"/>
          </w:tcPr>
          <w:p w14:paraId="4C0B06BD" w14:textId="4D22DE03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67DAC">
              <w:rPr>
                <w:rFonts w:ascii="Arial" w:hAnsi="Arial" w:cs="Arial"/>
                <w:sz w:val="22"/>
                <w:szCs w:val="22"/>
              </w:rPr>
              <w:t>Subrangovui (-ams) perduodami Darbai:</w:t>
            </w:r>
          </w:p>
        </w:tc>
        <w:tc>
          <w:tcPr>
            <w:tcW w:w="3078" w:type="dxa"/>
          </w:tcPr>
          <w:p w14:paraId="5E0E59E6" w14:textId="4DABF9E6" w:rsidR="00E67DAC" w:rsidRDefault="00E67DAC" w:rsidP="00E67DAC">
            <w:pPr>
              <w:pStyle w:val="parasas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Archeologiniai darbai</w:t>
            </w:r>
          </w:p>
        </w:tc>
      </w:tr>
    </w:tbl>
    <w:p w14:paraId="3CF014C6" w14:textId="77777777" w:rsidR="00B11359" w:rsidRPr="00BC1A6D" w:rsidRDefault="00B11359" w:rsidP="00E67DA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81CF8B5" w14:textId="7A7DEED3" w:rsidR="00C8738C" w:rsidRPr="00BC1A6D" w:rsidRDefault="00C8738C" w:rsidP="006E0EFB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Kitos Sutarties sąlygos lieka galioti nepakitusios.</w:t>
      </w:r>
    </w:p>
    <w:p w14:paraId="224BEF2D" w14:textId="669E8B3B" w:rsidR="00EC6762" w:rsidRPr="00BC1A6D" w:rsidRDefault="00EC6762" w:rsidP="00EC6762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Susitarimas įsigalioja nuo jo pasirašymo dienos </w:t>
      </w:r>
      <w:r w:rsidR="00C15A7E" w:rsidRPr="00BC1A6D">
        <w:rPr>
          <w:rFonts w:ascii="Arial" w:hAnsi="Arial" w:cs="Arial"/>
          <w:sz w:val="22"/>
          <w:szCs w:val="22"/>
        </w:rPr>
        <w:t>ir</w:t>
      </w:r>
      <w:r w:rsidR="00180AC0" w:rsidRPr="00BC1A6D">
        <w:rPr>
          <w:rFonts w:ascii="Arial" w:hAnsi="Arial" w:cs="Arial"/>
          <w:sz w:val="22"/>
          <w:szCs w:val="22"/>
        </w:rPr>
        <w:t xml:space="preserve"> yra</w:t>
      </w:r>
      <w:r w:rsidR="00C15A7E" w:rsidRPr="00BC1A6D">
        <w:rPr>
          <w:rFonts w:ascii="Arial" w:hAnsi="Arial" w:cs="Arial"/>
          <w:sz w:val="22"/>
          <w:szCs w:val="22"/>
        </w:rPr>
        <w:t xml:space="preserve"> </w:t>
      </w:r>
      <w:r w:rsidRPr="00BC1A6D">
        <w:rPr>
          <w:rFonts w:ascii="Arial" w:hAnsi="Arial" w:cs="Arial"/>
          <w:sz w:val="22"/>
          <w:szCs w:val="22"/>
        </w:rPr>
        <w:t xml:space="preserve">neatskiriama </w:t>
      </w:r>
      <w:r w:rsidR="00B049E1" w:rsidRPr="00BC1A6D">
        <w:rPr>
          <w:rFonts w:ascii="Arial" w:hAnsi="Arial" w:cs="Arial"/>
          <w:sz w:val="22"/>
          <w:szCs w:val="22"/>
        </w:rPr>
        <w:t>S</w:t>
      </w:r>
      <w:r w:rsidR="00A05C79" w:rsidRPr="00BC1A6D">
        <w:rPr>
          <w:rFonts w:ascii="Arial" w:hAnsi="Arial" w:cs="Arial"/>
          <w:sz w:val="22"/>
          <w:szCs w:val="22"/>
        </w:rPr>
        <w:t xml:space="preserve">utarties </w:t>
      </w:r>
      <w:r w:rsidR="00B049E1" w:rsidRPr="00BC1A6D">
        <w:rPr>
          <w:rFonts w:ascii="Arial" w:hAnsi="Arial" w:cs="Arial"/>
          <w:sz w:val="22"/>
          <w:szCs w:val="22"/>
        </w:rPr>
        <w:t>dalis.</w:t>
      </w:r>
    </w:p>
    <w:p w14:paraId="2B84D285" w14:textId="667B715F" w:rsidR="00EA62DC" w:rsidRPr="00BC1A6D" w:rsidRDefault="00EC6762" w:rsidP="00EC6762">
      <w:pPr>
        <w:numPr>
          <w:ilvl w:val="0"/>
          <w:numId w:val="10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Susitarimas sudarytas dviem vienodą teisinę galią turinčiais egzemplioriais, po vieną egzempliorių kiekvienai šaliai</w:t>
      </w:r>
      <w:r w:rsidR="00EA62DC" w:rsidRPr="00BC1A6D">
        <w:rPr>
          <w:rFonts w:ascii="Arial" w:hAnsi="Arial" w:cs="Arial"/>
          <w:sz w:val="22"/>
          <w:szCs w:val="22"/>
        </w:rPr>
        <w:t>.</w:t>
      </w:r>
    </w:p>
    <w:p w14:paraId="50214757" w14:textId="77777777" w:rsidR="00C8738C" w:rsidRPr="00BC1A6D" w:rsidRDefault="00C8738C" w:rsidP="00C8738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0670E8E" w14:textId="77777777" w:rsidR="00C8738C" w:rsidRPr="00BC1A6D" w:rsidRDefault="00C8738C" w:rsidP="00C8738C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>Susitarimo priedai:</w:t>
      </w:r>
    </w:p>
    <w:p w14:paraId="78DC908B" w14:textId="0B2EEFDB" w:rsidR="00C8738C" w:rsidRPr="00BC1A6D" w:rsidRDefault="00C8738C" w:rsidP="00C8738C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Priedas Nr. 1 – </w:t>
      </w:r>
      <w:r w:rsidR="00E67DAC">
        <w:rPr>
          <w:rFonts w:ascii="Arial" w:hAnsi="Arial" w:cs="Arial"/>
          <w:sz w:val="22"/>
          <w:szCs w:val="22"/>
        </w:rPr>
        <w:t>Rangovo raštas</w:t>
      </w:r>
      <w:r w:rsidRPr="00BC1A6D">
        <w:rPr>
          <w:rFonts w:ascii="Arial" w:hAnsi="Arial" w:cs="Arial"/>
          <w:sz w:val="22"/>
          <w:szCs w:val="22"/>
        </w:rPr>
        <w:t>.</w:t>
      </w:r>
    </w:p>
    <w:p w14:paraId="25C3331A" w14:textId="6DA535A7" w:rsidR="00F529A7" w:rsidRPr="00BC1A6D" w:rsidRDefault="00F529A7" w:rsidP="00C8738C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C1A6D">
        <w:rPr>
          <w:rFonts w:ascii="Arial" w:hAnsi="Arial" w:cs="Arial"/>
          <w:sz w:val="22"/>
          <w:szCs w:val="22"/>
        </w:rPr>
        <w:t xml:space="preserve">Priedas Nr. 2 – </w:t>
      </w:r>
      <w:r w:rsidR="00BC1A6D" w:rsidRPr="00BC1A6D">
        <w:rPr>
          <w:rFonts w:ascii="Arial" w:hAnsi="Arial" w:cs="Arial"/>
          <w:sz w:val="22"/>
          <w:szCs w:val="22"/>
        </w:rPr>
        <w:t>Darbų grafikas (nauja redakcija)</w:t>
      </w:r>
      <w:r w:rsidRPr="00BC1A6D">
        <w:rPr>
          <w:rFonts w:ascii="Arial" w:hAnsi="Arial" w:cs="Arial"/>
          <w:sz w:val="22"/>
          <w:szCs w:val="22"/>
        </w:rPr>
        <w:t>.</w:t>
      </w:r>
    </w:p>
    <w:p w14:paraId="48D31848" w14:textId="77777777" w:rsidR="000C4F19" w:rsidRPr="00BC1A6D" w:rsidRDefault="000C4F19" w:rsidP="000C4F19">
      <w:pPr>
        <w:rPr>
          <w:sz w:val="22"/>
          <w:szCs w:val="22"/>
        </w:rPr>
      </w:pPr>
    </w:p>
    <w:p w14:paraId="26801532" w14:textId="77777777" w:rsidR="00B04190" w:rsidRPr="00BC1A6D" w:rsidRDefault="00B04190" w:rsidP="000C4F19">
      <w:pPr>
        <w:rPr>
          <w:sz w:val="22"/>
          <w:szCs w:val="22"/>
        </w:rPr>
      </w:pPr>
    </w:p>
    <w:p w14:paraId="66C9E420" w14:textId="77777777" w:rsidR="00B04190" w:rsidRPr="00BC1A6D" w:rsidRDefault="00B04190" w:rsidP="000C4F19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140"/>
        <w:tblW w:w="10210" w:type="dxa"/>
        <w:tblLook w:val="01E0" w:firstRow="1" w:lastRow="1" w:firstColumn="1" w:lastColumn="1" w:noHBand="0" w:noVBand="0"/>
      </w:tblPr>
      <w:tblGrid>
        <w:gridCol w:w="4962"/>
        <w:gridCol w:w="5248"/>
      </w:tblGrid>
      <w:tr w:rsidR="00667A1A" w:rsidRPr="00BC1A6D" w14:paraId="39739E86" w14:textId="77777777" w:rsidTr="00667A1A">
        <w:trPr>
          <w:trHeight w:val="2733"/>
        </w:trPr>
        <w:tc>
          <w:tcPr>
            <w:tcW w:w="4962" w:type="dxa"/>
          </w:tcPr>
          <w:p w14:paraId="743151C6" w14:textId="77777777" w:rsidR="00667A1A" w:rsidRPr="00BC1A6D" w:rsidRDefault="00667A1A" w:rsidP="00667A1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C1A6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Užsakovas </w:t>
            </w:r>
          </w:p>
          <w:p w14:paraId="231B13BD" w14:textId="77777777" w:rsidR="00667A1A" w:rsidRPr="00BC1A6D" w:rsidRDefault="00667A1A" w:rsidP="00667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A6D">
              <w:rPr>
                <w:rFonts w:ascii="Arial" w:hAnsi="Arial" w:cs="Arial"/>
                <w:b/>
                <w:sz w:val="22"/>
                <w:szCs w:val="22"/>
              </w:rPr>
              <w:t>AB „Energijos skirstymo operatorius“</w:t>
            </w:r>
          </w:p>
          <w:p w14:paraId="31A4DA12" w14:textId="77777777" w:rsidR="00633C8E" w:rsidRPr="00BC1A6D" w:rsidRDefault="00633C8E" w:rsidP="00633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14D33" w14:textId="7746DA4A" w:rsidR="00667A1A" w:rsidRPr="00BC1A6D" w:rsidRDefault="00667A1A" w:rsidP="0061719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248" w:type="dxa"/>
          </w:tcPr>
          <w:p w14:paraId="7B4EA519" w14:textId="77777777" w:rsidR="00667A1A" w:rsidRPr="00BC1A6D" w:rsidRDefault="00667A1A" w:rsidP="00667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A6D">
              <w:rPr>
                <w:rFonts w:ascii="Arial" w:hAnsi="Arial" w:cs="Arial"/>
                <w:b/>
                <w:sz w:val="22"/>
                <w:szCs w:val="22"/>
              </w:rPr>
              <w:t>Rangovas</w:t>
            </w:r>
          </w:p>
          <w:p w14:paraId="753C1BCD" w14:textId="411D8B83" w:rsidR="00AD5798" w:rsidRPr="00BC1A6D" w:rsidRDefault="000868D5" w:rsidP="00667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68D5">
              <w:rPr>
                <w:rFonts w:ascii="Arial" w:hAnsi="Arial" w:cs="Arial"/>
                <w:b/>
                <w:sz w:val="22"/>
                <w:szCs w:val="22"/>
              </w:rPr>
              <w:t>UAB „Axis Power“</w:t>
            </w:r>
          </w:p>
          <w:p w14:paraId="64977B86" w14:textId="77777777" w:rsidR="00573F4B" w:rsidRPr="00BC1A6D" w:rsidRDefault="00573F4B" w:rsidP="00667A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EBE5B" w14:textId="77777777" w:rsidR="00E67DAC" w:rsidRDefault="00E67DAC" w:rsidP="00573F4B">
            <w:pPr>
              <w:rPr>
                <w:rFonts w:ascii="Arial" w:hAnsi="Arial" w:cs="Arial"/>
                <w:sz w:val="22"/>
                <w:szCs w:val="22"/>
              </w:rPr>
            </w:pPr>
            <w:r w:rsidRPr="00E67DAC">
              <w:rPr>
                <w:rFonts w:ascii="Arial" w:hAnsi="Arial" w:cs="Arial"/>
                <w:sz w:val="22"/>
                <w:szCs w:val="22"/>
              </w:rPr>
              <w:t>Generalinis direktorius</w:t>
            </w:r>
          </w:p>
          <w:p w14:paraId="44CE4D2D" w14:textId="46502B1E" w:rsidR="00667A1A" w:rsidRPr="00BC1A6D" w:rsidRDefault="00E67DAC" w:rsidP="00573F4B">
            <w:pPr>
              <w:rPr>
                <w:rFonts w:ascii="Arial" w:hAnsi="Arial" w:cs="Arial"/>
                <w:sz w:val="22"/>
                <w:szCs w:val="22"/>
              </w:rPr>
            </w:pPr>
            <w:r w:rsidRPr="00E67DAC">
              <w:rPr>
                <w:rFonts w:ascii="Arial" w:hAnsi="Arial" w:cs="Arial"/>
                <w:sz w:val="22"/>
                <w:szCs w:val="22"/>
              </w:rPr>
              <w:t>Mantas Galdikas</w:t>
            </w:r>
          </w:p>
        </w:tc>
      </w:tr>
    </w:tbl>
    <w:p w14:paraId="72258889" w14:textId="77777777" w:rsidR="00E95D9D" w:rsidRPr="00BC1A6D" w:rsidRDefault="00E95D9D" w:rsidP="000C4F19">
      <w:pPr>
        <w:rPr>
          <w:sz w:val="22"/>
          <w:szCs w:val="22"/>
        </w:rPr>
        <w:sectPr w:rsidR="00E95D9D" w:rsidRPr="00BC1A6D" w:rsidSect="00A81ABB">
          <w:pgSz w:w="11906" w:h="16838"/>
          <w:pgMar w:top="709" w:right="567" w:bottom="426" w:left="1701" w:header="567" w:footer="567" w:gutter="0"/>
          <w:cols w:space="1296"/>
          <w:docGrid w:linePitch="360"/>
        </w:sectPr>
      </w:pPr>
    </w:p>
    <w:p w14:paraId="2B84D2A4" w14:textId="77777777" w:rsidR="00AA729C" w:rsidRPr="00BC1A6D" w:rsidRDefault="00AA729C" w:rsidP="00B049E1">
      <w:pPr>
        <w:pStyle w:val="Heading5"/>
        <w:tabs>
          <w:tab w:val="left" w:pos="1134"/>
        </w:tabs>
        <w:ind w:firstLine="0"/>
        <w:rPr>
          <w:rFonts w:ascii="Arial" w:hAnsi="Arial" w:cs="Arial"/>
          <w:bCs/>
          <w:caps/>
          <w:sz w:val="22"/>
          <w:szCs w:val="22"/>
        </w:rPr>
      </w:pPr>
    </w:p>
    <w:sectPr w:rsidR="00AA729C" w:rsidRPr="00BC1A6D" w:rsidSect="00E95D9D">
      <w:type w:val="continuous"/>
      <w:pgSz w:w="11906" w:h="16838"/>
      <w:pgMar w:top="1701" w:right="567" w:bottom="1134" w:left="1701" w:header="567" w:footer="567" w:gutter="0"/>
      <w:cols w:num="2" w:space="1296" w:equalWidth="0">
        <w:col w:w="4171" w:space="1296"/>
        <w:col w:w="41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523C" w14:textId="77777777" w:rsidR="00CB09CC" w:rsidRDefault="00CB09CC" w:rsidP="00EC6762">
      <w:r>
        <w:separator/>
      </w:r>
    </w:p>
  </w:endnote>
  <w:endnote w:type="continuationSeparator" w:id="0">
    <w:p w14:paraId="1D34F3ED" w14:textId="77777777" w:rsidR="00CB09CC" w:rsidRDefault="00CB09CC" w:rsidP="00EC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4398E" w14:textId="77777777" w:rsidR="00CB09CC" w:rsidRDefault="00CB09CC" w:rsidP="00EC6762">
      <w:r>
        <w:separator/>
      </w:r>
    </w:p>
  </w:footnote>
  <w:footnote w:type="continuationSeparator" w:id="0">
    <w:p w14:paraId="0D1D7ECA" w14:textId="77777777" w:rsidR="00CB09CC" w:rsidRDefault="00CB09CC" w:rsidP="00EC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423C"/>
    <w:multiLevelType w:val="hybridMultilevel"/>
    <w:tmpl w:val="2DE2C702"/>
    <w:lvl w:ilvl="0" w:tplc="FBE41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5E46E9"/>
    <w:multiLevelType w:val="hybridMultilevel"/>
    <w:tmpl w:val="288A8A5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A56590"/>
    <w:multiLevelType w:val="hybridMultilevel"/>
    <w:tmpl w:val="0DAE12C6"/>
    <w:lvl w:ilvl="0" w:tplc="0427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9617EF"/>
    <w:multiLevelType w:val="hybridMultilevel"/>
    <w:tmpl w:val="8DE63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CE1"/>
    <w:multiLevelType w:val="hybridMultilevel"/>
    <w:tmpl w:val="0124009A"/>
    <w:lvl w:ilvl="0" w:tplc="A78E8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01678E"/>
    <w:multiLevelType w:val="hybridMultilevel"/>
    <w:tmpl w:val="E59AC056"/>
    <w:lvl w:ilvl="0" w:tplc="04270013">
      <w:start w:val="1"/>
      <w:numFmt w:val="upperRoman"/>
      <w:lvlText w:val="%1."/>
      <w:lvlJc w:val="right"/>
      <w:pPr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34C262D"/>
    <w:multiLevelType w:val="hybridMultilevel"/>
    <w:tmpl w:val="9586AF7C"/>
    <w:lvl w:ilvl="0" w:tplc="E37A4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FD0E1F"/>
    <w:multiLevelType w:val="hybridMultilevel"/>
    <w:tmpl w:val="3B768736"/>
    <w:lvl w:ilvl="0" w:tplc="0366B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3F4D38"/>
    <w:multiLevelType w:val="multilevel"/>
    <w:tmpl w:val="84262AD8"/>
    <w:lvl w:ilvl="0">
      <w:start w:val="1"/>
      <w:numFmt w:val="decimal"/>
      <w:lvlText w:val="%1."/>
      <w:lvlJc w:val="left"/>
      <w:pPr>
        <w:ind w:left="454" w:hanging="454"/>
      </w:pPr>
      <w:rPr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ind w:left="964" w:hanging="510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FF5328"/>
    <w:multiLevelType w:val="hybridMultilevel"/>
    <w:tmpl w:val="B7907EAC"/>
    <w:lvl w:ilvl="0" w:tplc="C21A059A">
      <w:start w:val="1"/>
      <w:numFmt w:val="decimal"/>
      <w:lvlText w:val="%1."/>
      <w:lvlJc w:val="left"/>
      <w:pPr>
        <w:tabs>
          <w:tab w:val="num" w:pos="1005"/>
        </w:tabs>
        <w:ind w:left="1" w:firstLine="709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76334EAB"/>
    <w:multiLevelType w:val="hybridMultilevel"/>
    <w:tmpl w:val="61CC587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06435"/>
    <w:multiLevelType w:val="hybridMultilevel"/>
    <w:tmpl w:val="1108B0D4"/>
    <w:lvl w:ilvl="0" w:tplc="EFD2D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5"/>
    <w:rsid w:val="00000228"/>
    <w:rsid w:val="000020DD"/>
    <w:rsid w:val="00002E8F"/>
    <w:rsid w:val="00002E9B"/>
    <w:rsid w:val="00003B53"/>
    <w:rsid w:val="00004248"/>
    <w:rsid w:val="00005A2C"/>
    <w:rsid w:val="0000719A"/>
    <w:rsid w:val="000114C9"/>
    <w:rsid w:val="00015108"/>
    <w:rsid w:val="00024738"/>
    <w:rsid w:val="000260D1"/>
    <w:rsid w:val="00030D95"/>
    <w:rsid w:val="00031B66"/>
    <w:rsid w:val="000325A1"/>
    <w:rsid w:val="00035CA7"/>
    <w:rsid w:val="000452EB"/>
    <w:rsid w:val="00050369"/>
    <w:rsid w:val="000511B0"/>
    <w:rsid w:val="000539B0"/>
    <w:rsid w:val="000567D2"/>
    <w:rsid w:val="000572CE"/>
    <w:rsid w:val="000659F1"/>
    <w:rsid w:val="00067A10"/>
    <w:rsid w:val="00070EBF"/>
    <w:rsid w:val="00071C63"/>
    <w:rsid w:val="000825EC"/>
    <w:rsid w:val="00083025"/>
    <w:rsid w:val="000868D5"/>
    <w:rsid w:val="00086D7C"/>
    <w:rsid w:val="000A2238"/>
    <w:rsid w:val="000A6399"/>
    <w:rsid w:val="000B0C3B"/>
    <w:rsid w:val="000B2E66"/>
    <w:rsid w:val="000C089C"/>
    <w:rsid w:val="000C3232"/>
    <w:rsid w:val="000C4F19"/>
    <w:rsid w:val="000D1FBC"/>
    <w:rsid w:val="000D27A8"/>
    <w:rsid w:val="000D3C37"/>
    <w:rsid w:val="000D7D0D"/>
    <w:rsid w:val="000E09A3"/>
    <w:rsid w:val="000F40EB"/>
    <w:rsid w:val="000F48C4"/>
    <w:rsid w:val="00104626"/>
    <w:rsid w:val="0010667F"/>
    <w:rsid w:val="00110189"/>
    <w:rsid w:val="001119B0"/>
    <w:rsid w:val="0011215E"/>
    <w:rsid w:val="00116673"/>
    <w:rsid w:val="001203C4"/>
    <w:rsid w:val="001211ED"/>
    <w:rsid w:val="001271C4"/>
    <w:rsid w:val="001312DC"/>
    <w:rsid w:val="00131A93"/>
    <w:rsid w:val="00132E56"/>
    <w:rsid w:val="00142AE3"/>
    <w:rsid w:val="00144BF5"/>
    <w:rsid w:val="00145A95"/>
    <w:rsid w:val="00147F29"/>
    <w:rsid w:val="001551AD"/>
    <w:rsid w:val="00157B61"/>
    <w:rsid w:val="00165249"/>
    <w:rsid w:val="0016621C"/>
    <w:rsid w:val="00174015"/>
    <w:rsid w:val="00175DAD"/>
    <w:rsid w:val="00180AC0"/>
    <w:rsid w:val="00182845"/>
    <w:rsid w:val="00194245"/>
    <w:rsid w:val="001A0E7E"/>
    <w:rsid w:val="001A3097"/>
    <w:rsid w:val="001A34EB"/>
    <w:rsid w:val="001B1B0B"/>
    <w:rsid w:val="001B28F0"/>
    <w:rsid w:val="001B3827"/>
    <w:rsid w:val="001B3CF3"/>
    <w:rsid w:val="001B6176"/>
    <w:rsid w:val="001C47FD"/>
    <w:rsid w:val="001C5D62"/>
    <w:rsid w:val="001D2BF1"/>
    <w:rsid w:val="001E4FC7"/>
    <w:rsid w:val="001E6F99"/>
    <w:rsid w:val="001F2E20"/>
    <w:rsid w:val="00202533"/>
    <w:rsid w:val="00213A90"/>
    <w:rsid w:val="002173F6"/>
    <w:rsid w:val="00224D69"/>
    <w:rsid w:val="0023182D"/>
    <w:rsid w:val="00232B8B"/>
    <w:rsid w:val="00234693"/>
    <w:rsid w:val="002454A6"/>
    <w:rsid w:val="00250D95"/>
    <w:rsid w:val="002560ED"/>
    <w:rsid w:val="00261DD0"/>
    <w:rsid w:val="00262BAE"/>
    <w:rsid w:val="002645CD"/>
    <w:rsid w:val="00264AD9"/>
    <w:rsid w:val="00272DDB"/>
    <w:rsid w:val="00277617"/>
    <w:rsid w:val="002805D1"/>
    <w:rsid w:val="00281C96"/>
    <w:rsid w:val="00281FB3"/>
    <w:rsid w:val="002839DB"/>
    <w:rsid w:val="00284F79"/>
    <w:rsid w:val="00286309"/>
    <w:rsid w:val="002868B0"/>
    <w:rsid w:val="00287D89"/>
    <w:rsid w:val="00294FEC"/>
    <w:rsid w:val="002B6A23"/>
    <w:rsid w:val="002D485F"/>
    <w:rsid w:val="002D4BAC"/>
    <w:rsid w:val="002D7C5A"/>
    <w:rsid w:val="002E34C2"/>
    <w:rsid w:val="002E5C5B"/>
    <w:rsid w:val="002F530B"/>
    <w:rsid w:val="002F61EC"/>
    <w:rsid w:val="002F6ABD"/>
    <w:rsid w:val="00315B8A"/>
    <w:rsid w:val="003171B6"/>
    <w:rsid w:val="00320D28"/>
    <w:rsid w:val="003214D3"/>
    <w:rsid w:val="00322D2D"/>
    <w:rsid w:val="00323478"/>
    <w:rsid w:val="00332A9B"/>
    <w:rsid w:val="00342FD0"/>
    <w:rsid w:val="00343337"/>
    <w:rsid w:val="00350486"/>
    <w:rsid w:val="00351473"/>
    <w:rsid w:val="003539B9"/>
    <w:rsid w:val="00360356"/>
    <w:rsid w:val="0036147A"/>
    <w:rsid w:val="00366995"/>
    <w:rsid w:val="0037541C"/>
    <w:rsid w:val="0038481D"/>
    <w:rsid w:val="00384EAC"/>
    <w:rsid w:val="00387CC1"/>
    <w:rsid w:val="00391F94"/>
    <w:rsid w:val="003A01DA"/>
    <w:rsid w:val="003A0F96"/>
    <w:rsid w:val="003A1181"/>
    <w:rsid w:val="003A1A4D"/>
    <w:rsid w:val="003A2D4B"/>
    <w:rsid w:val="003A45AE"/>
    <w:rsid w:val="003A506D"/>
    <w:rsid w:val="003A589F"/>
    <w:rsid w:val="003A6983"/>
    <w:rsid w:val="003B215C"/>
    <w:rsid w:val="003C03F6"/>
    <w:rsid w:val="003C51FC"/>
    <w:rsid w:val="003C7A08"/>
    <w:rsid w:val="003D0187"/>
    <w:rsid w:val="003D1659"/>
    <w:rsid w:val="003D216E"/>
    <w:rsid w:val="003F3FE8"/>
    <w:rsid w:val="003F569D"/>
    <w:rsid w:val="00402A0E"/>
    <w:rsid w:val="00402B71"/>
    <w:rsid w:val="0040569C"/>
    <w:rsid w:val="0041221A"/>
    <w:rsid w:val="00413C5B"/>
    <w:rsid w:val="00415178"/>
    <w:rsid w:val="00416C0F"/>
    <w:rsid w:val="00442E1D"/>
    <w:rsid w:val="004437CE"/>
    <w:rsid w:val="00446888"/>
    <w:rsid w:val="00446EF9"/>
    <w:rsid w:val="00450907"/>
    <w:rsid w:val="004565C9"/>
    <w:rsid w:val="00466D44"/>
    <w:rsid w:val="00467F15"/>
    <w:rsid w:val="00471340"/>
    <w:rsid w:val="00473430"/>
    <w:rsid w:val="00476050"/>
    <w:rsid w:val="00476AA8"/>
    <w:rsid w:val="0048239F"/>
    <w:rsid w:val="00483E1F"/>
    <w:rsid w:val="004856E9"/>
    <w:rsid w:val="004863DC"/>
    <w:rsid w:val="00487F24"/>
    <w:rsid w:val="00491FEB"/>
    <w:rsid w:val="00494C5B"/>
    <w:rsid w:val="00495BDD"/>
    <w:rsid w:val="00495FC5"/>
    <w:rsid w:val="004962D0"/>
    <w:rsid w:val="00497381"/>
    <w:rsid w:val="004A45A6"/>
    <w:rsid w:val="004A6B89"/>
    <w:rsid w:val="004B0AA1"/>
    <w:rsid w:val="004B2127"/>
    <w:rsid w:val="004B47AF"/>
    <w:rsid w:val="004B647D"/>
    <w:rsid w:val="004C1EBC"/>
    <w:rsid w:val="004C4BDD"/>
    <w:rsid w:val="004C7C12"/>
    <w:rsid w:val="004D0411"/>
    <w:rsid w:val="004D29FD"/>
    <w:rsid w:val="004D5B12"/>
    <w:rsid w:val="004D6674"/>
    <w:rsid w:val="004D710C"/>
    <w:rsid w:val="004D74B7"/>
    <w:rsid w:val="004E529B"/>
    <w:rsid w:val="004E52AE"/>
    <w:rsid w:val="004E6796"/>
    <w:rsid w:val="004F033F"/>
    <w:rsid w:val="004F0B50"/>
    <w:rsid w:val="004F2A4A"/>
    <w:rsid w:val="004F51BC"/>
    <w:rsid w:val="004F599C"/>
    <w:rsid w:val="004F5AAC"/>
    <w:rsid w:val="00500252"/>
    <w:rsid w:val="0050396F"/>
    <w:rsid w:val="00503DFD"/>
    <w:rsid w:val="0050421B"/>
    <w:rsid w:val="00505FD7"/>
    <w:rsid w:val="00506335"/>
    <w:rsid w:val="00510AD0"/>
    <w:rsid w:val="005117AB"/>
    <w:rsid w:val="00511DAC"/>
    <w:rsid w:val="005137A4"/>
    <w:rsid w:val="0052134C"/>
    <w:rsid w:val="00523F1C"/>
    <w:rsid w:val="005248DF"/>
    <w:rsid w:val="005274AE"/>
    <w:rsid w:val="00534B36"/>
    <w:rsid w:val="00544E1D"/>
    <w:rsid w:val="00552F8F"/>
    <w:rsid w:val="0055618B"/>
    <w:rsid w:val="0055636C"/>
    <w:rsid w:val="00570F0D"/>
    <w:rsid w:val="00570F65"/>
    <w:rsid w:val="0057162C"/>
    <w:rsid w:val="00573F4B"/>
    <w:rsid w:val="00574C09"/>
    <w:rsid w:val="00577093"/>
    <w:rsid w:val="00577ABE"/>
    <w:rsid w:val="005946A5"/>
    <w:rsid w:val="005B1624"/>
    <w:rsid w:val="005B29CE"/>
    <w:rsid w:val="005B73E6"/>
    <w:rsid w:val="005C1B6E"/>
    <w:rsid w:val="005C4099"/>
    <w:rsid w:val="005D04FA"/>
    <w:rsid w:val="005D4FB5"/>
    <w:rsid w:val="005D6A0E"/>
    <w:rsid w:val="005D7958"/>
    <w:rsid w:val="005E2546"/>
    <w:rsid w:val="005E54FA"/>
    <w:rsid w:val="005E60D8"/>
    <w:rsid w:val="005E6F6E"/>
    <w:rsid w:val="005E7074"/>
    <w:rsid w:val="005F4350"/>
    <w:rsid w:val="00604A91"/>
    <w:rsid w:val="00605B47"/>
    <w:rsid w:val="00606372"/>
    <w:rsid w:val="00611F62"/>
    <w:rsid w:val="00612508"/>
    <w:rsid w:val="00617193"/>
    <w:rsid w:val="0062598D"/>
    <w:rsid w:val="00626593"/>
    <w:rsid w:val="00631458"/>
    <w:rsid w:val="006318ED"/>
    <w:rsid w:val="00632AAC"/>
    <w:rsid w:val="00633C8E"/>
    <w:rsid w:val="00637E6A"/>
    <w:rsid w:val="006450BC"/>
    <w:rsid w:val="00645EC7"/>
    <w:rsid w:val="00646258"/>
    <w:rsid w:val="00660AF2"/>
    <w:rsid w:val="00663341"/>
    <w:rsid w:val="0066343D"/>
    <w:rsid w:val="00663CAF"/>
    <w:rsid w:val="00664DBE"/>
    <w:rsid w:val="00667A1A"/>
    <w:rsid w:val="00683A36"/>
    <w:rsid w:val="00685F1E"/>
    <w:rsid w:val="00695FBE"/>
    <w:rsid w:val="0069637E"/>
    <w:rsid w:val="006971DB"/>
    <w:rsid w:val="00697D2D"/>
    <w:rsid w:val="006A4758"/>
    <w:rsid w:val="006A49FB"/>
    <w:rsid w:val="006A4D38"/>
    <w:rsid w:val="006B15CF"/>
    <w:rsid w:val="006B2570"/>
    <w:rsid w:val="006C141E"/>
    <w:rsid w:val="006C3564"/>
    <w:rsid w:val="006C45E7"/>
    <w:rsid w:val="006D1248"/>
    <w:rsid w:val="006D5814"/>
    <w:rsid w:val="006D6E61"/>
    <w:rsid w:val="006E0DA2"/>
    <w:rsid w:val="006E0EFB"/>
    <w:rsid w:val="006E1607"/>
    <w:rsid w:val="006E312C"/>
    <w:rsid w:val="006E4C3B"/>
    <w:rsid w:val="006F5F09"/>
    <w:rsid w:val="006F680C"/>
    <w:rsid w:val="006F7140"/>
    <w:rsid w:val="00703F80"/>
    <w:rsid w:val="0070402F"/>
    <w:rsid w:val="0070466A"/>
    <w:rsid w:val="00705E5E"/>
    <w:rsid w:val="0070772C"/>
    <w:rsid w:val="0070799C"/>
    <w:rsid w:val="00713C39"/>
    <w:rsid w:val="00714348"/>
    <w:rsid w:val="007148C7"/>
    <w:rsid w:val="00715ECA"/>
    <w:rsid w:val="00722EE3"/>
    <w:rsid w:val="00723B33"/>
    <w:rsid w:val="00725566"/>
    <w:rsid w:val="007314BA"/>
    <w:rsid w:val="00732FD6"/>
    <w:rsid w:val="00737FF4"/>
    <w:rsid w:val="00744812"/>
    <w:rsid w:val="007616C6"/>
    <w:rsid w:val="0077008A"/>
    <w:rsid w:val="00772297"/>
    <w:rsid w:val="0077453E"/>
    <w:rsid w:val="00774787"/>
    <w:rsid w:val="007819B5"/>
    <w:rsid w:val="007903AD"/>
    <w:rsid w:val="00794A6E"/>
    <w:rsid w:val="007A328E"/>
    <w:rsid w:val="007A335E"/>
    <w:rsid w:val="007A772B"/>
    <w:rsid w:val="007B3111"/>
    <w:rsid w:val="007B4BC5"/>
    <w:rsid w:val="007C22BC"/>
    <w:rsid w:val="007C6294"/>
    <w:rsid w:val="007D03DA"/>
    <w:rsid w:val="007D1ED5"/>
    <w:rsid w:val="007E02A9"/>
    <w:rsid w:val="007E46DA"/>
    <w:rsid w:val="007F2D36"/>
    <w:rsid w:val="007F2D97"/>
    <w:rsid w:val="007F6157"/>
    <w:rsid w:val="00800621"/>
    <w:rsid w:val="00807BD3"/>
    <w:rsid w:val="0082012B"/>
    <w:rsid w:val="008220CE"/>
    <w:rsid w:val="008247A4"/>
    <w:rsid w:val="008271F7"/>
    <w:rsid w:val="00833AE0"/>
    <w:rsid w:val="00835093"/>
    <w:rsid w:val="0083509E"/>
    <w:rsid w:val="00837D60"/>
    <w:rsid w:val="0084151C"/>
    <w:rsid w:val="00841D37"/>
    <w:rsid w:val="00845112"/>
    <w:rsid w:val="00847EF2"/>
    <w:rsid w:val="0085111C"/>
    <w:rsid w:val="0085698A"/>
    <w:rsid w:val="00861CBA"/>
    <w:rsid w:val="008624DA"/>
    <w:rsid w:val="0086555D"/>
    <w:rsid w:val="00866127"/>
    <w:rsid w:val="008801F7"/>
    <w:rsid w:val="00882670"/>
    <w:rsid w:val="0088267B"/>
    <w:rsid w:val="008834B9"/>
    <w:rsid w:val="00887DE0"/>
    <w:rsid w:val="00893141"/>
    <w:rsid w:val="0089350E"/>
    <w:rsid w:val="008A46A6"/>
    <w:rsid w:val="008A5419"/>
    <w:rsid w:val="008B4518"/>
    <w:rsid w:val="008C0BBB"/>
    <w:rsid w:val="008C329A"/>
    <w:rsid w:val="008C374B"/>
    <w:rsid w:val="008C4B8A"/>
    <w:rsid w:val="008D6DBD"/>
    <w:rsid w:val="008E2535"/>
    <w:rsid w:val="008E785E"/>
    <w:rsid w:val="008F183A"/>
    <w:rsid w:val="00902551"/>
    <w:rsid w:val="00902773"/>
    <w:rsid w:val="00906603"/>
    <w:rsid w:val="0090692A"/>
    <w:rsid w:val="009172AE"/>
    <w:rsid w:val="00926C3E"/>
    <w:rsid w:val="0093033E"/>
    <w:rsid w:val="00933FB8"/>
    <w:rsid w:val="00935651"/>
    <w:rsid w:val="0093653F"/>
    <w:rsid w:val="0094618E"/>
    <w:rsid w:val="0094663E"/>
    <w:rsid w:val="00946A16"/>
    <w:rsid w:val="00955EEB"/>
    <w:rsid w:val="00956F3C"/>
    <w:rsid w:val="00964D58"/>
    <w:rsid w:val="00964EF5"/>
    <w:rsid w:val="009702D9"/>
    <w:rsid w:val="00985795"/>
    <w:rsid w:val="00986B7D"/>
    <w:rsid w:val="009A0958"/>
    <w:rsid w:val="009A411C"/>
    <w:rsid w:val="009A633E"/>
    <w:rsid w:val="009B0981"/>
    <w:rsid w:val="009C02C3"/>
    <w:rsid w:val="009C76C9"/>
    <w:rsid w:val="009D0C38"/>
    <w:rsid w:val="009D3507"/>
    <w:rsid w:val="009D74F6"/>
    <w:rsid w:val="009E31BD"/>
    <w:rsid w:val="009E3262"/>
    <w:rsid w:val="009E41CB"/>
    <w:rsid w:val="009E430A"/>
    <w:rsid w:val="009E4581"/>
    <w:rsid w:val="00A03567"/>
    <w:rsid w:val="00A05C79"/>
    <w:rsid w:val="00A063BD"/>
    <w:rsid w:val="00A072CA"/>
    <w:rsid w:val="00A10B08"/>
    <w:rsid w:val="00A11B97"/>
    <w:rsid w:val="00A151D0"/>
    <w:rsid w:val="00A15AF3"/>
    <w:rsid w:val="00A239B2"/>
    <w:rsid w:val="00A266FA"/>
    <w:rsid w:val="00A27813"/>
    <w:rsid w:val="00A315EB"/>
    <w:rsid w:val="00A33A8E"/>
    <w:rsid w:val="00A357AC"/>
    <w:rsid w:val="00A3787A"/>
    <w:rsid w:val="00A42520"/>
    <w:rsid w:val="00A4578D"/>
    <w:rsid w:val="00A506A6"/>
    <w:rsid w:val="00A51849"/>
    <w:rsid w:val="00A543B0"/>
    <w:rsid w:val="00A6355C"/>
    <w:rsid w:val="00A65964"/>
    <w:rsid w:val="00A661F9"/>
    <w:rsid w:val="00A669A3"/>
    <w:rsid w:val="00A71691"/>
    <w:rsid w:val="00A71E1A"/>
    <w:rsid w:val="00A73F6A"/>
    <w:rsid w:val="00A80482"/>
    <w:rsid w:val="00A81ABB"/>
    <w:rsid w:val="00A8368A"/>
    <w:rsid w:val="00A91C5D"/>
    <w:rsid w:val="00A93523"/>
    <w:rsid w:val="00A94853"/>
    <w:rsid w:val="00AA6DDD"/>
    <w:rsid w:val="00AA729C"/>
    <w:rsid w:val="00AB4EDD"/>
    <w:rsid w:val="00AB5DE5"/>
    <w:rsid w:val="00AC0213"/>
    <w:rsid w:val="00AC2AA9"/>
    <w:rsid w:val="00AD41F4"/>
    <w:rsid w:val="00AD5798"/>
    <w:rsid w:val="00AD6EB6"/>
    <w:rsid w:val="00AE4A71"/>
    <w:rsid w:val="00AE5889"/>
    <w:rsid w:val="00AF3668"/>
    <w:rsid w:val="00AF4291"/>
    <w:rsid w:val="00AF5CBB"/>
    <w:rsid w:val="00B04190"/>
    <w:rsid w:val="00B049E1"/>
    <w:rsid w:val="00B11359"/>
    <w:rsid w:val="00B16712"/>
    <w:rsid w:val="00B16C1A"/>
    <w:rsid w:val="00B213AB"/>
    <w:rsid w:val="00B25B29"/>
    <w:rsid w:val="00B27208"/>
    <w:rsid w:val="00B27DC4"/>
    <w:rsid w:val="00B30ED4"/>
    <w:rsid w:val="00B3510C"/>
    <w:rsid w:val="00B352F7"/>
    <w:rsid w:val="00B37A2C"/>
    <w:rsid w:val="00B41081"/>
    <w:rsid w:val="00B45C86"/>
    <w:rsid w:val="00B46FB4"/>
    <w:rsid w:val="00B50E92"/>
    <w:rsid w:val="00B73C5A"/>
    <w:rsid w:val="00B76809"/>
    <w:rsid w:val="00B77F2D"/>
    <w:rsid w:val="00B814D9"/>
    <w:rsid w:val="00B85674"/>
    <w:rsid w:val="00B87D17"/>
    <w:rsid w:val="00BA4853"/>
    <w:rsid w:val="00BB1FA0"/>
    <w:rsid w:val="00BB37A2"/>
    <w:rsid w:val="00BC1A6D"/>
    <w:rsid w:val="00BC2890"/>
    <w:rsid w:val="00BC31CF"/>
    <w:rsid w:val="00BC6898"/>
    <w:rsid w:val="00BD18DC"/>
    <w:rsid w:val="00BD1AE3"/>
    <w:rsid w:val="00BD2318"/>
    <w:rsid w:val="00BD4C12"/>
    <w:rsid w:val="00BD61A8"/>
    <w:rsid w:val="00BE303B"/>
    <w:rsid w:val="00BE4B12"/>
    <w:rsid w:val="00BE51C9"/>
    <w:rsid w:val="00BE5F89"/>
    <w:rsid w:val="00BE7352"/>
    <w:rsid w:val="00BF4177"/>
    <w:rsid w:val="00BF79E7"/>
    <w:rsid w:val="00C10C0B"/>
    <w:rsid w:val="00C13440"/>
    <w:rsid w:val="00C13883"/>
    <w:rsid w:val="00C14DBD"/>
    <w:rsid w:val="00C14F11"/>
    <w:rsid w:val="00C15A7E"/>
    <w:rsid w:val="00C225C8"/>
    <w:rsid w:val="00C33A95"/>
    <w:rsid w:val="00C3664C"/>
    <w:rsid w:val="00C42E0A"/>
    <w:rsid w:val="00C45718"/>
    <w:rsid w:val="00C4654A"/>
    <w:rsid w:val="00C46722"/>
    <w:rsid w:val="00C4760B"/>
    <w:rsid w:val="00C515B2"/>
    <w:rsid w:val="00C546DA"/>
    <w:rsid w:val="00C554A3"/>
    <w:rsid w:val="00C5597D"/>
    <w:rsid w:val="00C572EF"/>
    <w:rsid w:val="00C61D34"/>
    <w:rsid w:val="00C632CC"/>
    <w:rsid w:val="00C71452"/>
    <w:rsid w:val="00C753B7"/>
    <w:rsid w:val="00C75726"/>
    <w:rsid w:val="00C831A0"/>
    <w:rsid w:val="00C8738C"/>
    <w:rsid w:val="00C94D31"/>
    <w:rsid w:val="00CA0889"/>
    <w:rsid w:val="00CA4CD2"/>
    <w:rsid w:val="00CA5900"/>
    <w:rsid w:val="00CA6588"/>
    <w:rsid w:val="00CB09CC"/>
    <w:rsid w:val="00CB27A8"/>
    <w:rsid w:val="00CB79EB"/>
    <w:rsid w:val="00CC1808"/>
    <w:rsid w:val="00CC366C"/>
    <w:rsid w:val="00CC49C8"/>
    <w:rsid w:val="00CC5156"/>
    <w:rsid w:val="00CC7953"/>
    <w:rsid w:val="00CC79D3"/>
    <w:rsid w:val="00CD45DE"/>
    <w:rsid w:val="00CE1F57"/>
    <w:rsid w:val="00CF2FD8"/>
    <w:rsid w:val="00D069A9"/>
    <w:rsid w:val="00D07BD9"/>
    <w:rsid w:val="00D300EC"/>
    <w:rsid w:val="00D32FE7"/>
    <w:rsid w:val="00D34127"/>
    <w:rsid w:val="00D56709"/>
    <w:rsid w:val="00D57EF9"/>
    <w:rsid w:val="00D61F08"/>
    <w:rsid w:val="00D66FC9"/>
    <w:rsid w:val="00D753D7"/>
    <w:rsid w:val="00D76126"/>
    <w:rsid w:val="00D767EC"/>
    <w:rsid w:val="00D81DA4"/>
    <w:rsid w:val="00D853E4"/>
    <w:rsid w:val="00D85692"/>
    <w:rsid w:val="00D92C23"/>
    <w:rsid w:val="00D94713"/>
    <w:rsid w:val="00DD538A"/>
    <w:rsid w:val="00DE265E"/>
    <w:rsid w:val="00DF4F69"/>
    <w:rsid w:val="00DF6332"/>
    <w:rsid w:val="00E028C2"/>
    <w:rsid w:val="00E045A9"/>
    <w:rsid w:val="00E06CD5"/>
    <w:rsid w:val="00E15556"/>
    <w:rsid w:val="00E15DDF"/>
    <w:rsid w:val="00E17FF4"/>
    <w:rsid w:val="00E2138E"/>
    <w:rsid w:val="00E23ADB"/>
    <w:rsid w:val="00E3016C"/>
    <w:rsid w:val="00E325BE"/>
    <w:rsid w:val="00E368D7"/>
    <w:rsid w:val="00E405A9"/>
    <w:rsid w:val="00E4072E"/>
    <w:rsid w:val="00E43A2F"/>
    <w:rsid w:val="00E45738"/>
    <w:rsid w:val="00E471A9"/>
    <w:rsid w:val="00E4749D"/>
    <w:rsid w:val="00E550B3"/>
    <w:rsid w:val="00E67DAC"/>
    <w:rsid w:val="00E724E7"/>
    <w:rsid w:val="00E75683"/>
    <w:rsid w:val="00E80469"/>
    <w:rsid w:val="00E8223E"/>
    <w:rsid w:val="00E86F83"/>
    <w:rsid w:val="00E87439"/>
    <w:rsid w:val="00E91DE7"/>
    <w:rsid w:val="00E949B1"/>
    <w:rsid w:val="00E94B08"/>
    <w:rsid w:val="00E95C89"/>
    <w:rsid w:val="00E95D9D"/>
    <w:rsid w:val="00E95EBC"/>
    <w:rsid w:val="00E97C1F"/>
    <w:rsid w:val="00EA00C5"/>
    <w:rsid w:val="00EA063F"/>
    <w:rsid w:val="00EA3F58"/>
    <w:rsid w:val="00EA49D4"/>
    <w:rsid w:val="00EA4AD3"/>
    <w:rsid w:val="00EA562D"/>
    <w:rsid w:val="00EA62DC"/>
    <w:rsid w:val="00EA774A"/>
    <w:rsid w:val="00EB1FA0"/>
    <w:rsid w:val="00EB28B8"/>
    <w:rsid w:val="00EB3460"/>
    <w:rsid w:val="00EB72ED"/>
    <w:rsid w:val="00EC11EF"/>
    <w:rsid w:val="00EC1BF3"/>
    <w:rsid w:val="00EC2505"/>
    <w:rsid w:val="00EC31B8"/>
    <w:rsid w:val="00EC336F"/>
    <w:rsid w:val="00EC6762"/>
    <w:rsid w:val="00ED35F5"/>
    <w:rsid w:val="00ED4337"/>
    <w:rsid w:val="00EE0255"/>
    <w:rsid w:val="00EE5D10"/>
    <w:rsid w:val="00EF070D"/>
    <w:rsid w:val="00F10696"/>
    <w:rsid w:val="00F13066"/>
    <w:rsid w:val="00F24DF0"/>
    <w:rsid w:val="00F27716"/>
    <w:rsid w:val="00F3045C"/>
    <w:rsid w:val="00F43B07"/>
    <w:rsid w:val="00F45F5B"/>
    <w:rsid w:val="00F46473"/>
    <w:rsid w:val="00F46899"/>
    <w:rsid w:val="00F529A7"/>
    <w:rsid w:val="00F54319"/>
    <w:rsid w:val="00F547A3"/>
    <w:rsid w:val="00F55181"/>
    <w:rsid w:val="00F607E3"/>
    <w:rsid w:val="00F66E4B"/>
    <w:rsid w:val="00F67186"/>
    <w:rsid w:val="00F705A4"/>
    <w:rsid w:val="00F70A5C"/>
    <w:rsid w:val="00F76050"/>
    <w:rsid w:val="00F80777"/>
    <w:rsid w:val="00F8521A"/>
    <w:rsid w:val="00F91F97"/>
    <w:rsid w:val="00F93098"/>
    <w:rsid w:val="00F96730"/>
    <w:rsid w:val="00FA15B6"/>
    <w:rsid w:val="00FA387F"/>
    <w:rsid w:val="00FA53D2"/>
    <w:rsid w:val="00FA573D"/>
    <w:rsid w:val="00FA7A4C"/>
    <w:rsid w:val="00FB40A1"/>
    <w:rsid w:val="00FC755B"/>
    <w:rsid w:val="00FD1F9F"/>
    <w:rsid w:val="00FD61EE"/>
    <w:rsid w:val="00FE1765"/>
    <w:rsid w:val="00FE58E3"/>
    <w:rsid w:val="00FE7419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4D270"/>
  <w15:docId w15:val="{3F86E590-9545-4E28-87B1-82ED92B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15"/>
    <w:rPr>
      <w:sz w:val="24"/>
      <w:szCs w:val="24"/>
      <w:lang w:val="lt-LT"/>
    </w:rPr>
  </w:style>
  <w:style w:type="paragraph" w:styleId="Heading1">
    <w:name w:val="heading 1"/>
    <w:basedOn w:val="Normal"/>
    <w:next w:val="Normal"/>
    <w:qFormat/>
    <w:rsid w:val="00467F15"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467F15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467F15"/>
    <w:pPr>
      <w:keepNext/>
      <w:tabs>
        <w:tab w:val="left" w:pos="1276"/>
      </w:tabs>
      <w:ind w:firstLine="567"/>
      <w:jc w:val="both"/>
      <w:outlineLvl w:val="4"/>
    </w:pPr>
  </w:style>
  <w:style w:type="paragraph" w:styleId="Heading6">
    <w:name w:val="heading 6"/>
    <w:basedOn w:val="Normal"/>
    <w:next w:val="Normal"/>
    <w:qFormat/>
    <w:rsid w:val="00467F15"/>
    <w:pPr>
      <w:keepNext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67F15"/>
    <w:pPr>
      <w:ind w:firstLine="72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67F15"/>
    <w:pPr>
      <w:jc w:val="both"/>
    </w:pPr>
  </w:style>
  <w:style w:type="paragraph" w:styleId="BalloonText">
    <w:name w:val="Balloon Text"/>
    <w:basedOn w:val="Normal"/>
    <w:semiHidden/>
    <w:rsid w:val="00BE7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0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315B8A"/>
    <w:rPr>
      <w:sz w:val="24"/>
      <w:szCs w:val="24"/>
      <w:lang w:eastAsia="en-US" w:bidi="ar-SA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"/>
    <w:basedOn w:val="Normal"/>
    <w:link w:val="ListParagraphChar"/>
    <w:uiPriority w:val="34"/>
    <w:qFormat/>
    <w:rsid w:val="00DD538A"/>
    <w:pPr>
      <w:ind w:left="720"/>
    </w:pPr>
  </w:style>
  <w:style w:type="character" w:customStyle="1" w:styleId="Heading2Char">
    <w:name w:val="Heading 2 Char"/>
    <w:basedOn w:val="DefaultParagraphFont"/>
    <w:link w:val="Heading2"/>
    <w:rsid w:val="0023182D"/>
    <w:rPr>
      <w:b/>
      <w:bCs/>
      <w:sz w:val="24"/>
      <w:szCs w:val="24"/>
      <w:lang w:eastAsia="en-US" w:bidi="ar-SA"/>
    </w:rPr>
  </w:style>
  <w:style w:type="character" w:styleId="CommentReference">
    <w:name w:val="annotation reference"/>
    <w:basedOn w:val="DefaultParagraphFont"/>
    <w:rsid w:val="00C714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452"/>
    <w:rPr>
      <w:lang w:val="lt-LT"/>
    </w:rPr>
  </w:style>
  <w:style w:type="paragraph" w:styleId="CommentSubject">
    <w:name w:val="annotation subject"/>
    <w:basedOn w:val="CommentText"/>
    <w:next w:val="CommentText"/>
    <w:link w:val="CommentSubjectChar"/>
    <w:rsid w:val="00C7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452"/>
    <w:rPr>
      <w:b/>
      <w:bCs/>
      <w:lang w:val="lt-LT"/>
    </w:rPr>
  </w:style>
  <w:style w:type="character" w:customStyle="1" w:styleId="EndnoteTextChar">
    <w:name w:val="Endnote Text Char"/>
    <w:basedOn w:val="DefaultParagraphFont"/>
    <w:link w:val="EndnoteText"/>
    <w:semiHidden/>
    <w:rsid w:val="00EB28B8"/>
    <w:rPr>
      <w:lang w:val="lt-LT"/>
    </w:rPr>
  </w:style>
  <w:style w:type="paragraph" w:customStyle="1" w:styleId="Default">
    <w:name w:val="Default"/>
    <w:rsid w:val="001F2E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/>
    </w:rPr>
  </w:style>
  <w:style w:type="character" w:styleId="Hyperlink">
    <w:name w:val="Hyperlink"/>
    <w:basedOn w:val="DefaultParagraphFont"/>
    <w:rsid w:val="005E60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60D8"/>
    <w:rPr>
      <w:b/>
      <w:bCs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EC6762"/>
    <w:rPr>
      <w:sz w:val="24"/>
      <w:szCs w:val="24"/>
      <w:lang w:val="lt-LT"/>
    </w:rPr>
  </w:style>
  <w:style w:type="paragraph" w:styleId="Header">
    <w:name w:val="header"/>
    <w:basedOn w:val="Normal"/>
    <w:link w:val="HeaderChar"/>
    <w:unhideWhenUsed/>
    <w:rsid w:val="00EC67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C6762"/>
    <w:rPr>
      <w:sz w:val="24"/>
      <w:szCs w:val="24"/>
      <w:lang w:val="lt-LT"/>
    </w:rPr>
  </w:style>
  <w:style w:type="paragraph" w:styleId="Footer">
    <w:name w:val="footer"/>
    <w:basedOn w:val="Normal"/>
    <w:link w:val="FooterChar"/>
    <w:unhideWhenUsed/>
    <w:rsid w:val="00EC67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C6762"/>
    <w:rPr>
      <w:sz w:val="24"/>
      <w:szCs w:val="24"/>
      <w:lang w:val="lt-LT"/>
    </w:rPr>
  </w:style>
  <w:style w:type="character" w:customStyle="1" w:styleId="towords">
    <w:name w:val="to_words"/>
    <w:basedOn w:val="DefaultParagraphFont"/>
    <w:rsid w:val="006E0EFB"/>
  </w:style>
  <w:style w:type="paragraph" w:customStyle="1" w:styleId="parasas">
    <w:name w:val="parasas"/>
    <w:basedOn w:val="Normal"/>
    <w:rsid w:val="0037541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264C5421E9EAD40AAAEC7A950D2407F" ma:contentTypeVersion="0" ma:contentTypeDescription="Kurkite naują dokumentą." ma:contentTypeScope="" ma:versionID="980c33652b2c45c33abbf3de121b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BED8-68A6-4A90-BD26-59586F0B7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11A3F-F0B0-4246-8521-452502544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D8343-8E73-4BC5-8AD8-D2AB3C982F4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DF37AD4-614E-408C-9A65-707CAA13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4831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Sablonas 1</vt:lpstr>
      <vt:lpstr>RANGOS SUTARTIES NR</vt:lpstr>
    </vt:vector>
  </TitlesOfParts>
  <Company>RST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Sablonas 1</dc:title>
  <dc:creator>almtmk</dc:creator>
  <cp:lastModifiedBy>Ivona Namintkevič</cp:lastModifiedBy>
  <cp:revision>2</cp:revision>
  <cp:lastPrinted>2014-09-25T12:09:00Z</cp:lastPrinted>
  <dcterms:created xsi:type="dcterms:W3CDTF">2017-11-30T08:21:00Z</dcterms:created>
  <dcterms:modified xsi:type="dcterms:W3CDTF">2017-11-30T08:21:00Z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0x0101009264C5421E9EAD40AAAEC7A950D2407F</vt:lpwstr>
  </property>
  <property fmtid="{D5CDD505-2E9C-101B-9397-08002B2CF9AE}" pid="3" name="_dlc_DocIdItemGuid">
    <vt:lpwstr>fb756ceb-dfc8-441b-b870-2ae33f8112f3</vt:lpwstr>
  </property>
  <property fmtid="{D5CDD505-2E9C-101B-9397-08002B2CF9AE}" pid="4" name="_dlc_DocId">
    <vt:lpwstr>PD13-45-1098</vt:lpwstr>
  </property>
  <property fmtid="{D5CDD505-2E9C-101B-9397-08002B2CF9AE}" pid="5" name="_dlc_DocIdUrl">
    <vt:lpwstr>http://pirkimai/vidinis/_layouts/DocIdRedir.aspx?ID=PD13-45-1098, PD13-45-1098</vt:lpwstr>
  </property>
</Properties>
</file>