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B8" w:rsidRPr="008C621C" w:rsidRDefault="003644B8" w:rsidP="003644B8">
      <w:pPr>
        <w:autoSpaceDE w:val="0"/>
        <w:autoSpaceDN w:val="0"/>
        <w:adjustRightInd w:val="0"/>
        <w:jc w:val="center"/>
        <w:rPr>
          <w:b/>
          <w:color w:val="FF0000"/>
          <w:szCs w:val="24"/>
        </w:rPr>
      </w:pPr>
      <w:r w:rsidRPr="00FC1234">
        <w:rPr>
          <w:b/>
          <w:color w:val="000000"/>
          <w:szCs w:val="24"/>
        </w:rPr>
        <w:t>PAPILDOMAS SUSITARIMAS NR.</w:t>
      </w:r>
      <w:r>
        <w:rPr>
          <w:b/>
          <w:color w:val="000000"/>
          <w:szCs w:val="24"/>
        </w:rPr>
        <w:t xml:space="preserve"> 1</w:t>
      </w:r>
      <w:r w:rsidRPr="00FC1234">
        <w:rPr>
          <w:b/>
          <w:color w:val="000000"/>
          <w:szCs w:val="24"/>
        </w:rPr>
        <w:t xml:space="preserve"> PRIE</w:t>
      </w:r>
      <w:r>
        <w:rPr>
          <w:b/>
          <w:color w:val="000000"/>
          <w:szCs w:val="24"/>
        </w:rPr>
        <w:t xml:space="preserve"> </w:t>
      </w:r>
      <w:r w:rsidRPr="00365CFF">
        <w:rPr>
          <w:b/>
          <w:color w:val="000000"/>
          <w:szCs w:val="24"/>
        </w:rPr>
        <w:t>FINANSŲ IR APSKAITOS VALDYMO, STRATEGINĖS VEIKLOS PLANAVIMO, OPTIMIZAVIMO IR PROGRAMINIO BIUDŽETO, DOKUMENTŲ APSKAITOS IR PROJEKTŲ VALDYMO SISTEMOS PROGRAMINĖS ĮRANGOS „MYLOBSER“ FUNKCIONALUMO PALAIKYMO, ATNAUJINIMO, EKSPLOATAVIMO PRI</w:t>
      </w:r>
      <w:r>
        <w:rPr>
          <w:b/>
          <w:color w:val="000000"/>
          <w:szCs w:val="24"/>
        </w:rPr>
        <w:t>EŽIŪROS IR KONSULTAVIMO PASLAUGŲ</w:t>
      </w:r>
      <w:r w:rsidRPr="00810F3A">
        <w:rPr>
          <w:b/>
          <w:color w:val="000000"/>
          <w:szCs w:val="24"/>
        </w:rPr>
        <w:t xml:space="preserve"> PIRKIMO</w:t>
      </w:r>
      <w:r>
        <w:rPr>
          <w:b/>
          <w:color w:val="000000"/>
          <w:szCs w:val="24"/>
        </w:rPr>
        <w:t xml:space="preserve"> </w:t>
      </w:r>
      <w:r w:rsidRPr="00FC1234">
        <w:rPr>
          <w:b/>
          <w:color w:val="000000"/>
          <w:szCs w:val="24"/>
        </w:rPr>
        <w:t>SUTARTIES NR</w:t>
      </w:r>
      <w:r w:rsidRPr="003644B8">
        <w:rPr>
          <w:b/>
          <w:color w:val="000000" w:themeColor="text1"/>
          <w:szCs w:val="24"/>
          <w:u w:val="single"/>
        </w:rPr>
        <w:t xml:space="preserve">. </w:t>
      </w:r>
      <w:r>
        <w:rPr>
          <w:b/>
          <w:color w:val="000000" w:themeColor="text1"/>
          <w:szCs w:val="24"/>
          <w:u w:val="single"/>
        </w:rPr>
        <w:t xml:space="preserve"> </w:t>
      </w:r>
      <w:r w:rsidRPr="003644B8">
        <w:rPr>
          <w:b/>
          <w:color w:val="000000" w:themeColor="text1"/>
          <w:szCs w:val="24"/>
          <w:u w:val="single"/>
        </w:rPr>
        <w:t>PE 1/17</w:t>
      </w:r>
    </w:p>
    <w:p w:rsidR="003644B8" w:rsidRDefault="003644B8" w:rsidP="003644B8">
      <w:pPr>
        <w:pStyle w:val="1"/>
        <w:rPr>
          <w:color w:val="000000"/>
          <w:szCs w:val="24"/>
          <w:lang w:val="lt-LT"/>
        </w:rPr>
      </w:pPr>
    </w:p>
    <w:p w:rsidR="003644B8" w:rsidRPr="00FC1234" w:rsidRDefault="003644B8" w:rsidP="003644B8">
      <w:pPr>
        <w:pStyle w:val="1"/>
        <w:rPr>
          <w:color w:val="000000"/>
          <w:szCs w:val="24"/>
          <w:lang w:val="lt-LT"/>
        </w:rPr>
      </w:pPr>
      <w:r w:rsidRPr="00FC1234">
        <w:rPr>
          <w:color w:val="000000"/>
          <w:szCs w:val="24"/>
          <w:lang w:val="lt-LT"/>
        </w:rPr>
        <w:t>201</w:t>
      </w:r>
      <w:r>
        <w:rPr>
          <w:color w:val="000000"/>
          <w:szCs w:val="24"/>
          <w:lang w:val="lt-LT"/>
        </w:rPr>
        <w:t>8</w:t>
      </w:r>
      <w:r w:rsidRPr="00FC1234">
        <w:rPr>
          <w:color w:val="000000"/>
          <w:szCs w:val="24"/>
          <w:lang w:val="lt-LT"/>
        </w:rPr>
        <w:t xml:space="preserve"> m</w:t>
      </w:r>
      <w:r w:rsidRPr="000C1AA9">
        <w:rPr>
          <w:color w:val="000000"/>
          <w:szCs w:val="24"/>
          <w:lang w:val="lt-LT"/>
        </w:rPr>
        <w:t>.</w:t>
      </w:r>
      <w:r w:rsidRPr="000C1AA9">
        <w:rPr>
          <w:color w:val="000000" w:themeColor="text1"/>
          <w:szCs w:val="24"/>
          <w:lang w:val="lt-LT"/>
        </w:rPr>
        <w:t xml:space="preserve"> _</w:t>
      </w:r>
      <w:r w:rsidRPr="000C1AA9">
        <w:rPr>
          <w:color w:val="000000" w:themeColor="text1"/>
          <w:szCs w:val="24"/>
          <w:u w:val="single"/>
          <w:lang w:val="lt-LT"/>
        </w:rPr>
        <w:t>sausio  10</w:t>
      </w:r>
      <w:r>
        <w:rPr>
          <w:color w:val="000000" w:themeColor="text1"/>
          <w:szCs w:val="24"/>
          <w:u w:val="single"/>
          <w:lang w:val="lt-LT"/>
        </w:rPr>
        <w:t xml:space="preserve"> </w:t>
      </w:r>
      <w:r w:rsidRPr="008C621C">
        <w:rPr>
          <w:color w:val="FF0000"/>
          <w:szCs w:val="24"/>
          <w:lang w:val="lt-LT"/>
        </w:rPr>
        <w:t xml:space="preserve"> </w:t>
      </w:r>
      <w:r w:rsidRPr="00FC1234">
        <w:rPr>
          <w:color w:val="000000"/>
          <w:szCs w:val="24"/>
          <w:lang w:val="lt-LT"/>
        </w:rPr>
        <w:t xml:space="preserve"> d.</w:t>
      </w:r>
    </w:p>
    <w:p w:rsidR="003644B8" w:rsidRPr="00FC1234" w:rsidRDefault="00454636" w:rsidP="003644B8">
      <w:pPr>
        <w:pStyle w:val="1"/>
        <w:rPr>
          <w:color w:val="000000"/>
          <w:szCs w:val="24"/>
          <w:u w:val="single"/>
          <w:lang w:val="lt-LT"/>
        </w:rPr>
      </w:pPr>
      <w:r>
        <w:rPr>
          <w:color w:val="000000"/>
          <w:szCs w:val="24"/>
          <w:lang w:val="lt-LT"/>
        </w:rPr>
        <w:t>Baisogala</w:t>
      </w:r>
    </w:p>
    <w:p w:rsidR="003644B8" w:rsidRPr="00FC1234" w:rsidRDefault="003644B8" w:rsidP="003644B8">
      <w:pPr>
        <w:rPr>
          <w:color w:val="000000"/>
          <w:szCs w:val="24"/>
        </w:rPr>
      </w:pPr>
    </w:p>
    <w:p w:rsidR="003644B8" w:rsidRDefault="003644B8" w:rsidP="003644B8">
      <w:pPr>
        <w:ind w:firstLine="567"/>
        <w:jc w:val="both"/>
        <w:rPr>
          <w:color w:val="000000"/>
          <w:szCs w:val="24"/>
        </w:rPr>
      </w:pPr>
      <w:r w:rsidRPr="00FC1234">
        <w:rPr>
          <w:color w:val="000000"/>
          <w:szCs w:val="24"/>
        </w:rPr>
        <w:t>Radviliškio</w:t>
      </w:r>
      <w:r>
        <w:rPr>
          <w:color w:val="000000"/>
          <w:szCs w:val="24"/>
        </w:rPr>
        <w:t xml:space="preserve"> </w:t>
      </w:r>
      <w:r w:rsidRPr="00FC1234">
        <w:rPr>
          <w:color w:val="000000"/>
          <w:szCs w:val="24"/>
        </w:rPr>
        <w:t>rajono</w:t>
      </w:r>
      <w:r>
        <w:rPr>
          <w:color w:val="000000"/>
          <w:szCs w:val="24"/>
        </w:rPr>
        <w:t xml:space="preserve"> Baisogalos gimnazija,  </w:t>
      </w:r>
      <w:r w:rsidRPr="00D27D66">
        <w:rPr>
          <w:szCs w:val="24"/>
        </w:rPr>
        <w:t>atstovaujama</w:t>
      </w:r>
      <w:r w:rsidR="00454636">
        <w:rPr>
          <w:szCs w:val="24"/>
        </w:rPr>
        <w:t xml:space="preserve"> </w:t>
      </w:r>
      <w:r>
        <w:rPr>
          <w:szCs w:val="24"/>
        </w:rPr>
        <w:t xml:space="preserve">direktorės Ritos Juškevičienės, </w:t>
      </w:r>
      <w:r w:rsidRPr="00D27D66">
        <w:rPr>
          <w:szCs w:val="24"/>
        </w:rPr>
        <w:t>veikiančio</w:t>
      </w:r>
      <w:r>
        <w:rPr>
          <w:szCs w:val="24"/>
        </w:rPr>
        <w:t>s</w:t>
      </w:r>
      <w:r w:rsidRPr="00D27D66">
        <w:rPr>
          <w:szCs w:val="24"/>
        </w:rPr>
        <w:t xml:space="preserve"> pagal</w:t>
      </w:r>
      <w:r>
        <w:rPr>
          <w:szCs w:val="24"/>
        </w:rPr>
        <w:t xml:space="preserve"> Radviliškio rajono Baisogalos gimnazijos nuostatus, </w:t>
      </w:r>
      <w:r w:rsidRPr="00FC1234">
        <w:rPr>
          <w:color w:val="000000"/>
          <w:szCs w:val="24"/>
        </w:rPr>
        <w:t xml:space="preserve">toliau vadinama </w:t>
      </w:r>
      <w:r w:rsidRPr="00FC1234">
        <w:rPr>
          <w:b/>
          <w:color w:val="000000"/>
          <w:szCs w:val="24"/>
        </w:rPr>
        <w:t>Pirkėju</w:t>
      </w:r>
      <w:r w:rsidRPr="00FC1234">
        <w:rPr>
          <w:color w:val="000000"/>
          <w:szCs w:val="24"/>
        </w:rPr>
        <w:t xml:space="preserve">, ir </w:t>
      </w:r>
      <w:r w:rsidRPr="00DD7B48">
        <w:rPr>
          <w:rFonts w:eastAsia="Times New Roman"/>
          <w:color w:val="000000"/>
          <w:spacing w:val="2"/>
          <w:szCs w:val="24"/>
        </w:rPr>
        <w:t xml:space="preserve">UAB „Sistemų valdymo konsultacijos“, atstovaujama direktorės Inesos </w:t>
      </w:r>
      <w:proofErr w:type="spellStart"/>
      <w:r w:rsidRPr="00DD7B48">
        <w:rPr>
          <w:rFonts w:eastAsia="Times New Roman"/>
          <w:color w:val="000000"/>
          <w:spacing w:val="2"/>
          <w:szCs w:val="24"/>
        </w:rPr>
        <w:t>Maz</w:t>
      </w:r>
      <w:r>
        <w:rPr>
          <w:rFonts w:eastAsia="Times New Roman"/>
          <w:color w:val="000000"/>
          <w:spacing w:val="2"/>
          <w:szCs w:val="24"/>
        </w:rPr>
        <w:t>iukienės</w:t>
      </w:r>
      <w:proofErr w:type="spellEnd"/>
      <w:r>
        <w:rPr>
          <w:rFonts w:eastAsia="Times New Roman"/>
          <w:color w:val="000000"/>
          <w:spacing w:val="2"/>
          <w:szCs w:val="24"/>
        </w:rPr>
        <w:t xml:space="preserve"> ir valdybos pirmininko</w:t>
      </w:r>
      <w:r w:rsidRPr="00DD7B48">
        <w:rPr>
          <w:rFonts w:eastAsia="Times New Roman"/>
          <w:color w:val="000000"/>
          <w:spacing w:val="2"/>
          <w:szCs w:val="24"/>
        </w:rPr>
        <w:t xml:space="preserve"> </w:t>
      </w:r>
      <w:r>
        <w:rPr>
          <w:rFonts w:eastAsia="Times New Roman"/>
          <w:color w:val="000000"/>
          <w:spacing w:val="2"/>
          <w:szCs w:val="24"/>
        </w:rPr>
        <w:t>Gyčio Murausko,</w:t>
      </w:r>
      <w:r w:rsidRPr="00DD7B48">
        <w:rPr>
          <w:rFonts w:eastAsia="Times New Roman"/>
          <w:color w:val="000000"/>
          <w:spacing w:val="2"/>
          <w:szCs w:val="24"/>
        </w:rPr>
        <w:t xml:space="preserve"> veikiančių pagal UAB „Sistemų valdymo konsultacijos“ įstatus</w:t>
      </w:r>
      <w:r w:rsidRPr="00FC1234">
        <w:rPr>
          <w:color w:val="000000"/>
          <w:szCs w:val="24"/>
        </w:rPr>
        <w:t xml:space="preserve">, toliau vadinama </w:t>
      </w:r>
      <w:r w:rsidRPr="00FC1234">
        <w:rPr>
          <w:b/>
          <w:color w:val="000000"/>
          <w:szCs w:val="24"/>
        </w:rPr>
        <w:t>Tiekėju</w:t>
      </w:r>
      <w:r w:rsidRPr="00FC1234">
        <w:rPr>
          <w:color w:val="000000"/>
          <w:szCs w:val="24"/>
        </w:rPr>
        <w:t xml:space="preserve">, ir toliau bendrai vadinamos Šalimis, o atskirai </w:t>
      </w:r>
      <w:r>
        <w:rPr>
          <w:color w:val="000000"/>
          <w:szCs w:val="24"/>
        </w:rPr>
        <w:t xml:space="preserve">– </w:t>
      </w:r>
      <w:r w:rsidRPr="00FC1234">
        <w:rPr>
          <w:color w:val="000000"/>
          <w:szCs w:val="24"/>
        </w:rPr>
        <w:t>Šalimi, susitarė: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 w:rsidRPr="00810F3A">
        <w:rPr>
          <w:bCs/>
          <w:szCs w:val="24"/>
        </w:rPr>
        <w:t>Vadovaujantis 201</w:t>
      </w:r>
      <w:r>
        <w:rPr>
          <w:bCs/>
          <w:szCs w:val="24"/>
        </w:rPr>
        <w:t>7</w:t>
      </w:r>
      <w:r w:rsidRPr="00810F3A">
        <w:rPr>
          <w:bCs/>
          <w:szCs w:val="24"/>
        </w:rPr>
        <w:t xml:space="preserve"> m. </w:t>
      </w:r>
      <w:r>
        <w:rPr>
          <w:bCs/>
          <w:szCs w:val="24"/>
        </w:rPr>
        <w:t>sausio 24</w:t>
      </w:r>
      <w:r w:rsidRPr="00810F3A">
        <w:rPr>
          <w:bCs/>
          <w:szCs w:val="24"/>
        </w:rPr>
        <w:t xml:space="preserve">d. </w:t>
      </w:r>
      <w:r>
        <w:rPr>
          <w:bCs/>
          <w:szCs w:val="24"/>
        </w:rPr>
        <w:t xml:space="preserve">paslaugų pirkimo </w:t>
      </w:r>
      <w:r w:rsidRPr="00810F3A">
        <w:rPr>
          <w:bCs/>
          <w:szCs w:val="24"/>
        </w:rPr>
        <w:t xml:space="preserve">sutarties </w:t>
      </w:r>
      <w:r w:rsidRPr="00FC1234">
        <w:rPr>
          <w:bCs/>
          <w:szCs w:val="24"/>
        </w:rPr>
        <w:t xml:space="preserve">Nr. </w:t>
      </w:r>
      <w:r w:rsidRPr="003644B8">
        <w:rPr>
          <w:bCs/>
          <w:color w:val="000000" w:themeColor="text1"/>
          <w:szCs w:val="24"/>
        </w:rPr>
        <w:t>_</w:t>
      </w:r>
      <w:r w:rsidRPr="003644B8">
        <w:rPr>
          <w:bCs/>
          <w:color w:val="000000" w:themeColor="text1"/>
          <w:szCs w:val="24"/>
          <w:u w:val="single"/>
        </w:rPr>
        <w:t>PE 1/17</w:t>
      </w:r>
      <w:r w:rsidR="00454636">
        <w:rPr>
          <w:bCs/>
          <w:color w:val="000000" w:themeColor="text1"/>
          <w:szCs w:val="24"/>
          <w:u w:val="single"/>
        </w:rPr>
        <w:t xml:space="preserve">  </w:t>
      </w:r>
      <w:r w:rsidRPr="00FC1234">
        <w:rPr>
          <w:bCs/>
          <w:szCs w:val="24"/>
        </w:rPr>
        <w:t xml:space="preserve"> (toliau Sutartis) sąlygų </w:t>
      </w:r>
      <w:r w:rsidRPr="003644B8">
        <w:rPr>
          <w:bCs/>
          <w:color w:val="000000" w:themeColor="text1"/>
          <w:szCs w:val="24"/>
        </w:rPr>
        <w:t>4.1</w:t>
      </w:r>
      <w:r w:rsidRPr="00FC1234">
        <w:rPr>
          <w:bCs/>
          <w:szCs w:val="24"/>
        </w:rPr>
        <w:t xml:space="preserve"> punktu, pratęsti sutarties vykdymo terminą iki</w:t>
      </w:r>
      <w:r>
        <w:rPr>
          <w:bCs/>
          <w:szCs w:val="24"/>
        </w:rPr>
        <w:t xml:space="preserve"> </w:t>
      </w:r>
      <w:r w:rsidRPr="003644B8">
        <w:rPr>
          <w:bCs/>
          <w:color w:val="000000" w:themeColor="text1"/>
          <w:szCs w:val="24"/>
        </w:rPr>
        <w:t>2019 _</w:t>
      </w:r>
      <w:r w:rsidRPr="003644B8">
        <w:rPr>
          <w:bCs/>
          <w:color w:val="000000" w:themeColor="text1"/>
          <w:szCs w:val="24"/>
          <w:u w:val="single"/>
        </w:rPr>
        <w:t>sausio 24d.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 w:rsidRPr="00FC1234">
        <w:rPr>
          <w:szCs w:val="24"/>
        </w:rPr>
        <w:t xml:space="preserve">Žodžiai ir sąvokos šiame papildomame susitarime Nr. </w:t>
      </w:r>
      <w:r>
        <w:rPr>
          <w:szCs w:val="24"/>
        </w:rPr>
        <w:t>1</w:t>
      </w:r>
      <w:r w:rsidRPr="00FC1234">
        <w:rPr>
          <w:szCs w:val="24"/>
        </w:rPr>
        <w:t xml:space="preserve"> turės tas pa</w:t>
      </w:r>
      <w:r>
        <w:rPr>
          <w:szCs w:val="24"/>
        </w:rPr>
        <w:t>čias reikšmes kaip ir Sutartyje.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>
        <w:rPr>
          <w:szCs w:val="24"/>
        </w:rPr>
        <w:t>Visi įkainiai, mokesčiai</w:t>
      </w:r>
      <w:r w:rsidRPr="00FC1234">
        <w:rPr>
          <w:szCs w:val="24"/>
        </w:rPr>
        <w:t xml:space="preserve"> pirkėjo ir </w:t>
      </w:r>
      <w:r>
        <w:rPr>
          <w:szCs w:val="24"/>
        </w:rPr>
        <w:t>tiekėjo</w:t>
      </w:r>
      <w:r w:rsidRPr="00FC1234">
        <w:rPr>
          <w:szCs w:val="24"/>
        </w:rPr>
        <w:t xml:space="preserve"> įsipareigojimai taikomi tokie pat kaip ir buvo Sutartyje.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 w:rsidRPr="00FC1234">
        <w:rPr>
          <w:szCs w:val="24"/>
        </w:rPr>
        <w:t xml:space="preserve">Papildomas susitarimas Nr. </w:t>
      </w:r>
      <w:r>
        <w:rPr>
          <w:szCs w:val="24"/>
        </w:rPr>
        <w:t>1</w:t>
      </w:r>
      <w:r w:rsidRPr="00FC1234">
        <w:rPr>
          <w:szCs w:val="24"/>
        </w:rPr>
        <w:t xml:space="preserve"> yra neatskiriama Sutarties dalis.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 w:rsidRPr="00FC1234">
        <w:rPr>
          <w:szCs w:val="24"/>
        </w:rPr>
        <w:t xml:space="preserve">Papildomas susitarimas Nr. </w:t>
      </w:r>
      <w:r>
        <w:rPr>
          <w:szCs w:val="24"/>
        </w:rPr>
        <w:t>1</w:t>
      </w:r>
      <w:r w:rsidRPr="00FC1234">
        <w:rPr>
          <w:szCs w:val="24"/>
        </w:rPr>
        <w:t xml:space="preserve"> sudarytas dviem vienodą juridinę galią turinčiais egzemplioriais – po vieną kiekvienai Šaliai.</w:t>
      </w:r>
    </w:p>
    <w:p w:rsidR="003644B8" w:rsidRPr="003644B8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 w:themeColor="text1"/>
          <w:szCs w:val="24"/>
        </w:rPr>
      </w:pPr>
      <w:r w:rsidRPr="003644B8">
        <w:rPr>
          <w:color w:val="000000" w:themeColor="text1"/>
          <w:szCs w:val="24"/>
        </w:rPr>
        <w:t>Papildomas susitarimas Nr. 1 įsigalioja nuo 2018 metų</w:t>
      </w:r>
      <w:r>
        <w:rPr>
          <w:color w:val="000000" w:themeColor="text1"/>
          <w:szCs w:val="24"/>
        </w:rPr>
        <w:t xml:space="preserve">. </w:t>
      </w:r>
      <w:r w:rsidRPr="003644B8">
        <w:rPr>
          <w:color w:val="000000" w:themeColor="text1"/>
          <w:szCs w:val="24"/>
          <w:u w:val="single"/>
        </w:rPr>
        <w:t>sausio 25  dienos</w:t>
      </w:r>
      <w:r w:rsidRPr="003644B8">
        <w:rPr>
          <w:color w:val="000000" w:themeColor="text1"/>
          <w:szCs w:val="24"/>
        </w:rPr>
        <w:t xml:space="preserve"> ir galioja iki </w:t>
      </w:r>
      <w:r>
        <w:rPr>
          <w:color w:val="000000" w:themeColor="text1"/>
          <w:szCs w:val="24"/>
        </w:rPr>
        <w:t xml:space="preserve">     </w:t>
      </w:r>
      <w:r w:rsidRPr="003644B8">
        <w:rPr>
          <w:color w:val="000000" w:themeColor="text1"/>
          <w:szCs w:val="24"/>
        </w:rPr>
        <w:t>2019 m</w:t>
      </w:r>
      <w:r>
        <w:rPr>
          <w:color w:val="000000" w:themeColor="text1"/>
          <w:szCs w:val="24"/>
        </w:rPr>
        <w:t xml:space="preserve">. </w:t>
      </w:r>
      <w:r w:rsidRPr="003644B8">
        <w:rPr>
          <w:color w:val="000000" w:themeColor="text1"/>
          <w:szCs w:val="24"/>
          <w:u w:val="single"/>
        </w:rPr>
        <w:t xml:space="preserve">sausio 24 d.  </w:t>
      </w:r>
    </w:p>
    <w:p w:rsidR="003644B8" w:rsidRPr="00D768D4" w:rsidRDefault="003644B8" w:rsidP="003644B8">
      <w:pPr>
        <w:numPr>
          <w:ilvl w:val="0"/>
          <w:numId w:val="1"/>
        </w:numPr>
        <w:ind w:left="567" w:hanging="283"/>
        <w:jc w:val="both"/>
        <w:rPr>
          <w:color w:val="000000"/>
          <w:szCs w:val="24"/>
        </w:rPr>
      </w:pPr>
      <w:r w:rsidRPr="00FC1234">
        <w:rPr>
          <w:szCs w:val="24"/>
        </w:rPr>
        <w:t>Juridiniai šalių adresai ir mokėjimo rekvizitai:</w:t>
      </w:r>
    </w:p>
    <w:p w:rsidR="003644B8" w:rsidRPr="00FC1234" w:rsidRDefault="003644B8" w:rsidP="003644B8">
      <w:pPr>
        <w:spacing w:line="360" w:lineRule="auto"/>
        <w:ind w:firstLine="720"/>
      </w:pPr>
    </w:p>
    <w:tbl>
      <w:tblPr>
        <w:tblW w:w="0" w:type="auto"/>
        <w:tblLook w:val="01E0"/>
      </w:tblPr>
      <w:tblGrid>
        <w:gridCol w:w="4905"/>
        <w:gridCol w:w="4949"/>
      </w:tblGrid>
      <w:tr w:rsidR="003644B8" w:rsidRPr="00866160" w:rsidTr="003927AB">
        <w:tc>
          <w:tcPr>
            <w:tcW w:w="5229" w:type="dxa"/>
          </w:tcPr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-3"/>
                <w:szCs w:val="24"/>
              </w:rPr>
            </w:pPr>
            <w:r w:rsidRPr="00866160">
              <w:rPr>
                <w:rFonts w:eastAsia="Times New Roman"/>
                <w:b/>
                <w:color w:val="000000"/>
                <w:spacing w:val="-3"/>
                <w:szCs w:val="24"/>
              </w:rPr>
              <w:t>Pirkėjas</w:t>
            </w: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Radviliškio rajono </w:t>
            </w:r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 Baisogalos gimnazija</w:t>
            </w:r>
          </w:p>
          <w:p w:rsidR="003644B8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Įmonės kodas 190672543</w:t>
            </w: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Adresas : </w:t>
            </w:r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Mokyklos 25, Baisogala, LT -82323</w:t>
            </w:r>
          </w:p>
          <w:p w:rsidR="00454636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Radviliškio </w:t>
            </w:r>
            <w:proofErr w:type="spellStart"/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raj.sav</w:t>
            </w:r>
            <w:proofErr w:type="spellEnd"/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.</w:t>
            </w: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Tel. </w:t>
            </w:r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8-422-65235</w:t>
            </w: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  <w:u w:val="single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Bankas</w:t>
            </w:r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 xml:space="preserve"> </w:t>
            </w:r>
            <w:proofErr w:type="spellStart"/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AB,,Swedbankas</w:t>
            </w:r>
            <w:proofErr w:type="spellEnd"/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“</w:t>
            </w:r>
          </w:p>
          <w:p w:rsidR="003644B8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Kodas 73000</w:t>
            </w:r>
          </w:p>
          <w:p w:rsidR="00454636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A/s  LT 897300010002571767</w:t>
            </w:r>
          </w:p>
          <w:p w:rsidR="00454636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</w:p>
          <w:p w:rsidR="00454636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  <w:u w:val="single"/>
              </w:rPr>
            </w:pP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Direktor</w:t>
            </w:r>
            <w:r w:rsidR="00454636"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ė</w:t>
            </w:r>
          </w:p>
          <w:p w:rsidR="00454636" w:rsidRP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  <w:r w:rsidRPr="00454636">
              <w:rPr>
                <w:rFonts w:eastAsia="Times New Roman"/>
                <w:color w:val="000000" w:themeColor="text1"/>
                <w:spacing w:val="-3"/>
                <w:szCs w:val="24"/>
              </w:rPr>
              <w:t>Rita Juškevičienė</w:t>
            </w:r>
          </w:p>
          <w:p w:rsidR="003644B8" w:rsidRPr="00454636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pacing w:val="-3"/>
                <w:szCs w:val="24"/>
              </w:rPr>
            </w:pPr>
          </w:p>
          <w:p w:rsid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FF0000"/>
                <w:spacing w:val="-3"/>
                <w:szCs w:val="24"/>
              </w:rPr>
            </w:pPr>
          </w:p>
          <w:p w:rsidR="00454636" w:rsidRDefault="00454636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FF0000"/>
                <w:spacing w:val="-3"/>
                <w:szCs w:val="24"/>
              </w:rPr>
            </w:pPr>
          </w:p>
          <w:p w:rsidR="003644B8" w:rsidRPr="008C621C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FF0000"/>
                <w:spacing w:val="-3"/>
                <w:szCs w:val="24"/>
              </w:rPr>
            </w:pPr>
          </w:p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3"/>
                <w:szCs w:val="24"/>
              </w:rPr>
            </w:pPr>
          </w:p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3"/>
                <w:szCs w:val="24"/>
              </w:rPr>
            </w:pPr>
            <w:r w:rsidRPr="00866160">
              <w:rPr>
                <w:rFonts w:eastAsia="Times New Roman"/>
                <w:color w:val="000000"/>
                <w:spacing w:val="-3"/>
                <w:szCs w:val="24"/>
              </w:rPr>
              <w:t>A. V.</w:t>
            </w:r>
          </w:p>
        </w:tc>
        <w:tc>
          <w:tcPr>
            <w:tcW w:w="5230" w:type="dxa"/>
          </w:tcPr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3"/>
                <w:szCs w:val="24"/>
              </w:rPr>
            </w:pPr>
            <w:r w:rsidRPr="00866160">
              <w:rPr>
                <w:rFonts w:eastAsia="Times New Roman"/>
                <w:b/>
                <w:color w:val="000000"/>
                <w:spacing w:val="-3"/>
                <w:szCs w:val="24"/>
              </w:rPr>
              <w:t>Tiekėjas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UAB „Sistemų valdymo konsultacijos“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Kodas 302912498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PVM kodas LT100007734313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Adresas:  Jogailos g. 9, 01116 Vilnius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Tel.: 8 37 270337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proofErr w:type="spellStart"/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Fax</w:t>
            </w:r>
            <w:proofErr w:type="spellEnd"/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.: 8 37 270338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Cs w:val="24"/>
              </w:rPr>
              <w:t>El. paštas : info@sv</w:t>
            </w: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k.lt</w:t>
            </w:r>
          </w:p>
          <w:p w:rsidR="003644B8" w:rsidRPr="00214F61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214F61">
              <w:rPr>
                <w:rFonts w:eastAsia="Times New Roman"/>
                <w:color w:val="000000"/>
                <w:spacing w:val="2"/>
                <w:szCs w:val="24"/>
              </w:rPr>
              <w:t xml:space="preserve">Bankas  </w:t>
            </w:r>
            <w:proofErr w:type="spellStart"/>
            <w:r w:rsidRPr="00214F61">
              <w:rPr>
                <w:rFonts w:eastAsia="Times New Roman"/>
                <w:color w:val="000000"/>
                <w:spacing w:val="2"/>
                <w:szCs w:val="24"/>
              </w:rPr>
              <w:t>Danske</w:t>
            </w:r>
            <w:proofErr w:type="spellEnd"/>
            <w:r w:rsidRPr="00214F61">
              <w:rPr>
                <w:rFonts w:eastAsia="Times New Roman"/>
                <w:color w:val="000000"/>
                <w:spacing w:val="2"/>
                <w:szCs w:val="24"/>
              </w:rPr>
              <w:t xml:space="preserve"> </w:t>
            </w:r>
            <w:proofErr w:type="spellStart"/>
            <w:r w:rsidRPr="00214F61">
              <w:rPr>
                <w:rFonts w:eastAsia="Times New Roman"/>
                <w:color w:val="000000"/>
                <w:spacing w:val="2"/>
                <w:szCs w:val="24"/>
              </w:rPr>
              <w:t>Bank</w:t>
            </w:r>
            <w:proofErr w:type="spellEnd"/>
          </w:p>
          <w:p w:rsidR="003644B8" w:rsidRPr="00214F61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214F61">
              <w:rPr>
                <w:rFonts w:eastAsia="Times New Roman"/>
                <w:color w:val="000000"/>
                <w:spacing w:val="2"/>
                <w:szCs w:val="24"/>
              </w:rPr>
              <w:t>Kodas 74000</w:t>
            </w:r>
          </w:p>
          <w:p w:rsidR="003644B8" w:rsidRPr="00214F61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214F61">
              <w:rPr>
                <w:rFonts w:eastAsia="Times New Roman"/>
                <w:color w:val="000000"/>
                <w:spacing w:val="2"/>
                <w:szCs w:val="24"/>
              </w:rPr>
              <w:t>A/s LT147400044953323810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 xml:space="preserve">Direktorė 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 w:rsidRPr="008B0817">
              <w:rPr>
                <w:rFonts w:eastAsia="Times New Roman"/>
                <w:color w:val="000000"/>
                <w:spacing w:val="2"/>
                <w:szCs w:val="24"/>
              </w:rPr>
              <w:t xml:space="preserve">Inesa </w:t>
            </w:r>
            <w:proofErr w:type="spellStart"/>
            <w:r w:rsidRPr="008B0817">
              <w:rPr>
                <w:rFonts w:eastAsia="Times New Roman"/>
                <w:color w:val="000000"/>
                <w:spacing w:val="2"/>
                <w:szCs w:val="24"/>
              </w:rPr>
              <w:t>Maziukienė</w:t>
            </w:r>
            <w:proofErr w:type="spellEnd"/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Cs w:val="24"/>
              </w:rPr>
              <w:t>Valdybos pirmininkas</w:t>
            </w:r>
          </w:p>
          <w:p w:rsidR="003644B8" w:rsidRPr="008B0817" w:rsidRDefault="003644B8" w:rsidP="003927AB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2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Cs w:val="24"/>
              </w:rPr>
              <w:t>Gytis Murauskas</w:t>
            </w:r>
          </w:p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3"/>
                <w:szCs w:val="24"/>
              </w:rPr>
            </w:pPr>
          </w:p>
          <w:p w:rsidR="003644B8" w:rsidRPr="00866160" w:rsidRDefault="003644B8" w:rsidP="0039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3"/>
                <w:szCs w:val="24"/>
              </w:rPr>
            </w:pPr>
            <w:r w:rsidRPr="00866160">
              <w:rPr>
                <w:rFonts w:eastAsia="Times New Roman"/>
                <w:color w:val="000000"/>
                <w:spacing w:val="-3"/>
                <w:szCs w:val="24"/>
              </w:rPr>
              <w:t xml:space="preserve">A. V. </w:t>
            </w:r>
          </w:p>
        </w:tc>
      </w:tr>
    </w:tbl>
    <w:p w:rsidR="003644B8" w:rsidRPr="00FC1234" w:rsidRDefault="003644B8" w:rsidP="003644B8">
      <w:pPr>
        <w:pStyle w:val="Pagrindinistekstas"/>
        <w:jc w:val="both"/>
      </w:pPr>
    </w:p>
    <w:p w:rsidR="00022FD6" w:rsidRDefault="00022FD6"/>
    <w:sectPr w:rsidR="00022FD6" w:rsidSect="009A4E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B03"/>
    <w:multiLevelType w:val="hybridMultilevel"/>
    <w:tmpl w:val="FCB2C708"/>
    <w:lvl w:ilvl="0" w:tplc="0BB8F594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3644B8"/>
    <w:rsid w:val="00000C29"/>
    <w:rsid w:val="00022FD6"/>
    <w:rsid w:val="000F6F20"/>
    <w:rsid w:val="001D6ED8"/>
    <w:rsid w:val="003644B8"/>
    <w:rsid w:val="003E41C6"/>
    <w:rsid w:val="00454636"/>
    <w:rsid w:val="00515B04"/>
    <w:rsid w:val="005405B6"/>
    <w:rsid w:val="007C1AA5"/>
    <w:rsid w:val="008548B4"/>
    <w:rsid w:val="0091699A"/>
    <w:rsid w:val="00962EAA"/>
    <w:rsid w:val="009A2D93"/>
    <w:rsid w:val="00A32B7B"/>
    <w:rsid w:val="00AA6264"/>
    <w:rsid w:val="00B36FE0"/>
    <w:rsid w:val="00B72583"/>
    <w:rsid w:val="00E05F80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44B8"/>
    <w:rPr>
      <w:rFonts w:eastAsia="Calibri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3644B8"/>
    <w:pPr>
      <w:spacing w:after="120"/>
    </w:pPr>
    <w:rPr>
      <w:rFonts w:eastAsia="Times New Roman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44B8"/>
    <w:rPr>
      <w:sz w:val="24"/>
      <w:lang w:eastAsia="en-US"/>
    </w:rPr>
  </w:style>
  <w:style w:type="paragraph" w:customStyle="1" w:styleId="1">
    <w:name w:val="Стиль1"/>
    <w:basedOn w:val="prastasis"/>
    <w:rsid w:val="003644B8"/>
    <w:pPr>
      <w:jc w:val="center"/>
    </w:pPr>
    <w:rPr>
      <w:rFonts w:eastAsia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cp:lastPrinted>2018-01-09T14:29:00Z</cp:lastPrinted>
  <dcterms:created xsi:type="dcterms:W3CDTF">2018-01-09T14:07:00Z</dcterms:created>
  <dcterms:modified xsi:type="dcterms:W3CDTF">2018-01-09T14:37:00Z</dcterms:modified>
</cp:coreProperties>
</file>