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38" w:rsidRDefault="00FA6538" w:rsidP="00FA6538">
      <w:pPr>
        <w:spacing w:after="0" w:line="240" w:lineRule="auto"/>
        <w:jc w:val="both"/>
        <w:rPr>
          <w:i/>
          <w:sz w:val="16"/>
          <w:szCs w:val="16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74357ECC" wp14:editId="434E3FBC">
            <wp:simplePos x="0" y="0"/>
            <wp:positionH relativeFrom="column">
              <wp:posOffset>2470150</wp:posOffset>
            </wp:positionH>
            <wp:positionV relativeFrom="paragraph">
              <wp:posOffset>-630555</wp:posOffset>
            </wp:positionV>
            <wp:extent cx="1663065" cy="5695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60759">
        <w:rPr>
          <w:i/>
          <w:sz w:val="16"/>
          <w:szCs w:val="16"/>
        </w:rPr>
        <w:t>Olympus</w:t>
      </w:r>
      <w:proofErr w:type="spellEnd"/>
      <w:r w:rsidRPr="00476BB6">
        <w:rPr>
          <w:i/>
          <w:sz w:val="16"/>
          <w:szCs w:val="16"/>
        </w:rPr>
        <w:t xml:space="preserve"> </w:t>
      </w:r>
      <w:proofErr w:type="spellStart"/>
      <w:r w:rsidRPr="00476BB6">
        <w:rPr>
          <w:i/>
          <w:sz w:val="16"/>
          <w:szCs w:val="16"/>
        </w:rPr>
        <w:t>Sverige</w:t>
      </w:r>
      <w:proofErr w:type="spellEnd"/>
      <w:r w:rsidRPr="00476BB6">
        <w:rPr>
          <w:i/>
          <w:sz w:val="16"/>
          <w:szCs w:val="16"/>
        </w:rPr>
        <w:t xml:space="preserve"> </w:t>
      </w:r>
      <w:proofErr w:type="spellStart"/>
      <w:r w:rsidRPr="00476BB6">
        <w:rPr>
          <w:i/>
          <w:sz w:val="16"/>
          <w:szCs w:val="16"/>
        </w:rPr>
        <w:t>Aktiebolag</w:t>
      </w:r>
      <w:proofErr w:type="spellEnd"/>
      <w:r w:rsidRPr="00AC19FA">
        <w:rPr>
          <w:i/>
          <w:sz w:val="16"/>
          <w:szCs w:val="16"/>
        </w:rPr>
        <w:t>, bendrovė įsteigta ir veikianti pagal Švedijos teisę</w:t>
      </w:r>
    </w:p>
    <w:p w:rsidR="00FA6538" w:rsidRPr="00E60759" w:rsidRDefault="00FA6538" w:rsidP="00FA6538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Duomenys kaupiami ir saugomi Švedijos įmonių registracijos biure</w:t>
      </w:r>
    </w:p>
    <w:p w:rsidR="00FA6538" w:rsidRPr="00E60759" w:rsidRDefault="00FA6538" w:rsidP="00FA6538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 xml:space="preserve">Registruota buveinė adresu p/d 1816, 171 23 </w:t>
      </w:r>
      <w:proofErr w:type="spellStart"/>
      <w:r w:rsidRPr="00E60759">
        <w:rPr>
          <w:i/>
          <w:sz w:val="16"/>
          <w:szCs w:val="16"/>
        </w:rPr>
        <w:t>Solna</w:t>
      </w:r>
      <w:proofErr w:type="spellEnd"/>
      <w:r w:rsidRPr="00E60759">
        <w:rPr>
          <w:i/>
          <w:sz w:val="16"/>
          <w:szCs w:val="16"/>
        </w:rPr>
        <w:t xml:space="preserve">, Švedija, registracijos kodas 556189-2794, </w:t>
      </w:r>
    </w:p>
    <w:p w:rsidR="00FA6538" w:rsidRPr="00E60759" w:rsidRDefault="00FA6538" w:rsidP="00FA6538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Mokesčio mokėtojo identifikacinis kodas 9000273809</w:t>
      </w:r>
    </w:p>
    <w:p w:rsidR="00FA6538" w:rsidRPr="00E60759" w:rsidRDefault="00FA6538" w:rsidP="00FA6538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PVM mokėtojo kodas LT100009813015</w:t>
      </w:r>
    </w:p>
    <w:p w:rsidR="00FA6538" w:rsidRDefault="00FA6538" w:rsidP="00FA6538">
      <w:pPr>
        <w:spacing w:after="0" w:line="240" w:lineRule="auto"/>
        <w:jc w:val="center"/>
        <w:rPr>
          <w:b/>
          <w:bCs/>
          <w:szCs w:val="24"/>
        </w:rPr>
      </w:pPr>
    </w:p>
    <w:p w:rsidR="00FA6538" w:rsidRPr="0049063B" w:rsidRDefault="00FA6538" w:rsidP="00FA6538">
      <w:pPr>
        <w:spacing w:after="0" w:line="240" w:lineRule="auto"/>
        <w:rPr>
          <w:b/>
          <w:bCs/>
          <w:szCs w:val="24"/>
        </w:rPr>
      </w:pPr>
    </w:p>
    <w:p w:rsidR="00FA6538" w:rsidRDefault="00FA6538" w:rsidP="00FA6538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Nacionalinis vėžio institutas</w:t>
      </w:r>
    </w:p>
    <w:p w:rsidR="00E13568" w:rsidRPr="00095EA9" w:rsidRDefault="00E13568" w:rsidP="00E13568">
      <w:pPr>
        <w:spacing w:after="0" w:line="240" w:lineRule="auto"/>
        <w:rPr>
          <w:b/>
          <w:szCs w:val="24"/>
        </w:rPr>
      </w:pPr>
    </w:p>
    <w:p w:rsidR="00E13568" w:rsidRPr="00095EA9" w:rsidRDefault="00E13568" w:rsidP="00E13568">
      <w:pPr>
        <w:spacing w:after="0" w:line="240" w:lineRule="auto"/>
        <w:jc w:val="center"/>
        <w:rPr>
          <w:b/>
          <w:szCs w:val="24"/>
        </w:rPr>
      </w:pPr>
      <w:r w:rsidRPr="00095EA9">
        <w:rPr>
          <w:b/>
          <w:szCs w:val="24"/>
        </w:rPr>
        <w:t>PASIŪLYMAS</w:t>
      </w:r>
    </w:p>
    <w:p w:rsidR="007E5737" w:rsidRPr="00095EA9" w:rsidRDefault="00E13568" w:rsidP="00E13568">
      <w:pPr>
        <w:spacing w:after="0" w:line="240" w:lineRule="auto"/>
        <w:jc w:val="center"/>
        <w:rPr>
          <w:b/>
          <w:noProof/>
          <w:szCs w:val="24"/>
        </w:rPr>
      </w:pPr>
      <w:r w:rsidRPr="00095EA9">
        <w:rPr>
          <w:b/>
          <w:noProof/>
          <w:szCs w:val="24"/>
        </w:rPr>
        <w:t>DĖL</w:t>
      </w:r>
      <w:r w:rsidR="00095EA9" w:rsidRPr="00095EA9">
        <w:rPr>
          <w:b/>
          <w:noProof/>
          <w:szCs w:val="24"/>
        </w:rPr>
        <w:t xml:space="preserve"> DUJŲ TERAPIJOS</w:t>
      </w:r>
      <w:r w:rsidR="007E5737" w:rsidRPr="00095EA9">
        <w:rPr>
          <w:b/>
          <w:noProof/>
          <w:szCs w:val="24"/>
        </w:rPr>
        <w:t xml:space="preserve">, </w:t>
      </w:r>
    </w:p>
    <w:p w:rsidR="00E13568" w:rsidRPr="00095EA9" w:rsidRDefault="007E5737" w:rsidP="00E13568">
      <w:pPr>
        <w:spacing w:after="0" w:line="240" w:lineRule="auto"/>
        <w:jc w:val="center"/>
        <w:rPr>
          <w:b/>
          <w:noProof/>
          <w:szCs w:val="24"/>
        </w:rPr>
      </w:pPr>
      <w:r w:rsidRPr="00095EA9">
        <w:rPr>
          <w:b/>
          <w:noProof/>
          <w:szCs w:val="24"/>
        </w:rPr>
        <w:t>PAGALBINIŲ</w:t>
      </w:r>
      <w:r w:rsidR="00E13568" w:rsidRPr="00095EA9">
        <w:rPr>
          <w:b/>
          <w:noProof/>
          <w:szCs w:val="24"/>
        </w:rPr>
        <w:t xml:space="preserve"> MEDICININIŲ PRIEMONIŲ PIRKIMO</w:t>
      </w:r>
    </w:p>
    <w:p w:rsidR="00E13568" w:rsidRPr="00095EA9" w:rsidRDefault="00E13568" w:rsidP="00E13568">
      <w:pPr>
        <w:spacing w:after="0" w:line="240" w:lineRule="auto"/>
        <w:jc w:val="center"/>
        <w:rPr>
          <w:b/>
          <w:noProof/>
          <w:szCs w:val="24"/>
        </w:rPr>
      </w:pPr>
    </w:p>
    <w:p w:rsidR="00FA6538" w:rsidRDefault="00FA6538" w:rsidP="00E13568">
      <w:pPr>
        <w:shd w:val="clear" w:color="auto" w:fill="FFFFFF"/>
        <w:spacing w:after="0" w:line="240" w:lineRule="auto"/>
        <w:jc w:val="center"/>
      </w:pPr>
      <w:r>
        <w:t>201</w:t>
      </w:r>
      <w:r w:rsidR="004D0572">
        <w:t>7</w:t>
      </w:r>
      <w:r>
        <w:t xml:space="preserve"> </w:t>
      </w:r>
      <w:r w:rsidR="004D0572">
        <w:rPr>
          <w:lang w:val="en-US"/>
        </w:rPr>
        <w:t>01</w:t>
      </w:r>
      <w:r>
        <w:rPr>
          <w:lang w:val="en-US"/>
        </w:rPr>
        <w:t xml:space="preserve"> 0</w:t>
      </w:r>
      <w:r w:rsidR="004D0572">
        <w:rPr>
          <w:lang w:val="en-US"/>
        </w:rPr>
        <w:t>3</w:t>
      </w:r>
      <w:r>
        <w:t xml:space="preserve"> </w:t>
      </w:r>
      <w:r w:rsidRPr="00131469">
        <w:t>Nr</w:t>
      </w:r>
      <w:r>
        <w:t>. 1</w:t>
      </w:r>
      <w:r w:rsidR="004D0572">
        <w:t>7</w:t>
      </w:r>
      <w:r>
        <w:t>/</w:t>
      </w:r>
      <w:r w:rsidR="004D0572">
        <w:t>01</w:t>
      </w:r>
      <w:r>
        <w:t>-0</w:t>
      </w:r>
      <w:r w:rsidR="004D0572">
        <w:t>3</w:t>
      </w:r>
    </w:p>
    <w:p w:rsidR="00FA6538" w:rsidRDefault="00FA6538" w:rsidP="00E13568">
      <w:pPr>
        <w:shd w:val="clear" w:color="auto" w:fill="FFFFFF"/>
        <w:spacing w:after="0" w:line="240" w:lineRule="auto"/>
        <w:jc w:val="center"/>
      </w:pPr>
    </w:p>
    <w:p w:rsidR="00FA6538" w:rsidRPr="0020133F" w:rsidRDefault="00FA6538" w:rsidP="00FA6538">
      <w:pPr>
        <w:shd w:val="clear" w:color="auto" w:fill="FFFFFF"/>
        <w:spacing w:after="0" w:line="240" w:lineRule="auto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22"/>
        </w:rPr>
        <w:t>Vilnius</w:t>
      </w:r>
    </w:p>
    <w:p w:rsidR="00E13568" w:rsidRDefault="00E13568" w:rsidP="00E13568">
      <w:pPr>
        <w:spacing w:after="0" w:line="240" w:lineRule="auto"/>
        <w:jc w:val="center"/>
        <w:rPr>
          <w:szCs w:val="24"/>
        </w:rPr>
      </w:pPr>
    </w:p>
    <w:p w:rsidR="00FA6538" w:rsidRPr="00095EA9" w:rsidRDefault="00FA6538" w:rsidP="00E13568">
      <w:pPr>
        <w:spacing w:after="0" w:line="240" w:lineRule="auto"/>
        <w:jc w:val="center"/>
        <w:rPr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FA6538">
            <w:pPr>
              <w:spacing w:after="0" w:line="240" w:lineRule="auto"/>
              <w:rPr>
                <w:i/>
                <w:szCs w:val="24"/>
              </w:rPr>
            </w:pPr>
            <w:r w:rsidRPr="00095EA9">
              <w:rPr>
                <w:szCs w:val="24"/>
              </w:rPr>
              <w:t xml:space="preserve">Tiekėjo pavadinimas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49063B" w:rsidRDefault="00FA6538" w:rsidP="00D03DCB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E2525">
              <w:rPr>
                <w:b/>
              </w:rPr>
              <w:t>Olympus</w:t>
            </w:r>
            <w:proofErr w:type="spellEnd"/>
            <w:r w:rsidRPr="000E2525">
              <w:rPr>
                <w:b/>
              </w:rPr>
              <w:t xml:space="preserve"> </w:t>
            </w:r>
            <w:proofErr w:type="spellStart"/>
            <w:r w:rsidRPr="000E2525">
              <w:rPr>
                <w:b/>
              </w:rPr>
              <w:t>Sverige</w:t>
            </w:r>
            <w:proofErr w:type="spellEnd"/>
            <w:r w:rsidRPr="000E2525">
              <w:rPr>
                <w:b/>
              </w:rPr>
              <w:t xml:space="preserve"> </w:t>
            </w:r>
            <w:proofErr w:type="spellStart"/>
            <w:r w:rsidRPr="000E2525">
              <w:rPr>
                <w:b/>
              </w:rPr>
              <w:t>Aktiebolag</w:t>
            </w:r>
            <w:proofErr w:type="spellEnd"/>
            <w:r w:rsidRPr="000E2525">
              <w:t xml:space="preserve"> (Lietuvoje veikianti per filialą „</w:t>
            </w:r>
            <w:proofErr w:type="spellStart"/>
            <w:r w:rsidRPr="000E2525">
              <w:t>Olympus</w:t>
            </w:r>
            <w:proofErr w:type="spellEnd"/>
            <w:r w:rsidRPr="000E2525">
              <w:t xml:space="preserve"> </w:t>
            </w:r>
            <w:proofErr w:type="spellStart"/>
            <w:r w:rsidRPr="000E2525">
              <w:t>Sverige</w:t>
            </w:r>
            <w:proofErr w:type="spellEnd"/>
            <w:r w:rsidRPr="000E2525">
              <w:t xml:space="preserve"> </w:t>
            </w:r>
            <w:proofErr w:type="spellStart"/>
            <w:r w:rsidRPr="000E2525">
              <w:t>Aktiebolag</w:t>
            </w:r>
            <w:proofErr w:type="spellEnd"/>
            <w:r w:rsidRPr="000E2525">
              <w:t xml:space="preserve"> Lietuvos filialas“)</w:t>
            </w:r>
            <w:r>
              <w:rPr>
                <w:rStyle w:val="Heading3Char"/>
                <w:rFonts w:ascii="Georgia" w:eastAsia="Calibri" w:hAnsi="Georgia" w:cs="Arial"/>
                <w:i/>
                <w:sz w:val="20"/>
              </w:rPr>
              <w:t xml:space="preserve"> </w:t>
            </w:r>
            <w:r>
              <w:rPr>
                <w:rStyle w:val="FootnoteReference"/>
                <w:rFonts w:ascii="Georgia" w:hAnsi="Georgia" w:cs="Arial"/>
                <w:i/>
                <w:sz w:val="20"/>
                <w:szCs w:val="20"/>
              </w:rPr>
              <w:footnoteReference w:id="1"/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FA6538" w:rsidRDefault="00FA6538" w:rsidP="00FA6538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095EA9">
              <w:rPr>
                <w:szCs w:val="24"/>
              </w:rPr>
              <w:t>Tiekėjo adresas</w:t>
            </w:r>
            <w:r w:rsidRPr="00095EA9">
              <w:rPr>
                <w:i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49063B" w:rsidRDefault="00FA6538" w:rsidP="00D03DCB">
            <w:pPr>
              <w:spacing w:after="0" w:line="240" w:lineRule="auto"/>
              <w:jc w:val="both"/>
              <w:rPr>
                <w:szCs w:val="24"/>
              </w:rPr>
            </w:pPr>
            <w:r w:rsidRPr="000E2525">
              <w:t xml:space="preserve">P/d 1816, 171 23 </w:t>
            </w:r>
            <w:proofErr w:type="spellStart"/>
            <w:r w:rsidRPr="000E2525">
              <w:t>Solna</w:t>
            </w:r>
            <w:proofErr w:type="spellEnd"/>
            <w:r w:rsidRPr="000E2525">
              <w:t>, Švedija</w:t>
            </w:r>
            <w:r>
              <w:t xml:space="preserve"> (Ukmergės g.  (Ukmergės g. </w:t>
            </w:r>
            <w:r>
              <w:rPr>
                <w:lang w:val="en-US"/>
              </w:rPr>
              <w:t>36</w:t>
            </w:r>
            <w:r>
              <w:t>9a, Vilnius)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095EA9">
              <w:rPr>
                <w:szCs w:val="24"/>
              </w:rPr>
              <w:t>Už pasiūlymą atsakingo asmens vardas, pavardė, pareigos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6366A3" w:rsidRDefault="00FA6538" w:rsidP="00D03D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Egidijus Gadeikis Med. pardavimų vadovas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095EA9">
              <w:rPr>
                <w:szCs w:val="24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6D7743" w:rsidRDefault="00FA6538" w:rsidP="00D03DCB">
            <w:pPr>
              <w:spacing w:after="0" w:line="240" w:lineRule="auto"/>
              <w:jc w:val="both"/>
            </w:pPr>
            <w:r w:rsidRPr="000E2525">
              <w:t>8 5 2330021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095EA9">
              <w:rPr>
                <w:szCs w:val="24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6D7743" w:rsidRDefault="00FA6538" w:rsidP="00D03DCB">
            <w:pPr>
              <w:spacing w:after="0" w:line="240" w:lineRule="auto"/>
              <w:jc w:val="both"/>
            </w:pPr>
            <w:r w:rsidRPr="000E2525">
              <w:t>8 5 2395468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095EA9">
              <w:rPr>
                <w:szCs w:val="24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49063B" w:rsidRDefault="00FA6538" w:rsidP="00D03DCB">
            <w:pPr>
              <w:spacing w:after="0" w:line="240" w:lineRule="auto"/>
              <w:jc w:val="both"/>
              <w:rPr>
                <w:szCs w:val="24"/>
              </w:rPr>
            </w:pPr>
            <w:r>
              <w:t>Egidijus.gadeikis</w:t>
            </w:r>
            <w:r w:rsidRPr="000E2525">
              <w:t>@olympus.lt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095EA9">
              <w:rPr>
                <w:szCs w:val="24"/>
              </w:rPr>
              <w:t>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Pr="006054A0" w:rsidRDefault="00FA6538" w:rsidP="00D03DCB">
            <w:pPr>
              <w:spacing w:after="0" w:line="240" w:lineRule="auto"/>
              <w:jc w:val="both"/>
              <w:rPr>
                <w:i/>
                <w:sz w:val="16"/>
                <w:szCs w:val="16"/>
                <w:lang w:val="de-DE"/>
              </w:rPr>
            </w:pPr>
            <w:r w:rsidRPr="006054A0">
              <w:t>LT100009813015</w:t>
            </w:r>
          </w:p>
        </w:tc>
      </w:tr>
      <w:tr w:rsidR="00FA6538" w:rsidRPr="00095EA9" w:rsidTr="00FA653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95EA9" w:rsidRDefault="00FA6538" w:rsidP="008F56D0">
            <w:pPr>
              <w:spacing w:after="0" w:line="240" w:lineRule="auto"/>
              <w:rPr>
                <w:szCs w:val="24"/>
              </w:rPr>
            </w:pPr>
            <w:r w:rsidRPr="00095EA9">
              <w:rPr>
                <w:szCs w:val="24"/>
              </w:rPr>
              <w:t>Rekvizitai sutarčiai sudaryti: sutartį pasirašysiančio asmens vardas, pavardė, pareigos, banko pavadinimas, sąskaitos Nr.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38" w:rsidRDefault="00FA6538" w:rsidP="00D03DCB">
            <w:pPr>
              <w:spacing w:after="0" w:line="240" w:lineRule="auto"/>
              <w:jc w:val="both"/>
            </w:pPr>
            <w:r w:rsidRPr="00493241">
              <w:t>Įgaliotas atstovas</w:t>
            </w:r>
            <w:r>
              <w:t xml:space="preserve"> </w:t>
            </w:r>
            <w:r w:rsidRPr="00493241">
              <w:t>Andrius Simonaitis</w:t>
            </w:r>
          </w:p>
          <w:p w:rsidR="00FA6538" w:rsidRDefault="00FA6538" w:rsidP="00D03DCB">
            <w:pPr>
              <w:spacing w:after="0" w:line="240" w:lineRule="auto"/>
              <w:jc w:val="both"/>
              <w:rPr>
                <w:color w:val="000000"/>
              </w:rPr>
            </w:pPr>
            <w:r w:rsidRPr="001009FF">
              <w:rPr>
                <w:color w:val="000000"/>
              </w:rPr>
              <w:t>AB SEB bankas,</w:t>
            </w:r>
            <w:r w:rsidRPr="00664447">
              <w:rPr>
                <w:color w:val="000000"/>
              </w:rPr>
              <w:t xml:space="preserve"> kodas </w:t>
            </w:r>
            <w:r>
              <w:rPr>
                <w:color w:val="000000"/>
              </w:rPr>
              <w:t>70440</w:t>
            </w:r>
          </w:p>
          <w:p w:rsidR="00FA6538" w:rsidRPr="000F21F2" w:rsidRDefault="00FA6538" w:rsidP="00D03D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S/</w:t>
            </w:r>
            <w:r w:rsidRPr="00664447">
              <w:rPr>
                <w:color w:val="000000"/>
              </w:rPr>
              <w:t xml:space="preserve"> Nr.:</w:t>
            </w:r>
            <w:r w:rsidRPr="001009FF">
              <w:rPr>
                <w:color w:val="000000"/>
              </w:rPr>
              <w:t xml:space="preserve"> LT077044060008063000</w:t>
            </w:r>
          </w:p>
        </w:tc>
      </w:tr>
    </w:tbl>
    <w:p w:rsidR="00E13568" w:rsidRPr="00095EA9" w:rsidRDefault="00E13568" w:rsidP="00E13568">
      <w:pPr>
        <w:spacing w:after="0" w:line="240" w:lineRule="auto"/>
        <w:jc w:val="both"/>
        <w:rPr>
          <w:sz w:val="16"/>
          <w:szCs w:val="16"/>
        </w:rPr>
      </w:pPr>
    </w:p>
    <w:p w:rsidR="00E13568" w:rsidRPr="00095EA9" w:rsidRDefault="00E13568" w:rsidP="00E13568">
      <w:pPr>
        <w:spacing w:after="0" w:line="240" w:lineRule="auto"/>
        <w:ind w:firstLine="720"/>
        <w:jc w:val="both"/>
        <w:rPr>
          <w:szCs w:val="24"/>
        </w:rPr>
      </w:pPr>
      <w:r w:rsidRPr="00095EA9">
        <w:rPr>
          <w:szCs w:val="24"/>
        </w:rPr>
        <w:t>Šiuo pasiūlymu pažymime, kad sutinkame su visomis pirkimo sąlygomis, nustatytomis:</w:t>
      </w:r>
    </w:p>
    <w:p w:rsidR="00E13568" w:rsidRPr="00095EA9" w:rsidRDefault="00E13568" w:rsidP="00E13568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95EA9">
        <w:rPr>
          <w:szCs w:val="24"/>
        </w:rPr>
        <w:t>atviro konkurso skelbime, paskelbtame Centrinėje Viešųjų pirkimų informacinėje sistemoje;</w:t>
      </w:r>
    </w:p>
    <w:p w:rsidR="00E13568" w:rsidRPr="00095EA9" w:rsidRDefault="00E13568" w:rsidP="00E13568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95EA9">
        <w:rPr>
          <w:szCs w:val="24"/>
        </w:rPr>
        <w:t>kituose pirkimo dokumentuose (jų paaiškinimuose, papildymuose).</w:t>
      </w:r>
    </w:p>
    <w:p w:rsidR="00E13568" w:rsidRPr="00095EA9" w:rsidRDefault="00E13568" w:rsidP="00E13568">
      <w:pPr>
        <w:spacing w:after="0" w:line="240" w:lineRule="auto"/>
        <w:jc w:val="both"/>
        <w:rPr>
          <w:sz w:val="16"/>
          <w:szCs w:val="16"/>
        </w:rPr>
      </w:pPr>
    </w:p>
    <w:p w:rsidR="00E13568" w:rsidRPr="00095EA9" w:rsidRDefault="00E13568" w:rsidP="00E1356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095EA9">
        <w:rPr>
          <w:rFonts w:eastAsia="Times New Roman"/>
          <w:szCs w:val="24"/>
        </w:rPr>
        <w:t xml:space="preserve">Vykdant sutartį, pasitelksime šiuos paslaugų </w:t>
      </w:r>
      <w:proofErr w:type="spellStart"/>
      <w:r w:rsidRPr="00095EA9">
        <w:rPr>
          <w:rFonts w:eastAsia="Times New Roman"/>
          <w:szCs w:val="24"/>
        </w:rPr>
        <w:t>subteikėjus</w:t>
      </w:r>
      <w:proofErr w:type="spellEnd"/>
      <w:r w:rsidRPr="00095EA9">
        <w:rPr>
          <w:rFonts w:eastAsia="Times New Roman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27"/>
        <w:gridCol w:w="3229"/>
      </w:tblGrid>
      <w:tr w:rsidR="00E13568" w:rsidRPr="00095EA9" w:rsidTr="008F56D0">
        <w:trPr>
          <w:trHeight w:val="559"/>
        </w:trPr>
        <w:tc>
          <w:tcPr>
            <w:tcW w:w="311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 w:rsidRPr="00095EA9">
              <w:rPr>
                <w:b/>
              </w:rPr>
              <w:t>Subtiekėjo</w:t>
            </w:r>
            <w:proofErr w:type="spellEnd"/>
            <w:r w:rsidRPr="00095EA9">
              <w:rPr>
                <w:b/>
              </w:rPr>
              <w:t xml:space="preserve"> pavadinimas</w:t>
            </w:r>
          </w:p>
        </w:tc>
        <w:tc>
          <w:tcPr>
            <w:tcW w:w="3227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 w:rsidRPr="00095EA9">
              <w:rPr>
                <w:b/>
              </w:rPr>
              <w:t>Rekvizitai</w:t>
            </w:r>
          </w:p>
        </w:tc>
        <w:tc>
          <w:tcPr>
            <w:tcW w:w="322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 w:rsidRPr="00095EA9">
              <w:rPr>
                <w:b/>
              </w:rPr>
              <w:t>Tiekiamos prekės</w:t>
            </w:r>
          </w:p>
        </w:tc>
      </w:tr>
      <w:tr w:rsidR="00E13568" w:rsidRPr="00095EA9" w:rsidTr="008F56D0">
        <w:trPr>
          <w:trHeight w:val="279"/>
        </w:trPr>
        <w:tc>
          <w:tcPr>
            <w:tcW w:w="311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7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</w:tr>
      <w:tr w:rsidR="00E13568" w:rsidRPr="00095EA9" w:rsidTr="008F56D0">
        <w:trPr>
          <w:trHeight w:val="295"/>
        </w:trPr>
        <w:tc>
          <w:tcPr>
            <w:tcW w:w="311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7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9" w:type="dxa"/>
          </w:tcPr>
          <w:p w:rsidR="00E13568" w:rsidRPr="00095EA9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</w:tr>
    </w:tbl>
    <w:p w:rsidR="00E13568" w:rsidRPr="00095EA9" w:rsidRDefault="00E13568" w:rsidP="00E1356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proofErr w:type="spellStart"/>
      <w:r w:rsidRPr="00095EA9">
        <w:rPr>
          <w:rFonts w:eastAsia="Times New Roman"/>
          <w:szCs w:val="24"/>
        </w:rPr>
        <w:t>Subtiekėjų</w:t>
      </w:r>
      <w:proofErr w:type="spellEnd"/>
      <w:r w:rsidRPr="00095EA9">
        <w:rPr>
          <w:rFonts w:eastAsia="Times New Roman"/>
          <w:szCs w:val="24"/>
        </w:rPr>
        <w:t xml:space="preserve"> ir </w:t>
      </w:r>
      <w:proofErr w:type="spellStart"/>
      <w:r w:rsidRPr="00095EA9">
        <w:rPr>
          <w:rFonts w:eastAsia="Times New Roman"/>
          <w:szCs w:val="24"/>
        </w:rPr>
        <w:t>subteikėjų</w:t>
      </w:r>
      <w:proofErr w:type="spellEnd"/>
      <w:r w:rsidRPr="00095EA9">
        <w:rPr>
          <w:rFonts w:eastAsia="Times New Roman"/>
          <w:szCs w:val="24"/>
        </w:rPr>
        <w:t xml:space="preserve"> nurodymas nekeičia mūsų, kaip pagrindinio tiekėjo atsakomybės</w:t>
      </w:r>
      <w:r w:rsidRPr="00095EA9">
        <w:rPr>
          <w:rFonts w:eastAsia="Times New Roman"/>
          <w:i/>
          <w:iCs/>
          <w:szCs w:val="24"/>
        </w:rPr>
        <w:t xml:space="preserve"> </w:t>
      </w:r>
      <w:r w:rsidRPr="00095EA9">
        <w:rPr>
          <w:rFonts w:eastAsia="Times New Roman"/>
          <w:szCs w:val="24"/>
        </w:rPr>
        <w:t>dėl numatomos sudaryti pirkimo sutarties įvykdymo.</w:t>
      </w:r>
    </w:p>
    <w:p w:rsidR="00E13568" w:rsidRPr="00095EA9" w:rsidRDefault="00E13568" w:rsidP="00E13568">
      <w:pPr>
        <w:spacing w:after="0" w:line="240" w:lineRule="auto"/>
        <w:jc w:val="both"/>
        <w:rPr>
          <w:rFonts w:eastAsia="Times New Roman"/>
          <w:szCs w:val="24"/>
          <w:lang w:eastAsia="lt-LT"/>
        </w:rPr>
      </w:pPr>
    </w:p>
    <w:p w:rsidR="00E13568" w:rsidRPr="00D20C42" w:rsidRDefault="00E13568" w:rsidP="00E13568">
      <w:pPr>
        <w:spacing w:after="0" w:line="240" w:lineRule="auto"/>
        <w:jc w:val="both"/>
        <w:rPr>
          <w:szCs w:val="24"/>
        </w:rPr>
      </w:pPr>
      <w:r w:rsidRPr="00D20C42">
        <w:rPr>
          <w:rFonts w:eastAsia="Times New Roman"/>
          <w:szCs w:val="24"/>
          <w:lang w:eastAsia="lt-LT"/>
        </w:rPr>
        <w:t>Mes siūlome ši</w:t>
      </w:r>
      <w:r w:rsidRPr="00DF207E">
        <w:rPr>
          <w:rFonts w:eastAsia="Times New Roman"/>
          <w:szCs w:val="24"/>
          <w:lang w:eastAsia="lt-LT"/>
        </w:rPr>
        <w:t>as</w:t>
      </w:r>
      <w:r w:rsidRPr="00D20C42">
        <w:rPr>
          <w:rFonts w:eastAsia="Times New Roman"/>
          <w:szCs w:val="24"/>
          <w:lang w:eastAsia="lt-LT"/>
        </w:rPr>
        <w:t xml:space="preserve"> prekes, kurios </w:t>
      </w:r>
      <w:r w:rsidRPr="00D20C42">
        <w:rPr>
          <w:szCs w:val="24"/>
        </w:rPr>
        <w:t>visiškai atitinka pirkimo dokumentuose nurodytus reikalavimus.</w:t>
      </w:r>
    </w:p>
    <w:p w:rsidR="00E13568" w:rsidRPr="00D20C42" w:rsidRDefault="00E13568" w:rsidP="00E13568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pPr w:vertAnchor="page" w:horzAnchor="margin" w:tblpY="17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706"/>
        <w:gridCol w:w="991"/>
        <w:gridCol w:w="2843"/>
        <w:gridCol w:w="567"/>
        <w:gridCol w:w="567"/>
        <w:gridCol w:w="850"/>
        <w:gridCol w:w="709"/>
        <w:gridCol w:w="850"/>
        <w:gridCol w:w="993"/>
        <w:gridCol w:w="992"/>
      </w:tblGrid>
      <w:tr w:rsidR="00B818F9" w:rsidRPr="00D20C42" w:rsidTr="00DF207E">
        <w:trPr>
          <w:trHeight w:val="12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lastRenderedPageBreak/>
              <w:t>Eil.</w:t>
            </w:r>
          </w:p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C42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Pirki-</w:t>
            </w:r>
            <w:proofErr w:type="spellStart"/>
            <w:r w:rsidRPr="00D20C42">
              <w:rPr>
                <w:b/>
                <w:sz w:val="18"/>
                <w:szCs w:val="18"/>
              </w:rPr>
              <w:t>mo</w:t>
            </w:r>
            <w:proofErr w:type="spellEnd"/>
            <w:r w:rsidRPr="00D20C42">
              <w:rPr>
                <w:b/>
                <w:sz w:val="18"/>
                <w:szCs w:val="18"/>
              </w:rPr>
              <w:t xml:space="preserve"> dalies Nr.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Prekės pavadini-</w:t>
            </w:r>
            <w:proofErr w:type="spellStart"/>
            <w:r w:rsidR="00D20C42" w:rsidRPr="00D20C42">
              <w:rPr>
                <w:b/>
                <w:sz w:val="18"/>
                <w:szCs w:val="18"/>
              </w:rPr>
              <w:t>mas</w:t>
            </w:r>
            <w:proofErr w:type="spellEnd"/>
            <w:r w:rsidRPr="00D20C42">
              <w:rPr>
                <w:b/>
                <w:sz w:val="18"/>
                <w:szCs w:val="18"/>
              </w:rPr>
              <w:t>/</w:t>
            </w:r>
            <w:r w:rsidR="00D20C42" w:rsidRPr="00D20C42">
              <w:rPr>
                <w:b/>
                <w:sz w:val="18"/>
                <w:szCs w:val="18"/>
              </w:rPr>
              <w:t xml:space="preserve"> gaminto-j</w:t>
            </w:r>
            <w:r w:rsidRPr="00D20C42">
              <w:rPr>
                <w:b/>
                <w:sz w:val="18"/>
                <w:szCs w:val="18"/>
              </w:rPr>
              <w:t>as</w:t>
            </w:r>
            <w:r w:rsidR="005E7231">
              <w:rPr>
                <w:b/>
                <w:sz w:val="18"/>
                <w:szCs w:val="18"/>
              </w:rPr>
              <w:t>/ šalis</w:t>
            </w:r>
            <w:r w:rsidRPr="00D20C42">
              <w:rPr>
                <w:b/>
                <w:sz w:val="18"/>
                <w:szCs w:val="18"/>
              </w:rPr>
              <w:t>, prekės kodas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tabs>
                <w:tab w:val="left" w:pos="34"/>
              </w:tabs>
              <w:spacing w:after="0" w:line="240" w:lineRule="auto"/>
              <w:ind w:right="-534"/>
              <w:rPr>
                <w:b/>
                <w:sz w:val="18"/>
                <w:szCs w:val="18"/>
              </w:rPr>
            </w:pPr>
            <w:proofErr w:type="spellStart"/>
            <w:r w:rsidRPr="00D20C42">
              <w:rPr>
                <w:b/>
                <w:sz w:val="18"/>
                <w:szCs w:val="18"/>
              </w:rPr>
              <w:t>Charakte-</w:t>
            </w:r>
            <w:proofErr w:type="spellEnd"/>
          </w:p>
          <w:p w:rsidR="00E13568" w:rsidRPr="00D20C42" w:rsidRDefault="00E13568" w:rsidP="00DF207E">
            <w:pPr>
              <w:tabs>
                <w:tab w:val="left" w:pos="34"/>
              </w:tabs>
              <w:spacing w:after="0" w:line="240" w:lineRule="auto"/>
              <w:ind w:right="-534"/>
              <w:rPr>
                <w:b/>
                <w:sz w:val="18"/>
                <w:szCs w:val="18"/>
              </w:rPr>
            </w:pPr>
            <w:proofErr w:type="spellStart"/>
            <w:r w:rsidRPr="00D20C42">
              <w:rPr>
                <w:b/>
                <w:sz w:val="18"/>
                <w:szCs w:val="18"/>
              </w:rPr>
              <w:t>ristika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spacing w:after="0" w:line="240" w:lineRule="auto"/>
              <w:ind w:left="-250" w:right="-249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Mat.</w:t>
            </w:r>
          </w:p>
          <w:p w:rsidR="00E13568" w:rsidRPr="00D20C42" w:rsidRDefault="00E13568" w:rsidP="00DF207E">
            <w:pPr>
              <w:spacing w:after="0" w:line="240" w:lineRule="auto"/>
              <w:ind w:left="-250" w:right="-249"/>
              <w:jc w:val="center"/>
              <w:rPr>
                <w:b/>
                <w:sz w:val="20"/>
                <w:szCs w:val="20"/>
              </w:rPr>
            </w:pPr>
            <w:r w:rsidRPr="00D20C42">
              <w:rPr>
                <w:b/>
                <w:sz w:val="18"/>
                <w:szCs w:val="18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tabs>
                <w:tab w:val="left" w:pos="20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 xml:space="preserve">Kiekis </w:t>
            </w:r>
            <w:r w:rsidRPr="00D20C42">
              <w:rPr>
                <w:b/>
                <w:i/>
                <w:sz w:val="18"/>
                <w:szCs w:val="18"/>
                <w:u w:val="single"/>
              </w:rPr>
              <w:t>(</w:t>
            </w:r>
            <w:r w:rsidRPr="00D20C42">
              <w:rPr>
                <w:b/>
                <w:i/>
                <w:sz w:val="16"/>
                <w:szCs w:val="16"/>
                <w:u w:val="single"/>
              </w:rPr>
              <w:t>1 priedo 5 grafa</w:t>
            </w:r>
            <w:r w:rsidRPr="00D20C4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Mat. vnt. kaina (</w:t>
            </w:r>
            <w:proofErr w:type="spellStart"/>
            <w:r w:rsidRPr="00D20C42">
              <w:rPr>
                <w:b/>
                <w:sz w:val="18"/>
                <w:szCs w:val="18"/>
              </w:rPr>
              <w:t>Eur</w:t>
            </w:r>
            <w:proofErr w:type="spellEnd"/>
            <w:r w:rsidRPr="00D20C42">
              <w:rPr>
                <w:b/>
                <w:sz w:val="18"/>
                <w:szCs w:val="18"/>
              </w:rPr>
              <w:t xml:space="preserve"> be PVM)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PVM tarifas,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D20C42" w:rsidRDefault="00D20C42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Mat. vnt. kaina (</w:t>
            </w:r>
            <w:proofErr w:type="spellStart"/>
            <w:r w:rsidRPr="00D20C42">
              <w:rPr>
                <w:b/>
                <w:sz w:val="18"/>
                <w:szCs w:val="18"/>
              </w:rPr>
              <w:t>Eur</w:t>
            </w:r>
            <w:proofErr w:type="spellEnd"/>
            <w:r w:rsidRPr="00D20C42">
              <w:rPr>
                <w:b/>
                <w:sz w:val="18"/>
                <w:szCs w:val="18"/>
              </w:rPr>
              <w:t xml:space="preserve"> su </w:t>
            </w:r>
            <w:r w:rsidR="00E13568" w:rsidRPr="00D20C42">
              <w:rPr>
                <w:b/>
                <w:sz w:val="18"/>
                <w:szCs w:val="18"/>
              </w:rPr>
              <w:t>PVM)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Suma</w:t>
            </w:r>
          </w:p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(</w:t>
            </w:r>
            <w:proofErr w:type="spellStart"/>
            <w:r w:rsidRPr="00D20C42">
              <w:rPr>
                <w:b/>
                <w:sz w:val="18"/>
                <w:szCs w:val="18"/>
              </w:rPr>
              <w:t>Eur</w:t>
            </w:r>
            <w:proofErr w:type="spellEnd"/>
            <w:r w:rsidRPr="00D20C42">
              <w:rPr>
                <w:b/>
                <w:sz w:val="18"/>
                <w:szCs w:val="18"/>
              </w:rPr>
              <w:t xml:space="preserve"> be PVM)</w:t>
            </w:r>
          </w:p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i/>
                <w:sz w:val="16"/>
                <w:szCs w:val="16"/>
              </w:rPr>
              <w:t>(</w:t>
            </w:r>
            <w:r w:rsidRPr="00D20C42">
              <w:rPr>
                <w:b/>
                <w:i/>
                <w:sz w:val="16"/>
                <w:szCs w:val="16"/>
                <w:u w:val="single"/>
              </w:rPr>
              <w:t>6 grafa x 7 grafa)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Suma</w:t>
            </w:r>
          </w:p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(</w:t>
            </w:r>
            <w:proofErr w:type="spellStart"/>
            <w:r w:rsidRPr="00D20C42">
              <w:rPr>
                <w:b/>
                <w:sz w:val="18"/>
                <w:szCs w:val="18"/>
              </w:rPr>
              <w:t>Eur</w:t>
            </w:r>
            <w:proofErr w:type="spellEnd"/>
            <w:r w:rsidRPr="00D20C42">
              <w:rPr>
                <w:b/>
                <w:sz w:val="18"/>
                <w:szCs w:val="18"/>
              </w:rPr>
              <w:t xml:space="preserve"> su PVM)</w:t>
            </w:r>
          </w:p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i/>
                <w:sz w:val="16"/>
                <w:szCs w:val="16"/>
              </w:rPr>
              <w:t>(</w:t>
            </w:r>
            <w:r w:rsidRPr="00D20C42">
              <w:rPr>
                <w:b/>
                <w:i/>
                <w:sz w:val="16"/>
                <w:szCs w:val="16"/>
                <w:u w:val="single"/>
              </w:rPr>
              <w:t>6 grafa x 9 grafa)</w:t>
            </w:r>
          </w:p>
        </w:tc>
      </w:tr>
      <w:tr w:rsidR="00B818F9" w:rsidRPr="00D20C42" w:rsidTr="00DF207E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D20C42" w:rsidRDefault="00E13568" w:rsidP="00DF207E">
            <w:pPr>
              <w:jc w:val="center"/>
              <w:rPr>
                <w:i/>
              </w:rPr>
            </w:pPr>
            <w:r w:rsidRPr="00D20C42">
              <w:rPr>
                <w:i/>
                <w:sz w:val="22"/>
              </w:rPr>
              <w:t>11</w:t>
            </w:r>
          </w:p>
        </w:tc>
      </w:tr>
      <w:tr w:rsidR="00214BE0" w:rsidRPr="00B818F9" w:rsidTr="00DF207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</w:pPr>
            <w:r w:rsidRPr="00B818F9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B818F9">
              <w:rPr>
                <w:noProof/>
                <w:sz w:val="20"/>
                <w:szCs w:val="20"/>
              </w:rPr>
              <w:t>20.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Elektrodai</w:t>
            </w:r>
            <w:r w:rsidR="00FE3035" w:rsidRPr="00B818F9">
              <w:rPr>
                <w:color w:val="000000"/>
                <w:sz w:val="20"/>
                <w:szCs w:val="20"/>
              </w:rPr>
              <w:t xml:space="preserve">, </w:t>
            </w:r>
            <w:r w:rsidR="00FE3035" w:rsidRPr="00B818F9">
              <w:rPr>
                <w:rFonts w:ascii="HelveticaNeueW02-45Light" w:eastAsiaTheme="minorHAnsi" w:hAnsi="HelveticaNeueW02-45Light" w:cs="HelveticaNeueW02-45Light"/>
                <w:sz w:val="16"/>
                <w:szCs w:val="16"/>
              </w:rPr>
              <w:t>8180F, 3M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D52BE8" w:rsidP="00DF207E">
            <w:pPr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 xml:space="preserve">Paciento elektrodas skirtas endoskopiniam 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elektrochirurginiam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 generatoriui. Vienkartinis, suaugusiam pacientui, su lipnaus gelio sluoksniu, be latekso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1365,00</w:t>
            </w:r>
          </w:p>
        </w:tc>
      </w:tr>
      <w:tr w:rsidR="00214BE0" w:rsidRPr="00B818F9" w:rsidTr="00DF207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</w:pPr>
            <w:r w:rsidRPr="00B818F9"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B818F9">
              <w:rPr>
                <w:noProof/>
                <w:sz w:val="20"/>
                <w:szCs w:val="20"/>
              </w:rPr>
              <w:t>21.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Atsiurbimo filtras</w:t>
            </w:r>
            <w:r w:rsidR="00FE3035" w:rsidRPr="00B818F9">
              <w:rPr>
                <w:color w:val="000000"/>
                <w:sz w:val="20"/>
                <w:szCs w:val="20"/>
              </w:rPr>
              <w:t xml:space="preserve">, </w:t>
            </w:r>
            <w:r w:rsidR="00FE3035" w:rsidRPr="00B818F9">
              <w:rPr>
                <w:rFonts w:ascii="HelveticaNeueW02-45Light" w:eastAsiaTheme="minorHAnsi" w:hAnsi="HelveticaNeueW02-45Light" w:cs="HelveticaNeueW02-45Light"/>
                <w:sz w:val="16"/>
                <w:szCs w:val="16"/>
              </w:rPr>
              <w:t xml:space="preserve">MH-481, </w:t>
            </w:r>
            <w:proofErr w:type="spellStart"/>
            <w:r w:rsidR="00FE3035" w:rsidRPr="00B818F9">
              <w:rPr>
                <w:rFonts w:ascii="HelveticaNeueW02-45Light" w:eastAsiaTheme="minorHAnsi" w:hAnsi="HelveticaNeueW02-45Light" w:cs="HelveticaNeueW02-45Light"/>
                <w:sz w:val="16"/>
                <w:szCs w:val="16"/>
              </w:rPr>
              <w:t>Olympus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D52BE8" w:rsidP="00DF207E">
            <w:pPr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 xml:space="preserve">Atsiurbimo oro filtras tinkamas NVI turimam siurbliui 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 KV-5 2013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1298,00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1571,00</w:t>
            </w:r>
          </w:p>
        </w:tc>
      </w:tr>
      <w:tr w:rsidR="00214BE0" w:rsidRPr="00D20C42" w:rsidTr="00DF207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</w:pPr>
            <w:r w:rsidRPr="00B818F9"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B818F9">
              <w:rPr>
                <w:noProof/>
                <w:sz w:val="20"/>
                <w:szCs w:val="20"/>
              </w:rPr>
              <w:t>22.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5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Kateteris (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pravedėjas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>)</w:t>
            </w:r>
            <w:r w:rsidR="00FE3035" w:rsidRPr="00B818F9">
              <w:rPr>
                <w:color w:val="000000"/>
                <w:sz w:val="20"/>
                <w:szCs w:val="20"/>
              </w:rPr>
              <w:t xml:space="preserve">, </w:t>
            </w:r>
            <w:r w:rsidR="00FE3035" w:rsidRPr="00B818F9">
              <w:rPr>
                <w:rFonts w:ascii="HelveticaNeueW02-45Light" w:eastAsiaTheme="minorHAnsi" w:hAnsi="HelveticaNeueW02-45Light" w:cs="HelveticaNeueW02-45Light"/>
                <w:sz w:val="16"/>
                <w:szCs w:val="16"/>
              </w:rPr>
              <w:t xml:space="preserve">PW-6C-1, </w:t>
            </w:r>
            <w:proofErr w:type="spellStart"/>
            <w:r w:rsidR="00FE3035" w:rsidRPr="00B818F9">
              <w:rPr>
                <w:rFonts w:ascii="HelveticaNeueW02-45Light" w:eastAsiaTheme="minorHAnsi" w:hAnsi="HelveticaNeueW02-45Light" w:cs="HelveticaNeueW02-45Light"/>
                <w:sz w:val="16"/>
                <w:szCs w:val="16"/>
              </w:rPr>
              <w:t>Olympus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D52BE8" w:rsidP="00DF207E">
            <w:pPr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Kateteris (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pravedėjas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)  vaistams suleisti per 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bronchoskopo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biopsinį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 kanalą, didžiausias įvedimo vamzdelio skersmuo 2,2  mm, darbinis ilgis iki 1950 mm arba nuo 1950 mm iki - 2000 mm, tinkantis prie NVI turimų "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 xml:space="preserve"> BF-H190" 2014 m. ir "Pentax FB 19TV" 2014 m. </w:t>
            </w:r>
            <w:proofErr w:type="spellStart"/>
            <w:r w:rsidRPr="00B818F9">
              <w:rPr>
                <w:color w:val="000000"/>
                <w:sz w:val="20"/>
                <w:szCs w:val="20"/>
              </w:rPr>
              <w:t>bronchoskopų</w:t>
            </w:r>
            <w:proofErr w:type="spellEnd"/>
            <w:r w:rsidRPr="00B818F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B818F9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B81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116,26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B818F9" w:rsidRDefault="00FE3035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140,67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B818F9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18F9">
              <w:rPr>
                <w:sz w:val="20"/>
                <w:szCs w:val="20"/>
              </w:rPr>
              <w:t>281,34</w:t>
            </w:r>
          </w:p>
        </w:tc>
      </w:tr>
      <w:tr w:rsidR="00214BE0" w:rsidRPr="00D20C42" w:rsidTr="00DF207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D20C42" w:rsidRDefault="00B818F9" w:rsidP="00DF207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FE3035">
              <w:rPr>
                <w:noProof/>
                <w:sz w:val="20"/>
                <w:szCs w:val="20"/>
              </w:rPr>
              <w:t>23.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sz w:val="20"/>
                <w:szCs w:val="20"/>
              </w:rPr>
            </w:pPr>
            <w:proofErr w:type="spellStart"/>
            <w:r w:rsidRPr="00FE3035">
              <w:rPr>
                <w:sz w:val="20"/>
                <w:szCs w:val="20"/>
              </w:rPr>
              <w:t>Bronchoskopo</w:t>
            </w:r>
            <w:proofErr w:type="spellEnd"/>
            <w:r w:rsidRPr="00FE3035">
              <w:rPr>
                <w:sz w:val="20"/>
                <w:szCs w:val="20"/>
              </w:rPr>
              <w:t xml:space="preserve"> valymo šepetėlis</w:t>
            </w:r>
            <w:r w:rsidR="00FE3035" w:rsidRPr="00FE3035">
              <w:rPr>
                <w:sz w:val="20"/>
                <w:szCs w:val="20"/>
              </w:rPr>
              <w:t xml:space="preserve">, BW-15B, </w:t>
            </w:r>
            <w:proofErr w:type="spellStart"/>
            <w:r w:rsidR="00FE3035" w:rsidRPr="00FE3035">
              <w:rPr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FE3035" w:rsidRDefault="00D52BE8" w:rsidP="00DF20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035">
              <w:rPr>
                <w:color w:val="000000"/>
                <w:sz w:val="20"/>
                <w:szCs w:val="20"/>
              </w:rPr>
              <w:t>Bronchoskopo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biopsinio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kanalo valymo šepetėlis. Daugkartinis šepetys 1,6-1,8 mm skersmens, tinkantis prie NVI turimo "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BF-H190" 2014 m. 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bronchoskopo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sz w:val="20"/>
                <w:szCs w:val="20"/>
              </w:rPr>
            </w:pPr>
            <w:r w:rsidRPr="00FE3035">
              <w:rPr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r w:rsidRPr="00FE30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BE0">
              <w:rPr>
                <w:sz w:val="20"/>
                <w:szCs w:val="20"/>
              </w:rPr>
              <w:t>52,29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BE0">
              <w:rPr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126,54</w:t>
            </w:r>
          </w:p>
        </w:tc>
      </w:tr>
      <w:tr w:rsidR="00214BE0" w:rsidRPr="00D20C42" w:rsidTr="00DF207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D20C42" w:rsidRDefault="00B818F9" w:rsidP="00DF207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FE3035">
              <w:rPr>
                <w:noProof/>
                <w:sz w:val="20"/>
                <w:szCs w:val="20"/>
              </w:rPr>
              <w:t>24.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035">
              <w:rPr>
                <w:color w:val="000000"/>
                <w:sz w:val="20"/>
                <w:szCs w:val="20"/>
              </w:rPr>
              <w:t>Biopsinės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žnyplės</w:t>
            </w:r>
            <w:r w:rsidR="00FE3035" w:rsidRPr="00FE3035">
              <w:rPr>
                <w:color w:val="000000"/>
                <w:sz w:val="20"/>
                <w:szCs w:val="20"/>
              </w:rPr>
              <w:t xml:space="preserve">, FB-19C-1, </w:t>
            </w:r>
            <w:proofErr w:type="spellStart"/>
            <w:r w:rsidR="00214BE0">
              <w:rPr>
                <w:color w:val="000000"/>
                <w:sz w:val="20"/>
                <w:szCs w:val="20"/>
              </w:rPr>
              <w:t>Oly</w:t>
            </w:r>
            <w:r w:rsidR="00FE3035" w:rsidRPr="00FE3035">
              <w:rPr>
                <w:color w:val="000000"/>
                <w:sz w:val="20"/>
                <w:szCs w:val="20"/>
              </w:rPr>
              <w:t>mpus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FE3035" w:rsidRDefault="00D52BE8" w:rsidP="00DF20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E3035">
              <w:rPr>
                <w:color w:val="000000"/>
                <w:sz w:val="20"/>
                <w:szCs w:val="20"/>
              </w:rPr>
              <w:t>Bronchoskopo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biopsinio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kanalo 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biopsinės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žnyplės. Daugkartinis,  1,6-1,8 mm skersmens , darbinis ilgis nuo 110 -120 cm tinkantis prie NVI turimų "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 xml:space="preserve"> BF-H190" 2014 m. ir "Pentax FB 19TV" 2014 m. </w:t>
            </w:r>
            <w:proofErr w:type="spellStart"/>
            <w:r w:rsidRPr="00FE3035">
              <w:rPr>
                <w:color w:val="000000"/>
                <w:sz w:val="20"/>
                <w:szCs w:val="20"/>
              </w:rPr>
              <w:t>bronchoskopų</w:t>
            </w:r>
            <w:proofErr w:type="spellEnd"/>
            <w:r w:rsidRPr="00FE303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sz w:val="20"/>
                <w:szCs w:val="20"/>
              </w:rPr>
            </w:pPr>
            <w:r w:rsidRPr="00FE3035">
              <w:rPr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FE3035" w:rsidRDefault="00D52BE8" w:rsidP="00DF207E">
            <w:pPr>
              <w:jc w:val="center"/>
              <w:rPr>
                <w:noProof/>
                <w:sz w:val="20"/>
                <w:szCs w:val="20"/>
              </w:rPr>
            </w:pPr>
            <w:r w:rsidRPr="00FE3035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BE0">
              <w:rPr>
                <w:sz w:val="20"/>
                <w:szCs w:val="20"/>
              </w:rPr>
              <w:t>205,34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BE0">
              <w:rPr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BE0">
              <w:rPr>
                <w:sz w:val="20"/>
                <w:szCs w:val="20"/>
              </w:rPr>
              <w:t>248,46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E8" w:rsidRPr="00214BE0" w:rsidRDefault="00214BE0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745,38</w:t>
            </w:r>
          </w:p>
        </w:tc>
      </w:tr>
      <w:tr w:rsidR="00214BE0" w:rsidRPr="00D20C42" w:rsidTr="00C77EAE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D20C42" w:rsidRDefault="00DF207E" w:rsidP="00DF207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DF207E" w:rsidRDefault="00DF207E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07E">
              <w:rPr>
                <w:sz w:val="20"/>
                <w:szCs w:val="20"/>
              </w:rPr>
              <w:t>57.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7E" w:rsidRPr="00DF207E" w:rsidRDefault="00DF207E" w:rsidP="00DF207E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DF207E">
              <w:rPr>
                <w:sz w:val="18"/>
                <w:szCs w:val="18"/>
              </w:rPr>
              <w:t>Filtras CO2/N2O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DF207E">
              <w:rPr>
                <w:sz w:val="18"/>
                <w:szCs w:val="18"/>
              </w:rPr>
              <w:t>Olympus</w:t>
            </w:r>
            <w:proofErr w:type="spellEnd"/>
            <w:r w:rsidRPr="00DF207E">
              <w:rPr>
                <w:sz w:val="18"/>
                <w:szCs w:val="18"/>
              </w:rPr>
              <w:t xml:space="preserve"> Vokietija</w:t>
            </w:r>
          </w:p>
          <w:p w:rsidR="00D52BE8" w:rsidRPr="00D20C42" w:rsidRDefault="00DF207E" w:rsidP="00DF207E">
            <w:pPr>
              <w:spacing w:after="0" w:line="360" w:lineRule="auto"/>
              <w:jc w:val="center"/>
            </w:pPr>
            <w:r w:rsidRPr="00DF207E">
              <w:rPr>
                <w:sz w:val="18"/>
                <w:szCs w:val="18"/>
              </w:rPr>
              <w:t>A5663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E8" w:rsidRPr="00D20C42" w:rsidRDefault="00DF207E" w:rsidP="00DF207E">
            <w:pPr>
              <w:spacing w:after="0" w:line="360" w:lineRule="auto"/>
            </w:pPr>
            <w:r>
              <w:rPr>
                <w:sz w:val="20"/>
                <w:szCs w:val="20"/>
              </w:rPr>
              <w:t xml:space="preserve">Vienkartinis, sterilus, CO2/N2O filtras, kurio jungtis turi tikti prie NVI naudojamo </w:t>
            </w:r>
            <w:proofErr w:type="spellStart"/>
            <w:r>
              <w:rPr>
                <w:sz w:val="20"/>
                <w:szCs w:val="20"/>
              </w:rPr>
              <w:t>Karl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Storz</w:t>
            </w:r>
            <w:proofErr w:type="spellEnd"/>
            <w:r>
              <w:rPr>
                <w:sz w:val="20"/>
                <w:szCs w:val="20"/>
              </w:rPr>
              <w:t xml:space="preserve"> CO2 dujų </w:t>
            </w:r>
            <w:proofErr w:type="spellStart"/>
            <w:r>
              <w:rPr>
                <w:sz w:val="20"/>
                <w:szCs w:val="20"/>
              </w:rPr>
              <w:t>insufliatoriaus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DF207E" w:rsidRDefault="00DF207E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207E">
              <w:rPr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DF207E" w:rsidRDefault="00DF207E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DF207E" w:rsidRDefault="009D200C" w:rsidP="00C77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E8" w:rsidRPr="00DF207E" w:rsidRDefault="00C77EAE" w:rsidP="00DF2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E8" w:rsidRPr="00DF207E" w:rsidRDefault="009D200C" w:rsidP="00C77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E8" w:rsidRPr="00C77EAE" w:rsidRDefault="009D200C" w:rsidP="00C77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E8" w:rsidRPr="00C77EAE" w:rsidRDefault="009D200C" w:rsidP="00C77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3552,00</w:t>
            </w:r>
          </w:p>
        </w:tc>
      </w:tr>
      <w:tr w:rsidR="00B818F9" w:rsidRPr="00D20C42" w:rsidTr="009D200C">
        <w:trPr>
          <w:trHeight w:val="374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568" w:rsidRPr="00D20C42" w:rsidRDefault="00E13568" w:rsidP="00DF20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20C42">
              <w:rPr>
                <w:b/>
                <w:sz w:val="18"/>
                <w:szCs w:val="18"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568" w:rsidRPr="00D20C42" w:rsidRDefault="00E13568" w:rsidP="00DF207E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3836FA" w:rsidRDefault="009D200C" w:rsidP="009D20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36FA">
              <w:rPr>
                <w:b/>
                <w:sz w:val="20"/>
                <w:szCs w:val="20"/>
              </w:rPr>
              <w:t>6935,12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3836FA" w:rsidRDefault="003836FA" w:rsidP="009D20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36FA">
              <w:rPr>
                <w:b/>
                <w:sz w:val="20"/>
                <w:szCs w:val="20"/>
              </w:rPr>
              <w:t>7641,26</w:t>
            </w:r>
          </w:p>
        </w:tc>
      </w:tr>
    </w:tbl>
    <w:p w:rsidR="00E13568" w:rsidRPr="003B32F9" w:rsidRDefault="00E13568" w:rsidP="00E13568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E13568" w:rsidRPr="003B32F9" w:rsidTr="008F56D0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E13568" w:rsidRPr="003B32F9" w:rsidRDefault="00E13568" w:rsidP="008F56D0">
            <w:pPr>
              <w:jc w:val="both"/>
              <w:rPr>
                <w:szCs w:val="24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13568" w:rsidRPr="003B32F9" w:rsidRDefault="00E13568" w:rsidP="008F56D0">
            <w:pPr>
              <w:jc w:val="both"/>
              <w:rPr>
                <w:szCs w:val="24"/>
              </w:rPr>
            </w:pPr>
          </w:p>
        </w:tc>
      </w:tr>
    </w:tbl>
    <w:p w:rsidR="00E13568" w:rsidRPr="003B32F9" w:rsidRDefault="00E13568" w:rsidP="00E13568">
      <w:pPr>
        <w:jc w:val="both"/>
        <w:rPr>
          <w:szCs w:val="24"/>
        </w:rPr>
      </w:pPr>
      <w:r w:rsidRPr="003B32F9">
        <w:rPr>
          <w:szCs w:val="24"/>
        </w:rPr>
        <w:t>Į šią sumą įeina visos išlaidos ir v</w:t>
      </w:r>
      <w:r w:rsidR="007E5737" w:rsidRPr="003B32F9">
        <w:rPr>
          <w:szCs w:val="24"/>
        </w:rPr>
        <w:t>isi mokesčiai, taip pat ir PVM.</w:t>
      </w:r>
    </w:p>
    <w:p w:rsidR="00E13568" w:rsidRPr="003B32F9" w:rsidRDefault="00E13568" w:rsidP="00E13568">
      <w:pPr>
        <w:spacing w:after="0" w:line="360" w:lineRule="auto"/>
        <w:jc w:val="both"/>
        <w:rPr>
          <w:szCs w:val="24"/>
        </w:rPr>
      </w:pPr>
    </w:p>
    <w:p w:rsidR="00E13568" w:rsidRPr="00D20C42" w:rsidRDefault="00E13568" w:rsidP="00E13568">
      <w:pPr>
        <w:spacing w:after="0" w:line="360" w:lineRule="auto"/>
        <w:jc w:val="both"/>
        <w:rPr>
          <w:szCs w:val="24"/>
        </w:rPr>
      </w:pPr>
      <w:r w:rsidRPr="003B32F9">
        <w:rPr>
          <w:szCs w:val="24"/>
        </w:rPr>
        <w:t>Tais atvejais, kai pagal galiojančius teisės aktus paslaugai/prekei netaikomas PVM, tiekėjas lentelės 9 ir 11 skilčių nepildo ir nurodo priežastis, dėl kurių PVM</w:t>
      </w:r>
      <w:r w:rsidRPr="00D20C42">
        <w:rPr>
          <w:szCs w:val="24"/>
        </w:rPr>
        <w:t xml:space="preserve"> netaikomas.</w:t>
      </w:r>
    </w:p>
    <w:p w:rsidR="00E13568" w:rsidRPr="00D20C42" w:rsidRDefault="00E13568" w:rsidP="00E13568">
      <w:pPr>
        <w:spacing w:after="0" w:line="240" w:lineRule="auto"/>
        <w:ind w:firstLine="720"/>
        <w:jc w:val="both"/>
        <w:rPr>
          <w:szCs w:val="24"/>
        </w:rPr>
      </w:pPr>
    </w:p>
    <w:p w:rsidR="00E13568" w:rsidRDefault="00E13568" w:rsidP="00E13568">
      <w:pPr>
        <w:spacing w:after="0" w:line="240" w:lineRule="auto"/>
        <w:ind w:firstLine="720"/>
        <w:jc w:val="both"/>
        <w:rPr>
          <w:szCs w:val="24"/>
        </w:rPr>
      </w:pPr>
      <w:r w:rsidRPr="00D20C42">
        <w:rPr>
          <w:szCs w:val="24"/>
        </w:rPr>
        <w:t>Kartu su pasiūlymu pateikiami šie dokumentai:</w:t>
      </w:r>
    </w:p>
    <w:p w:rsidR="00FA6538" w:rsidRPr="00D20C42" w:rsidRDefault="00FA6538" w:rsidP="00E13568">
      <w:pPr>
        <w:spacing w:after="0" w:line="240" w:lineRule="auto"/>
        <w:ind w:firstLine="720"/>
        <w:jc w:val="both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3"/>
        <w:gridCol w:w="2635"/>
      </w:tblGrid>
      <w:tr w:rsidR="00E1356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FA6538">
            <w:pPr>
              <w:spacing w:after="0" w:line="240" w:lineRule="auto"/>
              <w:jc w:val="center"/>
              <w:rPr>
                <w:szCs w:val="24"/>
              </w:rPr>
            </w:pPr>
            <w:r w:rsidRPr="00D20C42">
              <w:rPr>
                <w:szCs w:val="24"/>
              </w:rPr>
              <w:t>Eil.Nr.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FA6538">
            <w:pPr>
              <w:spacing w:after="0" w:line="240" w:lineRule="auto"/>
              <w:jc w:val="center"/>
              <w:rPr>
                <w:szCs w:val="24"/>
              </w:rPr>
            </w:pPr>
            <w:r w:rsidRPr="00D20C42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D20C42" w:rsidRDefault="00E13568" w:rsidP="00FA6538">
            <w:pPr>
              <w:spacing w:after="0" w:line="240" w:lineRule="auto"/>
              <w:jc w:val="center"/>
              <w:rPr>
                <w:szCs w:val="24"/>
              </w:rPr>
            </w:pPr>
            <w:r w:rsidRPr="00D20C42">
              <w:rPr>
                <w:szCs w:val="24"/>
              </w:rPr>
              <w:t>Dokumento puslapių skaičius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 w:rsidRPr="00E36031">
              <w:rPr>
                <w:sz w:val="22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spacing w:after="0" w:line="240" w:lineRule="auto"/>
              <w:jc w:val="both"/>
            </w:pPr>
            <w:r w:rsidRPr="0022152B">
              <w:rPr>
                <w:sz w:val="22"/>
              </w:rPr>
              <w:t>Pažymos dėl vadovo ir buhalterio neišnykusio ar nepanaikinto teistumo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0772B8" w:rsidRDefault="00FA6538" w:rsidP="00FA653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spacing w:after="0" w:line="240" w:lineRule="auto"/>
              <w:jc w:val="both"/>
            </w:pPr>
            <w:r w:rsidRPr="0022152B">
              <w:rPr>
                <w:sz w:val="22"/>
              </w:rPr>
              <w:t xml:space="preserve">Švedų </w:t>
            </w:r>
            <w:r>
              <w:rPr>
                <w:sz w:val="22"/>
              </w:rPr>
              <w:t>registrų centro</w:t>
            </w:r>
            <w:r w:rsidRPr="0022152B">
              <w:rPr>
                <w:sz w:val="22"/>
              </w:rPr>
              <w:t xml:space="preserve">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4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Švedų mokesčių inspekcijos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5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Dokumentas patvirtinantis tiekėjo juridinio asmens dalyvių sąrašą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2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Įgaliojimas pasirašyti pasiūlymą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2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Įgaliojimas prekiauti prekėmis ir atlikti techninį aptarnavimą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2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E36031" w:rsidRDefault="00FA6538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Tiekėjo priesaikos deklaracija</w:t>
            </w:r>
            <w:r w:rsidRPr="006B18B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1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22152B" w:rsidRDefault="00FA6538" w:rsidP="00FA6538">
            <w:pPr>
              <w:tabs>
                <w:tab w:val="left" w:pos="1296"/>
                <w:tab w:val="center" w:pos="4153"/>
                <w:tab w:val="right" w:pos="8306"/>
              </w:tabs>
              <w:spacing w:after="0" w:line="240" w:lineRule="auto"/>
              <w:jc w:val="both"/>
            </w:pPr>
            <w:r w:rsidRPr="0022152B">
              <w:rPr>
                <w:sz w:val="22"/>
              </w:rPr>
              <w:t xml:space="preserve">CE sertifikatai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50</w:t>
            </w:r>
          </w:p>
        </w:tc>
      </w:tr>
      <w:tr w:rsidR="00FA6538" w:rsidRPr="00D20C42" w:rsidTr="00FA6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spacing w:after="0" w:line="240" w:lineRule="auto"/>
              <w:jc w:val="both"/>
            </w:pPr>
            <w:r w:rsidRPr="006B18B7">
              <w:rPr>
                <w:sz w:val="22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FA6538" w:rsidP="00FA6538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Bukletai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38" w:rsidRPr="006B18B7" w:rsidRDefault="004D0572" w:rsidP="00FA6538">
            <w:pPr>
              <w:spacing w:after="0" w:line="240" w:lineRule="auto"/>
              <w:jc w:val="both"/>
            </w:pPr>
            <w:r>
              <w:rPr>
                <w:sz w:val="22"/>
              </w:rPr>
              <w:t>4</w:t>
            </w:r>
            <w:bookmarkStart w:id="0" w:name="_GoBack"/>
            <w:bookmarkEnd w:id="0"/>
          </w:p>
        </w:tc>
      </w:tr>
    </w:tbl>
    <w:p w:rsidR="00E13568" w:rsidRPr="00D20C42" w:rsidRDefault="00331B21" w:rsidP="00E1356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FA6538">
        <w:rPr>
          <w:szCs w:val="24"/>
        </w:rPr>
        <w:br w:type="textWrapping" w:clear="all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E13568" w:rsidRPr="00D20C42" w:rsidTr="008F56D0">
        <w:trPr>
          <w:trHeight w:val="324"/>
        </w:trPr>
        <w:tc>
          <w:tcPr>
            <w:tcW w:w="9828" w:type="dxa"/>
            <w:gridSpan w:val="6"/>
            <w:shd w:val="clear" w:color="auto" w:fill="auto"/>
          </w:tcPr>
          <w:p w:rsidR="00E13568" w:rsidRPr="00D20C42" w:rsidRDefault="00E13568" w:rsidP="008F56D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E13568" w:rsidRPr="00D20C42" w:rsidRDefault="00E13568" w:rsidP="00331B21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D20C42">
              <w:rPr>
                <w:szCs w:val="24"/>
              </w:rPr>
              <w:t xml:space="preserve">Pasiūlymas galioja iki </w:t>
            </w:r>
            <w:r w:rsidR="00331B21">
              <w:rPr>
                <w:szCs w:val="24"/>
              </w:rPr>
              <w:t>2017 04 28</w:t>
            </w:r>
          </w:p>
        </w:tc>
      </w:tr>
      <w:tr w:rsidR="00331B21" w:rsidRPr="00D20C42" w:rsidTr="008F56D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B21" w:rsidRPr="006B18B7" w:rsidRDefault="00331B21" w:rsidP="00D03DCB">
            <w:pPr>
              <w:spacing w:after="0" w:line="240" w:lineRule="auto"/>
              <w:ind w:right="-1"/>
            </w:pPr>
          </w:p>
          <w:p w:rsidR="00331B21" w:rsidRPr="006B18B7" w:rsidRDefault="00331B21" w:rsidP="00D03DCB">
            <w:pPr>
              <w:spacing w:after="0" w:line="240" w:lineRule="auto"/>
              <w:ind w:right="-1"/>
            </w:pPr>
          </w:p>
          <w:p w:rsidR="00331B21" w:rsidRPr="006B18B7" w:rsidRDefault="00331B21" w:rsidP="00D03DCB">
            <w:pPr>
              <w:spacing w:after="0" w:line="240" w:lineRule="auto"/>
              <w:ind w:right="-1"/>
            </w:pPr>
            <w:r w:rsidRPr="006B18B7">
              <w:rPr>
                <w:sz w:val="22"/>
              </w:rPr>
              <w:t>Įgaliotas atstovas</w:t>
            </w:r>
          </w:p>
        </w:tc>
        <w:tc>
          <w:tcPr>
            <w:tcW w:w="604" w:type="dxa"/>
            <w:shd w:val="clear" w:color="auto" w:fill="auto"/>
          </w:tcPr>
          <w:p w:rsidR="00331B21" w:rsidRPr="006B18B7" w:rsidRDefault="00331B21" w:rsidP="00D03DCB">
            <w:pPr>
              <w:spacing w:after="0" w:line="240" w:lineRule="auto"/>
              <w:ind w:right="-1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B21" w:rsidRPr="006B18B7" w:rsidRDefault="00331B21" w:rsidP="00D03DCB">
            <w:pPr>
              <w:spacing w:after="0" w:line="240" w:lineRule="auto"/>
              <w:ind w:right="-1"/>
              <w:jc w:val="center"/>
            </w:pPr>
          </w:p>
        </w:tc>
        <w:tc>
          <w:tcPr>
            <w:tcW w:w="701" w:type="dxa"/>
            <w:shd w:val="clear" w:color="auto" w:fill="auto"/>
          </w:tcPr>
          <w:p w:rsidR="00331B21" w:rsidRPr="006B18B7" w:rsidRDefault="00331B21" w:rsidP="00D03DCB">
            <w:pPr>
              <w:spacing w:after="0" w:line="240" w:lineRule="auto"/>
              <w:ind w:right="-1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B21" w:rsidRPr="006B18B7" w:rsidRDefault="00331B21" w:rsidP="00D03DCB">
            <w:pPr>
              <w:spacing w:after="0" w:line="240" w:lineRule="auto"/>
              <w:ind w:right="-1"/>
              <w:jc w:val="right"/>
            </w:pPr>
          </w:p>
          <w:p w:rsidR="00331B21" w:rsidRPr="006B18B7" w:rsidRDefault="00331B21" w:rsidP="00D03DCB">
            <w:pPr>
              <w:spacing w:after="0" w:line="240" w:lineRule="auto"/>
              <w:ind w:right="-1"/>
              <w:jc w:val="right"/>
            </w:pPr>
          </w:p>
          <w:p w:rsidR="00331B21" w:rsidRPr="006B18B7" w:rsidRDefault="00331B21" w:rsidP="00D03DCB">
            <w:pPr>
              <w:spacing w:after="0" w:line="240" w:lineRule="auto"/>
              <w:ind w:right="-1"/>
              <w:jc w:val="right"/>
            </w:pPr>
            <w:r w:rsidRPr="006B18B7">
              <w:rPr>
                <w:sz w:val="22"/>
              </w:rPr>
              <w:t>Andrius Simonaitis</w:t>
            </w:r>
          </w:p>
        </w:tc>
        <w:tc>
          <w:tcPr>
            <w:tcW w:w="648" w:type="dxa"/>
            <w:shd w:val="clear" w:color="auto" w:fill="auto"/>
          </w:tcPr>
          <w:p w:rsidR="00331B21" w:rsidRPr="00676B86" w:rsidRDefault="00331B21" w:rsidP="00D03DCB">
            <w:pPr>
              <w:spacing w:after="0" w:line="240" w:lineRule="auto"/>
              <w:ind w:right="-1"/>
              <w:jc w:val="right"/>
            </w:pPr>
          </w:p>
        </w:tc>
      </w:tr>
      <w:tr w:rsidR="00331B21" w:rsidRPr="00D20C42" w:rsidTr="008F56D0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1B21" w:rsidRPr="00D20C42" w:rsidRDefault="00331B21" w:rsidP="008F56D0">
            <w:pPr>
              <w:pStyle w:val="BodyText1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D20C42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  <w:shd w:val="clear" w:color="auto" w:fill="auto"/>
          </w:tcPr>
          <w:p w:rsidR="00331B21" w:rsidRPr="00D20C42" w:rsidRDefault="00331B21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1B21" w:rsidRPr="00D20C42" w:rsidRDefault="00331B21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D20C42">
              <w:rPr>
                <w:position w:val="6"/>
                <w:szCs w:val="24"/>
              </w:rPr>
              <w:t>(Parašas)</w:t>
            </w:r>
            <w:r w:rsidRPr="00D20C42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331B21" w:rsidRPr="00D20C42" w:rsidRDefault="00331B21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1B21" w:rsidRPr="00D20C42" w:rsidRDefault="00331B21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D20C42">
              <w:rPr>
                <w:position w:val="6"/>
                <w:szCs w:val="24"/>
              </w:rPr>
              <w:t>(Vardas ir pavardė)</w:t>
            </w:r>
            <w:r w:rsidRPr="00D20C42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331B21" w:rsidRPr="00D20C42" w:rsidRDefault="00331B21" w:rsidP="008F56D0">
            <w:pPr>
              <w:spacing w:after="0" w:line="240" w:lineRule="auto"/>
              <w:ind w:right="-1"/>
              <w:jc w:val="center"/>
            </w:pPr>
          </w:p>
        </w:tc>
      </w:tr>
    </w:tbl>
    <w:p w:rsidR="00E13568" w:rsidRPr="00D20C42" w:rsidRDefault="00E13568" w:rsidP="00E13568">
      <w:pPr>
        <w:spacing w:after="0" w:line="240" w:lineRule="auto"/>
        <w:rPr>
          <w:sz w:val="20"/>
        </w:rPr>
      </w:pPr>
    </w:p>
    <w:p w:rsidR="00E13568" w:rsidRPr="00D20C42" w:rsidRDefault="00E13568" w:rsidP="00E13568">
      <w:pPr>
        <w:spacing w:after="0" w:line="240" w:lineRule="auto"/>
        <w:rPr>
          <w:sz w:val="20"/>
        </w:rPr>
      </w:pPr>
    </w:p>
    <w:p w:rsidR="00E13568" w:rsidRPr="00D20C42" w:rsidRDefault="00E13568" w:rsidP="00E13568"/>
    <w:p w:rsidR="00073903" w:rsidRPr="00D20C42" w:rsidRDefault="00073903"/>
    <w:sectPr w:rsidR="00073903" w:rsidRPr="00D20C42" w:rsidSect="005F64C0">
      <w:headerReference w:type="even" r:id="rId9"/>
      <w:headerReference w:type="default" r:id="rId10"/>
      <w:pgSz w:w="12240" w:h="15840"/>
      <w:pgMar w:top="1134" w:right="680" w:bottom="10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43" w:rsidRDefault="00653C43" w:rsidP="00653C43">
      <w:pPr>
        <w:spacing w:after="0" w:line="240" w:lineRule="auto"/>
      </w:pPr>
      <w:r>
        <w:separator/>
      </w:r>
    </w:p>
  </w:endnote>
  <w:endnote w:type="continuationSeparator" w:id="0">
    <w:p w:rsidR="00653C43" w:rsidRDefault="00653C43" w:rsidP="0065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W02-45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43" w:rsidRDefault="00653C43" w:rsidP="00653C43">
      <w:pPr>
        <w:spacing w:after="0" w:line="240" w:lineRule="auto"/>
      </w:pPr>
      <w:r>
        <w:separator/>
      </w:r>
    </w:p>
  </w:footnote>
  <w:footnote w:type="continuationSeparator" w:id="0">
    <w:p w:rsidR="00653C43" w:rsidRDefault="00653C43" w:rsidP="00653C43">
      <w:pPr>
        <w:spacing w:after="0" w:line="240" w:lineRule="auto"/>
      </w:pPr>
      <w:r>
        <w:continuationSeparator/>
      </w:r>
    </w:p>
  </w:footnote>
  <w:footnote w:id="1">
    <w:p w:rsidR="00FA6538" w:rsidRDefault="00FA6538" w:rsidP="00FA6538">
      <w:pPr>
        <w:pStyle w:val="FootnoteText"/>
        <w:rPr>
          <w:rFonts w:ascii="Georgia" w:eastAsia="Calibri" w:hAnsi="Georgia"/>
          <w:sz w:val="16"/>
          <w:szCs w:val="16"/>
        </w:rPr>
      </w:pPr>
      <w:r>
        <w:rPr>
          <w:rStyle w:val="FootnoteReference"/>
          <w:rFonts w:ascii="Georgia" w:eastAsia="Calibri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 xml:space="preserve"> </w:t>
      </w:r>
      <w:proofErr w:type="spellStart"/>
      <w:proofErr w:type="gramStart"/>
      <w:r>
        <w:rPr>
          <w:rFonts w:ascii="Georgia" w:hAnsi="Georgia"/>
          <w:sz w:val="16"/>
          <w:szCs w:val="16"/>
        </w:rPr>
        <w:t>Pastaba</w:t>
      </w:r>
      <w:proofErr w:type="spellEnd"/>
      <w:r>
        <w:rPr>
          <w:rFonts w:ascii="Georgia" w:hAnsi="Georgia"/>
          <w:sz w:val="16"/>
          <w:szCs w:val="16"/>
        </w:rPr>
        <w:t>.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spellStart"/>
      <w:r>
        <w:rPr>
          <w:rFonts w:ascii="Georgia" w:hAnsi="Georgia"/>
          <w:sz w:val="16"/>
          <w:szCs w:val="16"/>
        </w:rPr>
        <w:t>Atsižvelgiant</w:t>
      </w:r>
      <w:proofErr w:type="spellEnd"/>
      <w:r>
        <w:rPr>
          <w:rFonts w:ascii="Georgia" w:hAnsi="Georgia"/>
          <w:sz w:val="16"/>
          <w:szCs w:val="16"/>
        </w:rPr>
        <w:t xml:space="preserve"> į tai, </w:t>
      </w:r>
      <w:proofErr w:type="spellStart"/>
      <w:r>
        <w:rPr>
          <w:rFonts w:ascii="Georgia" w:hAnsi="Georgia"/>
          <w:sz w:val="16"/>
          <w:szCs w:val="16"/>
        </w:rPr>
        <w:t>kad</w:t>
      </w:r>
      <w:proofErr w:type="spellEnd"/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 xml:space="preserve">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Lietuvoje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veikia</w:t>
      </w:r>
      <w:proofErr w:type="spellEnd"/>
      <w:r>
        <w:rPr>
          <w:rFonts w:ascii="Georgia" w:hAnsi="Georgia" w:cs="Arial"/>
          <w:sz w:val="16"/>
          <w:szCs w:val="16"/>
        </w:rPr>
        <w:t xml:space="preserve"> per </w:t>
      </w:r>
      <w:proofErr w:type="spellStart"/>
      <w:r>
        <w:rPr>
          <w:rFonts w:ascii="Georgia" w:hAnsi="Georgia" w:cs="Arial"/>
          <w:sz w:val="16"/>
          <w:szCs w:val="16"/>
        </w:rPr>
        <w:t>filialą</w:t>
      </w:r>
      <w:proofErr w:type="spellEnd"/>
      <w:r>
        <w:rPr>
          <w:rFonts w:ascii="Georgia" w:hAnsi="Georgia" w:cs="Arial"/>
          <w:sz w:val="16"/>
          <w:szCs w:val="16"/>
        </w:rPr>
        <w:t xml:space="preserve">, </w:t>
      </w:r>
      <w:proofErr w:type="spellStart"/>
      <w:r>
        <w:rPr>
          <w:rFonts w:ascii="Georgia" w:hAnsi="Georgia" w:cs="Arial"/>
          <w:sz w:val="16"/>
          <w:szCs w:val="16"/>
        </w:rPr>
        <w:t>šis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pasiūlymas</w:t>
      </w:r>
      <w:proofErr w:type="spellEnd"/>
      <w:r>
        <w:rPr>
          <w:rFonts w:ascii="Georgia" w:hAnsi="Georgia" w:cs="Arial"/>
          <w:sz w:val="16"/>
          <w:szCs w:val="16"/>
        </w:rPr>
        <w:t xml:space="preserve"> 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vardu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teikiamas</w:t>
      </w:r>
      <w:proofErr w:type="spellEnd"/>
      <w:r>
        <w:rPr>
          <w:rFonts w:ascii="Georgia" w:hAnsi="Georgia" w:cs="Arial"/>
          <w:sz w:val="16"/>
          <w:szCs w:val="16"/>
        </w:rPr>
        <w:t xml:space="preserve"> per </w:t>
      </w:r>
      <w:proofErr w:type="spellStart"/>
      <w:r>
        <w:rPr>
          <w:rFonts w:ascii="Georgia" w:hAnsi="Georgia" w:cs="Arial"/>
          <w:sz w:val="16"/>
          <w:szCs w:val="16"/>
        </w:rPr>
        <w:t>struktūrinio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tiekėjo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padalinio</w:t>
      </w:r>
      <w:proofErr w:type="spellEnd"/>
      <w:r>
        <w:rPr>
          <w:rFonts w:ascii="Georgia" w:hAnsi="Georgia" w:cs="Arial"/>
          <w:sz w:val="16"/>
          <w:szCs w:val="16"/>
        </w:rPr>
        <w:t xml:space="preserve"> „Olympus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Lietuvos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filialas</w:t>
      </w:r>
      <w:proofErr w:type="spellEnd"/>
      <w:r>
        <w:rPr>
          <w:rFonts w:ascii="Georgia" w:hAnsi="Georgia" w:cs="Arial"/>
          <w:sz w:val="16"/>
          <w:szCs w:val="16"/>
        </w:rPr>
        <w:t xml:space="preserve">“ CVP IS </w:t>
      </w:r>
      <w:proofErr w:type="spellStart"/>
      <w:r>
        <w:rPr>
          <w:rFonts w:ascii="Georgia" w:hAnsi="Georgia" w:cs="Arial"/>
          <w:sz w:val="16"/>
          <w:szCs w:val="16"/>
        </w:rPr>
        <w:t>paskyrą</w:t>
      </w:r>
      <w:proofErr w:type="spellEnd"/>
      <w:r>
        <w:rPr>
          <w:rFonts w:ascii="Georgia" w:hAnsi="Georgia" w:cs="Arial"/>
          <w:sz w:val="16"/>
          <w:szCs w:val="16"/>
        </w:rPr>
        <w:t>.</w:t>
      </w:r>
    </w:p>
    <w:p w:rsidR="00FA6538" w:rsidRDefault="00FA6538" w:rsidP="00FA6538">
      <w:pPr>
        <w:pStyle w:val="FootnoteText"/>
        <w:rPr>
          <w:rFonts w:ascii="Georgia" w:hAnsi="Georgia"/>
          <w:sz w:val="16"/>
          <w:szCs w:val="16"/>
        </w:rPr>
      </w:pPr>
    </w:p>
  </w:footnote>
  <w:footnote w:id="2">
    <w:p w:rsidR="00FA6538" w:rsidRPr="00380E6B" w:rsidRDefault="00FA6538" w:rsidP="009116B6">
      <w:pPr>
        <w:pStyle w:val="FootnoteText"/>
        <w:rPr>
          <w:rFonts w:ascii="Georgia" w:hAnsi="Georgia"/>
          <w:sz w:val="16"/>
          <w:szCs w:val="16"/>
        </w:rPr>
      </w:pPr>
      <w:r w:rsidRPr="00380E6B">
        <w:rPr>
          <w:rStyle w:val="FootnoteReference"/>
          <w:rFonts w:ascii="Georgia" w:eastAsia="Calibri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 xml:space="preserve"> </w:t>
      </w:r>
      <w:proofErr w:type="spellStart"/>
      <w:proofErr w:type="gramStart"/>
      <w:r>
        <w:rPr>
          <w:rFonts w:ascii="Georgia" w:hAnsi="Georgia"/>
          <w:sz w:val="16"/>
          <w:szCs w:val="16"/>
        </w:rPr>
        <w:t>Pastaba</w:t>
      </w:r>
      <w:proofErr w:type="spellEnd"/>
      <w:r w:rsidRPr="00380E6B">
        <w:rPr>
          <w:rFonts w:ascii="Georgia" w:hAnsi="Georgia"/>
          <w:sz w:val="16"/>
          <w:szCs w:val="16"/>
        </w:rPr>
        <w:t>.</w:t>
      </w:r>
      <w:proofErr w:type="gram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Atsižvelgiant</w:t>
      </w:r>
      <w:proofErr w:type="spellEnd"/>
      <w:r w:rsidRPr="00380E6B">
        <w:rPr>
          <w:rFonts w:ascii="Georgia" w:hAnsi="Georgia"/>
          <w:sz w:val="16"/>
          <w:szCs w:val="16"/>
        </w:rPr>
        <w:t xml:space="preserve"> į tai, </w:t>
      </w:r>
      <w:proofErr w:type="spellStart"/>
      <w:r w:rsidRPr="00380E6B">
        <w:rPr>
          <w:rFonts w:ascii="Georgia" w:hAnsi="Georgia"/>
          <w:sz w:val="16"/>
          <w:szCs w:val="16"/>
        </w:rPr>
        <w:t>kad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Tiekėjo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registracijos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valstybėje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oficialių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institucijų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išduodami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dokumentai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neapima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visų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Pirkimo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sąlygų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kvalifikacinių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reikalavimų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keliamų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klausimų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, </w:t>
      </w:r>
      <w:proofErr w:type="spellStart"/>
      <w:r w:rsidRPr="00380E6B">
        <w:rPr>
          <w:rFonts w:ascii="Georgia" w:hAnsi="Georgia"/>
          <w:sz w:val="16"/>
          <w:szCs w:val="16"/>
        </w:rPr>
        <w:t>Tiekėjas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atitiktį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kvalifikaciniams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reikalavimų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atitikčiai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pagrįsti</w:t>
      </w:r>
      <w:proofErr w:type="spellEnd"/>
      <w:r w:rsidRPr="00380E6B">
        <w:rPr>
          <w:rFonts w:ascii="Georgia" w:hAnsi="Georgia"/>
          <w:sz w:val="16"/>
          <w:szCs w:val="16"/>
        </w:rPr>
        <w:t xml:space="preserve"> be </w:t>
      </w:r>
      <w:proofErr w:type="spellStart"/>
      <w:r w:rsidRPr="00380E6B">
        <w:rPr>
          <w:rFonts w:ascii="Georgia" w:hAnsi="Georgia"/>
          <w:sz w:val="16"/>
          <w:szCs w:val="16"/>
        </w:rPr>
        <w:t>kita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pateikia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Tiekėjo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priesaikos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deklaraciją</w:t>
      </w:r>
      <w:proofErr w:type="spellEnd"/>
      <w:r w:rsidRPr="00380E6B">
        <w:rPr>
          <w:rFonts w:ascii="Georgia" w:hAnsi="Georgia"/>
          <w:sz w:val="16"/>
          <w:szCs w:val="16"/>
        </w:rPr>
        <w:t xml:space="preserve">, </w:t>
      </w:r>
      <w:proofErr w:type="spellStart"/>
      <w:r w:rsidRPr="00380E6B">
        <w:rPr>
          <w:rFonts w:ascii="Georgia" w:hAnsi="Georgia"/>
          <w:sz w:val="16"/>
          <w:szCs w:val="16"/>
        </w:rPr>
        <w:t>ką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leidžia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Viešųjų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pirkimų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33 </w:t>
      </w:r>
      <w:proofErr w:type="spellStart"/>
      <w:r w:rsidRPr="00380E6B">
        <w:rPr>
          <w:rFonts w:ascii="Georgia" w:hAnsi="Georgia"/>
          <w:sz w:val="16"/>
          <w:szCs w:val="16"/>
        </w:rPr>
        <w:t>straipsnio</w:t>
      </w:r>
      <w:proofErr w:type="spellEnd"/>
      <w:r w:rsidRPr="00380E6B">
        <w:rPr>
          <w:rFonts w:ascii="Georgia" w:hAnsi="Georgia"/>
          <w:sz w:val="16"/>
          <w:szCs w:val="16"/>
        </w:rPr>
        <w:t xml:space="preserve"> 5 </w:t>
      </w:r>
      <w:proofErr w:type="spellStart"/>
      <w:r w:rsidRPr="00380E6B">
        <w:rPr>
          <w:rFonts w:ascii="Georgia" w:hAnsi="Georgia"/>
          <w:sz w:val="16"/>
          <w:szCs w:val="16"/>
        </w:rPr>
        <w:t>dalis</w:t>
      </w:r>
      <w:proofErr w:type="spellEnd"/>
      <w:r w:rsidRPr="00380E6B">
        <w:rPr>
          <w:rFonts w:ascii="Georgia" w:hAnsi="Georgi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60" w:rsidRDefault="00580E12" w:rsidP="005F64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57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560" w:rsidRDefault="00A00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60" w:rsidRDefault="00580E12" w:rsidP="005F64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57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145">
      <w:rPr>
        <w:rStyle w:val="PageNumber"/>
        <w:noProof/>
      </w:rPr>
      <w:t>3</w:t>
    </w:r>
    <w:r>
      <w:rPr>
        <w:rStyle w:val="PageNumber"/>
      </w:rPr>
      <w:fldChar w:fldCharType="end"/>
    </w:r>
  </w:p>
  <w:p w:rsidR="009D2560" w:rsidRDefault="00A00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568"/>
    <w:rsid w:val="00073903"/>
    <w:rsid w:val="00095EA9"/>
    <w:rsid w:val="00214BE0"/>
    <w:rsid w:val="00331B21"/>
    <w:rsid w:val="003836FA"/>
    <w:rsid w:val="0039242B"/>
    <w:rsid w:val="003B32F9"/>
    <w:rsid w:val="00487C34"/>
    <w:rsid w:val="004D0572"/>
    <w:rsid w:val="00580E12"/>
    <w:rsid w:val="005E7231"/>
    <w:rsid w:val="00653C43"/>
    <w:rsid w:val="007140FD"/>
    <w:rsid w:val="007E5737"/>
    <w:rsid w:val="009D200C"/>
    <w:rsid w:val="00A00145"/>
    <w:rsid w:val="00A44EE8"/>
    <w:rsid w:val="00B66B98"/>
    <w:rsid w:val="00B818F9"/>
    <w:rsid w:val="00C77EAE"/>
    <w:rsid w:val="00D20C42"/>
    <w:rsid w:val="00D52BE8"/>
    <w:rsid w:val="00DF207E"/>
    <w:rsid w:val="00E13568"/>
    <w:rsid w:val="00F77D6F"/>
    <w:rsid w:val="00FA6538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68"/>
    <w:rPr>
      <w:rFonts w:ascii="Times New Roman" w:eastAsia="Calibri" w:hAnsi="Times New Roman" w:cs="Times New Roman"/>
      <w:sz w:val="24"/>
    </w:rPr>
  </w:style>
  <w:style w:type="paragraph" w:styleId="Heading3">
    <w:name w:val="heading 3"/>
    <w:aliases w:val="Section Header3,Sub-Clause Paragraph,Papunktis,Sub-Clause Paragraph Char Char Char Diagrama Diagrama"/>
    <w:basedOn w:val="Normal"/>
    <w:next w:val="Normal"/>
    <w:link w:val="Heading3Char"/>
    <w:qFormat/>
    <w:rsid w:val="00FA6538"/>
    <w:pPr>
      <w:keepNext/>
      <w:spacing w:after="0" w:line="240" w:lineRule="auto"/>
      <w:ind w:left="-294" w:firstLine="720"/>
      <w:jc w:val="both"/>
      <w:outlineLvl w:val="2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-1,En-tête-2,hd,Header 2,Viršutinis kolontitulas Diagrama,Char Diagrama,Char Diagrama Diagrama Diagrama Diagrama Diagrama Diagrama Diagrama Diagrama Diagrama Diagrama Diagrama Diagrama Diagrama,HEADER_EN"/>
    <w:basedOn w:val="Normal"/>
    <w:link w:val="HeaderChar"/>
    <w:uiPriority w:val="99"/>
    <w:rsid w:val="00E13568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HeaderChar">
    <w:name w:val="Header Char"/>
    <w:aliases w:val="En-tête-1 Char,En-tête-2 Char,hd Char,Header 2 Char,Viršutinis kolontitulas Diagrama Char,Char Diagrama Char,Char Diagrama Diagrama Diagrama Diagrama Diagrama Diagrama Diagrama Diagrama Diagrama Diagrama Diagrama Diagrama Diagrama Char"/>
    <w:basedOn w:val="DefaultParagraphFont"/>
    <w:link w:val="Header"/>
    <w:uiPriority w:val="99"/>
    <w:rsid w:val="00E1356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BodyText1">
    <w:name w:val="Body Text1"/>
    <w:rsid w:val="00E13568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135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3568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E13568"/>
  </w:style>
  <w:style w:type="character" w:customStyle="1" w:styleId="Heading3Char">
    <w:name w:val="Heading 3 Char"/>
    <w:aliases w:val="Section Header3 Char,Sub-Clause Paragraph Char,Papunktis Char,Sub-Clause Paragraph Char Char Char Diagrama Diagrama Char"/>
    <w:basedOn w:val="DefaultParagraphFont"/>
    <w:link w:val="Heading3"/>
    <w:rsid w:val="00FA653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noteText">
    <w:name w:val="footnote text"/>
    <w:basedOn w:val="Normal"/>
    <w:link w:val="FootnoteTextChar"/>
    <w:rsid w:val="00FA6538"/>
    <w:pPr>
      <w:spacing w:after="0" w:line="240" w:lineRule="auto"/>
    </w:pPr>
    <w:rPr>
      <w:rFonts w:ascii="HelveticaLT" w:eastAsia="Times New Roman" w:hAnsi="HelveticaLT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A6538"/>
    <w:rPr>
      <w:rFonts w:ascii="HelveticaLT" w:eastAsia="Times New Roman" w:hAnsi="HelveticaLT" w:cs="Times New Roman"/>
      <w:sz w:val="20"/>
      <w:szCs w:val="20"/>
      <w:lang w:val="en-US"/>
    </w:rPr>
  </w:style>
  <w:style w:type="character" w:styleId="FootnoteReference">
    <w:name w:val="footnote reference"/>
    <w:rsid w:val="00FA6538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savickienezi</dc:creator>
  <cp:lastModifiedBy>Ruta Brazdiene</cp:lastModifiedBy>
  <cp:revision>7</cp:revision>
  <cp:lastPrinted>2016-12-30T07:04:00Z</cp:lastPrinted>
  <dcterms:created xsi:type="dcterms:W3CDTF">2016-12-28T14:29:00Z</dcterms:created>
  <dcterms:modified xsi:type="dcterms:W3CDTF">2016-12-30T07:04:00Z</dcterms:modified>
</cp:coreProperties>
</file>