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B7" w:rsidRDefault="006B18B7" w:rsidP="006B18B7">
      <w:pPr>
        <w:spacing w:after="0" w:line="240" w:lineRule="auto"/>
        <w:jc w:val="both"/>
        <w:rPr>
          <w:i/>
          <w:sz w:val="16"/>
          <w:szCs w:val="16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-630555</wp:posOffset>
            </wp:positionV>
            <wp:extent cx="1663065" cy="5695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60759">
        <w:rPr>
          <w:i/>
          <w:sz w:val="16"/>
          <w:szCs w:val="16"/>
        </w:rPr>
        <w:t>Olympus</w:t>
      </w:r>
      <w:proofErr w:type="spellEnd"/>
      <w:r w:rsidRPr="00476BB6">
        <w:rPr>
          <w:i/>
          <w:sz w:val="16"/>
          <w:szCs w:val="16"/>
        </w:rPr>
        <w:t xml:space="preserve"> </w:t>
      </w:r>
      <w:proofErr w:type="spellStart"/>
      <w:r w:rsidRPr="00476BB6">
        <w:rPr>
          <w:i/>
          <w:sz w:val="16"/>
          <w:szCs w:val="16"/>
        </w:rPr>
        <w:t>Sverige</w:t>
      </w:r>
      <w:proofErr w:type="spellEnd"/>
      <w:r w:rsidRPr="00476BB6">
        <w:rPr>
          <w:i/>
          <w:sz w:val="16"/>
          <w:szCs w:val="16"/>
        </w:rPr>
        <w:t xml:space="preserve"> </w:t>
      </w:r>
      <w:proofErr w:type="spellStart"/>
      <w:r w:rsidRPr="00476BB6">
        <w:rPr>
          <w:i/>
          <w:sz w:val="16"/>
          <w:szCs w:val="16"/>
        </w:rPr>
        <w:t>Aktiebolag</w:t>
      </w:r>
      <w:proofErr w:type="spellEnd"/>
      <w:r w:rsidRPr="00AC19FA">
        <w:rPr>
          <w:i/>
          <w:sz w:val="16"/>
          <w:szCs w:val="16"/>
        </w:rPr>
        <w:t>, bendrovė įsteigta ir veikianti pagal Švedijos teisę</w:t>
      </w:r>
    </w:p>
    <w:p w:rsidR="006B18B7" w:rsidRPr="00E60759" w:rsidRDefault="006B18B7" w:rsidP="006B18B7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>Duomenys kaupiami ir saugomi Švedijos įmonių registracijos biure</w:t>
      </w:r>
    </w:p>
    <w:p w:rsidR="006B18B7" w:rsidRPr="00E60759" w:rsidRDefault="006B18B7" w:rsidP="006B18B7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 xml:space="preserve">Registruota buveinė adresu p/d 1816, 171 23 </w:t>
      </w:r>
      <w:proofErr w:type="spellStart"/>
      <w:r w:rsidRPr="00E60759">
        <w:rPr>
          <w:i/>
          <w:sz w:val="16"/>
          <w:szCs w:val="16"/>
        </w:rPr>
        <w:t>Solna</w:t>
      </w:r>
      <w:proofErr w:type="spellEnd"/>
      <w:r w:rsidRPr="00E60759">
        <w:rPr>
          <w:i/>
          <w:sz w:val="16"/>
          <w:szCs w:val="16"/>
        </w:rPr>
        <w:t xml:space="preserve">, Švedija, registracijos kodas 556189-2794, </w:t>
      </w:r>
    </w:p>
    <w:p w:rsidR="006B18B7" w:rsidRPr="00E60759" w:rsidRDefault="006B18B7" w:rsidP="006B18B7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>Mokesčio mokėtojo identifikacinis kodas 9000273809</w:t>
      </w:r>
    </w:p>
    <w:p w:rsidR="006B18B7" w:rsidRPr="00E60759" w:rsidRDefault="006B18B7" w:rsidP="006B18B7">
      <w:pPr>
        <w:spacing w:after="0" w:line="240" w:lineRule="auto"/>
        <w:jc w:val="both"/>
        <w:rPr>
          <w:i/>
          <w:sz w:val="16"/>
          <w:szCs w:val="16"/>
        </w:rPr>
      </w:pPr>
      <w:r w:rsidRPr="00E60759">
        <w:rPr>
          <w:i/>
          <w:sz w:val="16"/>
          <w:szCs w:val="16"/>
        </w:rPr>
        <w:t>PVM mokėtojo kodas LT100009813015</w:t>
      </w:r>
    </w:p>
    <w:p w:rsidR="006B18B7" w:rsidRDefault="006B18B7" w:rsidP="006B18B7">
      <w:pPr>
        <w:spacing w:after="0" w:line="240" w:lineRule="auto"/>
        <w:jc w:val="center"/>
        <w:rPr>
          <w:b/>
          <w:bCs/>
          <w:szCs w:val="24"/>
        </w:rPr>
      </w:pPr>
    </w:p>
    <w:p w:rsidR="006B18B7" w:rsidRPr="0049063B" w:rsidRDefault="006B18B7" w:rsidP="006B18B7">
      <w:pPr>
        <w:spacing w:after="0" w:line="240" w:lineRule="auto"/>
        <w:rPr>
          <w:b/>
          <w:bCs/>
          <w:szCs w:val="24"/>
        </w:rPr>
      </w:pPr>
    </w:p>
    <w:p w:rsidR="006B18B7" w:rsidRDefault="006B18B7" w:rsidP="006B18B7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>Nacionalinis vėžio institutas</w:t>
      </w:r>
    </w:p>
    <w:p w:rsidR="00E13568" w:rsidRPr="0049063B" w:rsidRDefault="00E13568" w:rsidP="00E13568">
      <w:pPr>
        <w:spacing w:after="0" w:line="240" w:lineRule="auto"/>
        <w:rPr>
          <w:b/>
          <w:szCs w:val="24"/>
        </w:rPr>
      </w:pPr>
    </w:p>
    <w:p w:rsidR="00E13568" w:rsidRPr="007E5737" w:rsidRDefault="00E13568" w:rsidP="00E13568">
      <w:pPr>
        <w:spacing w:after="0" w:line="240" w:lineRule="auto"/>
        <w:jc w:val="center"/>
        <w:rPr>
          <w:b/>
          <w:szCs w:val="24"/>
        </w:rPr>
      </w:pPr>
      <w:r w:rsidRPr="007E5737">
        <w:rPr>
          <w:b/>
          <w:szCs w:val="24"/>
        </w:rPr>
        <w:t>PASIŪLYMAS</w:t>
      </w:r>
    </w:p>
    <w:p w:rsidR="007E5737" w:rsidRDefault="00E13568" w:rsidP="00E13568">
      <w:pPr>
        <w:spacing w:after="0" w:line="240" w:lineRule="auto"/>
        <w:jc w:val="center"/>
        <w:rPr>
          <w:b/>
          <w:noProof/>
          <w:szCs w:val="24"/>
        </w:rPr>
      </w:pPr>
      <w:r w:rsidRPr="007E5737">
        <w:rPr>
          <w:b/>
          <w:noProof/>
          <w:szCs w:val="24"/>
        </w:rPr>
        <w:t>DĖL</w:t>
      </w:r>
      <w:r w:rsidR="007E5737" w:rsidRPr="007E5737">
        <w:rPr>
          <w:b/>
          <w:noProof/>
          <w:szCs w:val="24"/>
        </w:rPr>
        <w:t xml:space="preserve">CHIRURGINIŲ INSTRUMENTŲ, </w:t>
      </w:r>
    </w:p>
    <w:p w:rsidR="00E13568" w:rsidRPr="007E5737" w:rsidRDefault="007E5737" w:rsidP="00E13568">
      <w:pPr>
        <w:spacing w:after="0" w:line="240" w:lineRule="auto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PAGALBINIŲ</w:t>
      </w:r>
      <w:r w:rsidR="00E13568" w:rsidRPr="00846BF7">
        <w:rPr>
          <w:b/>
          <w:noProof/>
          <w:szCs w:val="24"/>
        </w:rPr>
        <w:t xml:space="preserve"> MEDICININIŲ PRIEMONIŲ</w:t>
      </w:r>
      <w:r w:rsidR="00E13568" w:rsidRPr="007E5737">
        <w:rPr>
          <w:b/>
          <w:noProof/>
          <w:szCs w:val="24"/>
        </w:rPr>
        <w:t xml:space="preserve"> PIRKIMO</w:t>
      </w:r>
    </w:p>
    <w:p w:rsidR="00E13568" w:rsidRPr="007E5737" w:rsidRDefault="00E13568" w:rsidP="00E13568">
      <w:pPr>
        <w:spacing w:after="0" w:line="240" w:lineRule="auto"/>
        <w:jc w:val="center"/>
        <w:rPr>
          <w:b/>
          <w:noProof/>
          <w:szCs w:val="24"/>
        </w:rPr>
      </w:pPr>
    </w:p>
    <w:p w:rsidR="006B18B7" w:rsidRPr="009E0E3E" w:rsidRDefault="006B18B7" w:rsidP="006B18B7">
      <w:pPr>
        <w:shd w:val="clear" w:color="auto" w:fill="FFFFFF"/>
        <w:jc w:val="center"/>
        <w:rPr>
          <w:b/>
          <w:bCs/>
          <w:color w:val="000000"/>
        </w:rPr>
      </w:pPr>
      <w:r>
        <w:t xml:space="preserve">2016 </w:t>
      </w:r>
      <w:r>
        <w:rPr>
          <w:lang w:val="en-US"/>
        </w:rPr>
        <w:t>1</w:t>
      </w:r>
      <w:r>
        <w:rPr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t>08</w:t>
      </w:r>
      <w:r>
        <w:t xml:space="preserve"> </w:t>
      </w:r>
      <w:r w:rsidRPr="00131469">
        <w:t>Nr</w:t>
      </w:r>
      <w:r>
        <w:t>. 16/1</w:t>
      </w:r>
      <w:r>
        <w:t>2</w:t>
      </w:r>
      <w:r>
        <w:t>-</w:t>
      </w:r>
      <w:r>
        <w:t>08</w:t>
      </w:r>
      <w:r>
        <w:rPr>
          <w:bCs/>
          <w:color w:val="000000"/>
        </w:rPr>
        <w:t xml:space="preserve">                                     </w:t>
      </w:r>
    </w:p>
    <w:p w:rsidR="006B18B7" w:rsidRPr="0020133F" w:rsidRDefault="006B18B7" w:rsidP="006B18B7">
      <w:pPr>
        <w:shd w:val="clear" w:color="auto" w:fill="FFFFFF"/>
        <w:spacing w:after="0" w:line="240" w:lineRule="auto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22"/>
        </w:rPr>
        <w:t>Vilnius</w:t>
      </w:r>
    </w:p>
    <w:p w:rsidR="00E13568" w:rsidRPr="0049063B" w:rsidRDefault="00E13568" w:rsidP="00E13568">
      <w:pPr>
        <w:shd w:val="clear" w:color="auto" w:fill="FFFFFF"/>
        <w:spacing w:after="0" w:line="240" w:lineRule="auto"/>
        <w:jc w:val="center"/>
        <w:rPr>
          <w:bCs/>
        </w:rPr>
      </w:pPr>
    </w:p>
    <w:p w:rsidR="00E13568" w:rsidRPr="0049063B" w:rsidRDefault="00E13568" w:rsidP="00E13568">
      <w:pPr>
        <w:spacing w:after="0" w:line="240" w:lineRule="auto"/>
        <w:jc w:val="center"/>
        <w:rPr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50"/>
      </w:tblGrid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6B18B7">
            <w:pPr>
              <w:spacing w:after="0" w:line="240" w:lineRule="auto"/>
              <w:rPr>
                <w:i/>
                <w:szCs w:val="24"/>
              </w:rPr>
            </w:pPr>
            <w:r w:rsidRPr="0049063B">
              <w:rPr>
                <w:szCs w:val="24"/>
              </w:rPr>
              <w:t xml:space="preserve">Tiekėjo pavadinimas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49063B" w:rsidRDefault="006B18B7" w:rsidP="00F8036A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E2525">
              <w:rPr>
                <w:b/>
              </w:rPr>
              <w:t>Olympus</w:t>
            </w:r>
            <w:proofErr w:type="spellEnd"/>
            <w:r w:rsidRPr="000E2525">
              <w:rPr>
                <w:b/>
              </w:rPr>
              <w:t xml:space="preserve"> </w:t>
            </w:r>
            <w:proofErr w:type="spellStart"/>
            <w:r w:rsidRPr="000E2525">
              <w:rPr>
                <w:b/>
              </w:rPr>
              <w:t>Sverige</w:t>
            </w:r>
            <w:proofErr w:type="spellEnd"/>
            <w:r w:rsidRPr="000E2525">
              <w:rPr>
                <w:b/>
              </w:rPr>
              <w:t xml:space="preserve"> </w:t>
            </w:r>
            <w:proofErr w:type="spellStart"/>
            <w:r w:rsidRPr="000E2525">
              <w:rPr>
                <w:b/>
              </w:rPr>
              <w:t>Aktiebolag</w:t>
            </w:r>
            <w:proofErr w:type="spellEnd"/>
            <w:r w:rsidRPr="000E2525">
              <w:t xml:space="preserve"> (Lietuvoje veikianti per filialą „</w:t>
            </w:r>
            <w:proofErr w:type="spellStart"/>
            <w:r w:rsidRPr="000E2525">
              <w:t>Olympus</w:t>
            </w:r>
            <w:proofErr w:type="spellEnd"/>
            <w:r w:rsidRPr="000E2525">
              <w:t xml:space="preserve"> </w:t>
            </w:r>
            <w:proofErr w:type="spellStart"/>
            <w:r w:rsidRPr="000E2525">
              <w:t>Sverige</w:t>
            </w:r>
            <w:proofErr w:type="spellEnd"/>
            <w:r w:rsidRPr="000E2525">
              <w:t xml:space="preserve"> </w:t>
            </w:r>
            <w:proofErr w:type="spellStart"/>
            <w:r w:rsidRPr="000E2525">
              <w:t>Aktiebolag</w:t>
            </w:r>
            <w:proofErr w:type="spellEnd"/>
            <w:r w:rsidRPr="000E2525">
              <w:t xml:space="preserve"> Lietuvos filialas“)</w:t>
            </w:r>
            <w:r>
              <w:rPr>
                <w:rStyle w:val="Heading3Char"/>
                <w:rFonts w:ascii="Georgia" w:eastAsia="Calibri" w:hAnsi="Georgia" w:cs="Arial"/>
                <w:i/>
                <w:sz w:val="20"/>
              </w:rPr>
              <w:t xml:space="preserve"> </w:t>
            </w:r>
            <w:r>
              <w:rPr>
                <w:rStyle w:val="FootnoteReference"/>
                <w:rFonts w:ascii="Georgia" w:hAnsi="Georgia" w:cs="Arial"/>
                <w:i/>
                <w:sz w:val="20"/>
                <w:szCs w:val="20"/>
              </w:rPr>
              <w:footnoteReference w:id="1"/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6B18B7">
            <w:pPr>
              <w:spacing w:after="0" w:line="240" w:lineRule="auto"/>
              <w:jc w:val="both"/>
              <w:rPr>
                <w:szCs w:val="24"/>
              </w:rPr>
            </w:pPr>
            <w:r w:rsidRPr="0049063B">
              <w:rPr>
                <w:szCs w:val="24"/>
              </w:rPr>
              <w:t>Tiekėjo adresas</w:t>
            </w:r>
            <w:r w:rsidRPr="0049063B">
              <w:rPr>
                <w:i/>
                <w:szCs w:val="24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49063B" w:rsidRDefault="006B18B7" w:rsidP="00F8036A">
            <w:pPr>
              <w:spacing w:after="0" w:line="240" w:lineRule="auto"/>
              <w:jc w:val="both"/>
              <w:rPr>
                <w:szCs w:val="24"/>
              </w:rPr>
            </w:pPr>
            <w:r w:rsidRPr="000E2525">
              <w:t xml:space="preserve">P/d 1816, 171 23 </w:t>
            </w:r>
            <w:proofErr w:type="spellStart"/>
            <w:r w:rsidRPr="000E2525">
              <w:t>Solna</w:t>
            </w:r>
            <w:proofErr w:type="spellEnd"/>
            <w:r w:rsidRPr="000E2525">
              <w:t>, Švedija</w:t>
            </w:r>
            <w:r>
              <w:t xml:space="preserve"> (Ukmergės g.  (Ukmergės g. </w:t>
            </w:r>
            <w:r>
              <w:rPr>
                <w:lang w:val="en-US"/>
              </w:rPr>
              <w:t>36</w:t>
            </w:r>
            <w:r>
              <w:t>9a, Vilnius)</w:t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49063B">
              <w:rPr>
                <w:szCs w:val="24"/>
              </w:rPr>
              <w:t>Už pasiūlymą atsakingo asmens vardas, pavardė, pareigos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6366A3" w:rsidRDefault="006B18B7" w:rsidP="00F8036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Egidijus Gadeikis Med. pardavimų vadovas</w:t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49063B">
              <w:rPr>
                <w:szCs w:val="24"/>
              </w:rPr>
              <w:t>Telefono numeris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6D7743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0E2525">
              <w:t>8 5 2330021</w:t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49063B">
              <w:rPr>
                <w:szCs w:val="24"/>
              </w:rPr>
              <w:t>Fakso numeris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6D7743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0E2525">
              <w:t>8 5 2395468</w:t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49063B">
              <w:rPr>
                <w:szCs w:val="24"/>
              </w:rPr>
              <w:t>El. pašto adresas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49063B" w:rsidRDefault="006B18B7" w:rsidP="00F8036A">
            <w:pPr>
              <w:spacing w:after="0" w:line="240" w:lineRule="auto"/>
              <w:jc w:val="both"/>
              <w:rPr>
                <w:szCs w:val="24"/>
              </w:rPr>
            </w:pPr>
            <w:r>
              <w:t>Egidijus.gadeikis</w:t>
            </w:r>
            <w:r w:rsidRPr="000E2525">
              <w:t>@olympus.lt</w:t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8F56D0">
            <w:pPr>
              <w:spacing w:after="0" w:line="240" w:lineRule="auto"/>
              <w:jc w:val="both"/>
              <w:rPr>
                <w:szCs w:val="24"/>
              </w:rPr>
            </w:pPr>
            <w:r w:rsidRPr="0049063B">
              <w:rPr>
                <w:szCs w:val="24"/>
              </w:rPr>
              <w:t>PVM mokėtojo kodas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Pr="006054A0" w:rsidRDefault="006B18B7" w:rsidP="00F8036A">
            <w:pPr>
              <w:spacing w:after="0" w:line="240" w:lineRule="auto"/>
              <w:jc w:val="both"/>
              <w:rPr>
                <w:i/>
                <w:sz w:val="16"/>
                <w:szCs w:val="16"/>
                <w:lang w:val="de-DE"/>
              </w:rPr>
            </w:pPr>
            <w:r w:rsidRPr="006054A0">
              <w:t>LT100009813015</w:t>
            </w:r>
          </w:p>
        </w:tc>
      </w:tr>
      <w:tr w:rsidR="006B18B7" w:rsidRPr="0049063B" w:rsidTr="006B18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49063B" w:rsidRDefault="006B18B7" w:rsidP="008F56D0">
            <w:pPr>
              <w:spacing w:after="0" w:line="240" w:lineRule="auto"/>
              <w:rPr>
                <w:szCs w:val="24"/>
              </w:rPr>
            </w:pPr>
            <w:r w:rsidRPr="0049063B">
              <w:rPr>
                <w:szCs w:val="24"/>
              </w:rPr>
              <w:t>Rekvizitai sutarčiai sudaryti: sutartį pasirašysiančio asmens vardas, pavardė, pareigos, banko pavadinimas, sąskaitos Nr.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7" w:rsidRDefault="006B18B7" w:rsidP="00F8036A">
            <w:pPr>
              <w:spacing w:after="0" w:line="240" w:lineRule="auto"/>
              <w:jc w:val="both"/>
            </w:pPr>
            <w:r w:rsidRPr="00493241">
              <w:t>Įgaliotas atstovas</w:t>
            </w:r>
            <w:r>
              <w:t xml:space="preserve"> </w:t>
            </w:r>
            <w:r w:rsidRPr="00493241">
              <w:t>Andrius Simonaitis</w:t>
            </w:r>
          </w:p>
          <w:p w:rsidR="006B18B7" w:rsidRDefault="006B18B7" w:rsidP="00F8036A">
            <w:pPr>
              <w:spacing w:after="0" w:line="240" w:lineRule="auto"/>
              <w:jc w:val="both"/>
              <w:rPr>
                <w:color w:val="000000"/>
              </w:rPr>
            </w:pPr>
            <w:r w:rsidRPr="001009FF">
              <w:rPr>
                <w:color w:val="000000"/>
              </w:rPr>
              <w:t>AB SEB bankas,</w:t>
            </w:r>
            <w:r w:rsidRPr="00664447">
              <w:rPr>
                <w:color w:val="000000"/>
              </w:rPr>
              <w:t xml:space="preserve"> kodas </w:t>
            </w:r>
            <w:r>
              <w:rPr>
                <w:color w:val="000000"/>
              </w:rPr>
              <w:t>70440</w:t>
            </w:r>
          </w:p>
          <w:p w:rsidR="006B18B7" w:rsidRPr="000F21F2" w:rsidRDefault="006B18B7" w:rsidP="00F803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S/</w:t>
            </w:r>
            <w:r w:rsidRPr="00664447">
              <w:rPr>
                <w:color w:val="000000"/>
              </w:rPr>
              <w:t xml:space="preserve"> Nr.:</w:t>
            </w:r>
            <w:r w:rsidRPr="001009FF">
              <w:rPr>
                <w:color w:val="000000"/>
              </w:rPr>
              <w:t xml:space="preserve"> LT077044060008063000</w:t>
            </w:r>
          </w:p>
        </w:tc>
      </w:tr>
    </w:tbl>
    <w:p w:rsidR="00E13568" w:rsidRPr="0049063B" w:rsidRDefault="00E13568" w:rsidP="00E13568">
      <w:pPr>
        <w:spacing w:after="0" w:line="240" w:lineRule="auto"/>
        <w:jc w:val="both"/>
        <w:rPr>
          <w:sz w:val="16"/>
          <w:szCs w:val="16"/>
        </w:rPr>
      </w:pPr>
    </w:p>
    <w:p w:rsidR="00E13568" w:rsidRPr="0049063B" w:rsidRDefault="00E13568" w:rsidP="00E13568">
      <w:pPr>
        <w:spacing w:after="0" w:line="240" w:lineRule="auto"/>
        <w:ind w:firstLine="720"/>
        <w:jc w:val="both"/>
        <w:rPr>
          <w:szCs w:val="24"/>
        </w:rPr>
      </w:pPr>
      <w:r w:rsidRPr="0049063B">
        <w:rPr>
          <w:szCs w:val="24"/>
        </w:rPr>
        <w:t>Šiuo pasiūlymu pažymime, kad sutinkame su visomis pirkimo sąlygomis, nustatytomis:</w:t>
      </w:r>
    </w:p>
    <w:p w:rsidR="00E13568" w:rsidRPr="0049063B" w:rsidRDefault="00E13568" w:rsidP="00E13568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49063B">
        <w:rPr>
          <w:szCs w:val="24"/>
        </w:rPr>
        <w:t>atviro konkurso skelbime, paskelbtame Centrinėje Viešųjų pirkimų informacinėje sistemoje;</w:t>
      </w:r>
    </w:p>
    <w:p w:rsidR="00E13568" w:rsidRPr="0049063B" w:rsidRDefault="00E13568" w:rsidP="00E13568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49063B">
        <w:rPr>
          <w:szCs w:val="24"/>
        </w:rPr>
        <w:t>kituose pirkimo dokumentuose (jų paaiškinimuose, papildymuose).</w:t>
      </w:r>
    </w:p>
    <w:p w:rsidR="00E13568" w:rsidRPr="0049063B" w:rsidRDefault="00E13568" w:rsidP="00E13568">
      <w:pPr>
        <w:spacing w:after="0" w:line="240" w:lineRule="auto"/>
        <w:jc w:val="both"/>
        <w:rPr>
          <w:sz w:val="16"/>
          <w:szCs w:val="16"/>
        </w:rPr>
      </w:pPr>
    </w:p>
    <w:p w:rsidR="00E13568" w:rsidRPr="0049063B" w:rsidRDefault="00E13568" w:rsidP="00E1356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49063B">
        <w:rPr>
          <w:rFonts w:eastAsia="Times New Roman"/>
          <w:szCs w:val="24"/>
        </w:rPr>
        <w:t xml:space="preserve">Vykdant sutartį, pasitelksime šiuos paslaugų </w:t>
      </w:r>
      <w:proofErr w:type="spellStart"/>
      <w:r w:rsidRPr="0049063B">
        <w:rPr>
          <w:rFonts w:eastAsia="Times New Roman"/>
          <w:szCs w:val="24"/>
        </w:rPr>
        <w:t>subteikėjus</w:t>
      </w:r>
      <w:proofErr w:type="spellEnd"/>
      <w:r w:rsidRPr="0049063B">
        <w:rPr>
          <w:rFonts w:eastAsia="Times New Roman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27"/>
        <w:gridCol w:w="3229"/>
      </w:tblGrid>
      <w:tr w:rsidR="00E13568" w:rsidRPr="0049063B" w:rsidTr="008F56D0">
        <w:trPr>
          <w:trHeight w:val="559"/>
        </w:trPr>
        <w:tc>
          <w:tcPr>
            <w:tcW w:w="3119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 w:rsidRPr="0049063B">
              <w:rPr>
                <w:b/>
              </w:rPr>
              <w:t>Subtiekėjo pavadinimas</w:t>
            </w:r>
          </w:p>
        </w:tc>
        <w:tc>
          <w:tcPr>
            <w:tcW w:w="3227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 w:rsidRPr="0049063B">
              <w:rPr>
                <w:b/>
              </w:rPr>
              <w:t>Rekvizitai</w:t>
            </w:r>
          </w:p>
        </w:tc>
        <w:tc>
          <w:tcPr>
            <w:tcW w:w="3229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  <w:jc w:val="center"/>
              <w:rPr>
                <w:b/>
              </w:rPr>
            </w:pPr>
            <w:r w:rsidRPr="0049063B">
              <w:rPr>
                <w:b/>
              </w:rPr>
              <w:t>Tiekiamos prekės</w:t>
            </w:r>
          </w:p>
        </w:tc>
      </w:tr>
      <w:tr w:rsidR="00E13568" w:rsidRPr="0049063B" w:rsidTr="008F56D0">
        <w:trPr>
          <w:trHeight w:val="279"/>
        </w:trPr>
        <w:tc>
          <w:tcPr>
            <w:tcW w:w="3119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7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9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</w:tr>
      <w:tr w:rsidR="00E13568" w:rsidRPr="0049063B" w:rsidTr="008F56D0">
        <w:trPr>
          <w:trHeight w:val="295"/>
        </w:trPr>
        <w:tc>
          <w:tcPr>
            <w:tcW w:w="3119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7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  <w:tc>
          <w:tcPr>
            <w:tcW w:w="3229" w:type="dxa"/>
          </w:tcPr>
          <w:p w:rsidR="00E13568" w:rsidRPr="0049063B" w:rsidRDefault="00E13568" w:rsidP="008F56D0">
            <w:pPr>
              <w:pStyle w:val="BodyText"/>
              <w:tabs>
                <w:tab w:val="left" w:pos="1080"/>
                <w:tab w:val="left" w:pos="1200"/>
              </w:tabs>
              <w:spacing w:after="0" w:line="240" w:lineRule="auto"/>
            </w:pPr>
          </w:p>
        </w:tc>
      </w:tr>
    </w:tbl>
    <w:p w:rsidR="00E13568" w:rsidRPr="0049063B" w:rsidRDefault="00E13568" w:rsidP="00E1356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proofErr w:type="spellStart"/>
      <w:r w:rsidRPr="0049063B">
        <w:rPr>
          <w:rFonts w:eastAsia="Times New Roman"/>
          <w:szCs w:val="24"/>
        </w:rPr>
        <w:t>Subtiekėjų</w:t>
      </w:r>
      <w:proofErr w:type="spellEnd"/>
      <w:r w:rsidRPr="0049063B">
        <w:rPr>
          <w:rFonts w:eastAsia="Times New Roman"/>
          <w:szCs w:val="24"/>
        </w:rPr>
        <w:t xml:space="preserve"> ir </w:t>
      </w:r>
      <w:proofErr w:type="spellStart"/>
      <w:r w:rsidRPr="0049063B">
        <w:rPr>
          <w:rFonts w:eastAsia="Times New Roman"/>
          <w:szCs w:val="24"/>
        </w:rPr>
        <w:t>subteikėjų</w:t>
      </w:r>
      <w:proofErr w:type="spellEnd"/>
      <w:r w:rsidRPr="0049063B">
        <w:rPr>
          <w:rFonts w:eastAsia="Times New Roman"/>
          <w:szCs w:val="24"/>
        </w:rPr>
        <w:t xml:space="preserve"> nurodymas nekeičia mūsų, kaip pagrindinio tiekėjo atsakomybės</w:t>
      </w:r>
      <w:r w:rsidRPr="0049063B">
        <w:rPr>
          <w:rFonts w:eastAsia="Times New Roman"/>
          <w:i/>
          <w:iCs/>
          <w:szCs w:val="24"/>
        </w:rPr>
        <w:t xml:space="preserve"> </w:t>
      </w:r>
      <w:r w:rsidRPr="0049063B">
        <w:rPr>
          <w:rFonts w:eastAsia="Times New Roman"/>
          <w:szCs w:val="24"/>
        </w:rPr>
        <w:t>dėl numatomos sudaryti pirkimo sutarties įvykdymo.</w:t>
      </w:r>
    </w:p>
    <w:p w:rsidR="00E13568" w:rsidRPr="0049063B" w:rsidRDefault="00E13568" w:rsidP="00E13568">
      <w:pPr>
        <w:spacing w:after="0" w:line="240" w:lineRule="auto"/>
        <w:jc w:val="both"/>
        <w:rPr>
          <w:rFonts w:eastAsia="Times New Roman"/>
          <w:szCs w:val="24"/>
          <w:lang w:eastAsia="lt-LT"/>
        </w:rPr>
      </w:pPr>
    </w:p>
    <w:p w:rsidR="0065064A" w:rsidRDefault="0065064A" w:rsidP="00E13568">
      <w:pPr>
        <w:spacing w:after="0" w:line="240" w:lineRule="auto"/>
        <w:jc w:val="both"/>
        <w:rPr>
          <w:rFonts w:eastAsia="Times New Roman"/>
          <w:szCs w:val="24"/>
          <w:lang w:eastAsia="lt-LT"/>
        </w:rPr>
        <w:sectPr w:rsidR="0065064A" w:rsidSect="005F64C0">
          <w:headerReference w:type="even" r:id="rId9"/>
          <w:headerReference w:type="default" r:id="rId10"/>
          <w:pgSz w:w="12240" w:h="15840"/>
          <w:pgMar w:top="1134" w:right="680" w:bottom="1021" w:left="1440" w:header="720" w:footer="720" w:gutter="0"/>
          <w:cols w:space="720"/>
          <w:titlePg/>
          <w:docGrid w:linePitch="360"/>
        </w:sectPr>
      </w:pPr>
    </w:p>
    <w:p w:rsidR="00E13568" w:rsidRPr="0065064A" w:rsidRDefault="00E13568" w:rsidP="00E13568">
      <w:pPr>
        <w:spacing w:after="0" w:line="240" w:lineRule="auto"/>
        <w:jc w:val="both"/>
        <w:rPr>
          <w:szCs w:val="24"/>
        </w:rPr>
      </w:pPr>
      <w:r w:rsidRPr="00676B86">
        <w:rPr>
          <w:rFonts w:eastAsia="Times New Roman"/>
          <w:szCs w:val="24"/>
          <w:lang w:eastAsia="lt-LT"/>
        </w:rPr>
        <w:lastRenderedPageBreak/>
        <w:t>Mes siūlome ši</w:t>
      </w:r>
      <w:r w:rsidRPr="00676B86">
        <w:rPr>
          <w:rFonts w:eastAsia="Times New Roman"/>
          <w:szCs w:val="24"/>
          <w:lang w:val="en-US" w:eastAsia="lt-LT"/>
        </w:rPr>
        <w:t>as</w:t>
      </w:r>
      <w:r w:rsidRPr="00676B86">
        <w:rPr>
          <w:rFonts w:eastAsia="Times New Roman"/>
          <w:szCs w:val="24"/>
          <w:lang w:eastAsia="lt-LT"/>
        </w:rPr>
        <w:t xml:space="preserve"> prekes, kurios </w:t>
      </w:r>
      <w:r w:rsidRPr="00676B86">
        <w:rPr>
          <w:szCs w:val="24"/>
        </w:rPr>
        <w:t>visiškai atitinka pirkimo dokumentuose nurodytus reikalavimus.</w:t>
      </w:r>
    </w:p>
    <w:tbl>
      <w:tblPr>
        <w:tblpPr w:leftFromText="180" w:rightFromText="180" w:vertAnchor="page" w:horzAnchor="margin" w:tblpY="1724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701"/>
        <w:gridCol w:w="5103"/>
        <w:gridCol w:w="708"/>
        <w:gridCol w:w="567"/>
        <w:gridCol w:w="993"/>
        <w:gridCol w:w="567"/>
        <w:gridCol w:w="992"/>
        <w:gridCol w:w="992"/>
        <w:gridCol w:w="992"/>
      </w:tblGrid>
      <w:tr w:rsidR="0065064A" w:rsidRPr="00357953" w:rsidTr="00365ED8">
        <w:trPr>
          <w:trHeight w:val="1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Eil.</w:t>
            </w:r>
          </w:p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Pirki-</w:t>
            </w:r>
            <w:proofErr w:type="spellStart"/>
            <w:r w:rsidRPr="00357953">
              <w:rPr>
                <w:b/>
                <w:sz w:val="20"/>
                <w:szCs w:val="20"/>
              </w:rPr>
              <w:t>mo</w:t>
            </w:r>
            <w:proofErr w:type="spellEnd"/>
            <w:r w:rsidRPr="00357953">
              <w:rPr>
                <w:b/>
                <w:sz w:val="20"/>
                <w:szCs w:val="20"/>
              </w:rPr>
              <w:t xml:space="preserve"> dalies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Prekės pavadini-</w:t>
            </w:r>
            <w:proofErr w:type="spellStart"/>
            <w:r w:rsidRPr="00357953">
              <w:rPr>
                <w:b/>
                <w:sz w:val="20"/>
                <w:szCs w:val="20"/>
              </w:rPr>
              <w:t>mas</w:t>
            </w:r>
            <w:proofErr w:type="spellEnd"/>
            <w:r w:rsidRPr="00357953">
              <w:rPr>
                <w:b/>
                <w:sz w:val="20"/>
                <w:szCs w:val="20"/>
              </w:rPr>
              <w:t xml:space="preserve"> / gamintojas, prekės kodas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tabs>
                <w:tab w:val="left" w:pos="34"/>
              </w:tabs>
              <w:spacing w:after="0" w:line="240" w:lineRule="auto"/>
              <w:ind w:right="-534"/>
              <w:rPr>
                <w:b/>
                <w:sz w:val="20"/>
                <w:szCs w:val="20"/>
              </w:rPr>
            </w:pPr>
            <w:proofErr w:type="spellStart"/>
            <w:r w:rsidRPr="00357953">
              <w:rPr>
                <w:b/>
                <w:sz w:val="20"/>
                <w:szCs w:val="20"/>
              </w:rPr>
              <w:t>Charakte-</w:t>
            </w:r>
            <w:proofErr w:type="spellEnd"/>
          </w:p>
          <w:p w:rsidR="00E13568" w:rsidRPr="00357953" w:rsidRDefault="00E13568" w:rsidP="008F56D0">
            <w:pPr>
              <w:tabs>
                <w:tab w:val="left" w:pos="34"/>
              </w:tabs>
              <w:spacing w:after="0" w:line="240" w:lineRule="auto"/>
              <w:ind w:right="-534"/>
              <w:rPr>
                <w:b/>
                <w:sz w:val="20"/>
                <w:szCs w:val="20"/>
              </w:rPr>
            </w:pPr>
            <w:proofErr w:type="spellStart"/>
            <w:r w:rsidRPr="00357953">
              <w:rPr>
                <w:b/>
                <w:sz w:val="20"/>
                <w:szCs w:val="20"/>
              </w:rPr>
              <w:t>ristika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spacing w:after="0" w:line="240" w:lineRule="auto"/>
              <w:ind w:left="-250" w:right="-249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Mat.</w:t>
            </w:r>
          </w:p>
          <w:p w:rsidR="00E13568" w:rsidRPr="00357953" w:rsidRDefault="00E13568" w:rsidP="008F56D0">
            <w:pPr>
              <w:spacing w:after="0" w:line="240" w:lineRule="auto"/>
              <w:ind w:left="-250" w:right="-249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tabs>
                <w:tab w:val="left" w:pos="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 xml:space="preserve">Kiekis </w:t>
            </w:r>
            <w:r w:rsidRPr="00357953">
              <w:rPr>
                <w:b/>
                <w:i/>
                <w:sz w:val="20"/>
                <w:szCs w:val="20"/>
                <w:u w:val="single"/>
              </w:rPr>
              <w:t>(1 priedo 5 grafa</w:t>
            </w:r>
            <w:r w:rsidRPr="00357953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Mat. vnt. kaina (</w:t>
            </w:r>
            <w:proofErr w:type="spellStart"/>
            <w:r w:rsidRPr="00357953">
              <w:rPr>
                <w:b/>
                <w:sz w:val="20"/>
                <w:szCs w:val="20"/>
              </w:rPr>
              <w:t>Eur</w:t>
            </w:r>
            <w:proofErr w:type="spellEnd"/>
            <w:r w:rsidRPr="00357953">
              <w:rPr>
                <w:b/>
                <w:sz w:val="20"/>
                <w:szCs w:val="20"/>
              </w:rPr>
              <w:t xml:space="preserve"> be PVM)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PVM tarifas,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Mat. vnt. kaina (</w:t>
            </w:r>
            <w:proofErr w:type="spellStart"/>
            <w:r w:rsidRPr="00357953">
              <w:rPr>
                <w:b/>
                <w:sz w:val="20"/>
                <w:szCs w:val="20"/>
              </w:rPr>
              <w:t>Eur</w:t>
            </w:r>
            <w:proofErr w:type="spellEnd"/>
            <w:r w:rsidRPr="00357953">
              <w:rPr>
                <w:b/>
                <w:sz w:val="20"/>
                <w:szCs w:val="20"/>
              </w:rPr>
              <w:t xml:space="preserve"> su  PVM)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Suma</w:t>
            </w:r>
          </w:p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(</w:t>
            </w:r>
            <w:proofErr w:type="spellStart"/>
            <w:r w:rsidRPr="00357953">
              <w:rPr>
                <w:b/>
                <w:sz w:val="20"/>
                <w:szCs w:val="20"/>
              </w:rPr>
              <w:t>Eur</w:t>
            </w:r>
            <w:proofErr w:type="spellEnd"/>
            <w:r w:rsidRPr="00357953">
              <w:rPr>
                <w:b/>
                <w:sz w:val="20"/>
                <w:szCs w:val="20"/>
              </w:rPr>
              <w:t xml:space="preserve"> be PVM)</w:t>
            </w:r>
          </w:p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i/>
                <w:sz w:val="20"/>
                <w:szCs w:val="20"/>
              </w:rPr>
              <w:t>(</w:t>
            </w:r>
            <w:r w:rsidRPr="00357953">
              <w:rPr>
                <w:b/>
                <w:i/>
                <w:sz w:val="20"/>
                <w:szCs w:val="20"/>
                <w:u w:val="single"/>
              </w:rPr>
              <w:t>6 grafa x 7 grafa)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Suma</w:t>
            </w:r>
          </w:p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(</w:t>
            </w:r>
            <w:proofErr w:type="spellStart"/>
            <w:r w:rsidRPr="00357953">
              <w:rPr>
                <w:b/>
                <w:sz w:val="20"/>
                <w:szCs w:val="20"/>
              </w:rPr>
              <w:t>Eur</w:t>
            </w:r>
            <w:proofErr w:type="spellEnd"/>
            <w:r w:rsidRPr="00357953">
              <w:rPr>
                <w:b/>
                <w:sz w:val="20"/>
                <w:szCs w:val="20"/>
              </w:rPr>
              <w:t xml:space="preserve"> su PVM)</w:t>
            </w:r>
          </w:p>
          <w:p w:rsidR="00E13568" w:rsidRPr="00357953" w:rsidRDefault="00E13568" w:rsidP="008F56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i/>
                <w:sz w:val="20"/>
                <w:szCs w:val="20"/>
              </w:rPr>
              <w:t>(</w:t>
            </w:r>
            <w:r w:rsidRPr="00357953">
              <w:rPr>
                <w:b/>
                <w:i/>
                <w:sz w:val="20"/>
                <w:szCs w:val="20"/>
                <w:u w:val="single"/>
              </w:rPr>
              <w:t>6 grafa x 9 grafa)</w:t>
            </w:r>
          </w:p>
        </w:tc>
      </w:tr>
      <w:tr w:rsidR="0065064A" w:rsidRPr="00357953" w:rsidTr="00365ED8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357953" w:rsidRDefault="00E13568" w:rsidP="008F56D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68" w:rsidRPr="00357953" w:rsidRDefault="00E13568" w:rsidP="008F56D0">
            <w:pPr>
              <w:jc w:val="center"/>
              <w:rPr>
                <w:i/>
                <w:sz w:val="20"/>
                <w:szCs w:val="20"/>
              </w:rPr>
            </w:pPr>
            <w:r w:rsidRPr="00357953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68" w:rsidRPr="00357953" w:rsidRDefault="004C4F2C" w:rsidP="008F56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68" w:rsidRPr="00357953" w:rsidRDefault="006E6B26" w:rsidP="008F56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</w:tr>
      <w:tr w:rsidR="00EA4280" w:rsidRPr="00357953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65064A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65064A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65064A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 xml:space="preserve">Chirurginiai instrumentai - </w:t>
            </w:r>
            <w:proofErr w:type="spellStart"/>
            <w:r w:rsidRPr="00FF4D25">
              <w:rPr>
                <w:sz w:val="20"/>
                <w:szCs w:val="20"/>
              </w:rPr>
              <w:t>kolonoskopinės</w:t>
            </w:r>
            <w:proofErr w:type="spellEnd"/>
            <w:r w:rsidRPr="00FF4D25">
              <w:rPr>
                <w:sz w:val="20"/>
                <w:szCs w:val="20"/>
              </w:rPr>
              <w:t xml:space="preserve"> </w:t>
            </w:r>
            <w:proofErr w:type="spellStart"/>
            <w:r w:rsidRPr="00FF4D25">
              <w:rPr>
                <w:sz w:val="20"/>
                <w:szCs w:val="20"/>
              </w:rPr>
              <w:t>polipektominės</w:t>
            </w:r>
            <w:proofErr w:type="spellEnd"/>
            <w:r w:rsidRPr="00FF4D25">
              <w:rPr>
                <w:sz w:val="20"/>
                <w:szCs w:val="20"/>
              </w:rPr>
              <w:t xml:space="preserve"> kilpos/</w:t>
            </w:r>
          </w:p>
          <w:p w:rsidR="00EA4280" w:rsidRPr="00FF4D25" w:rsidRDefault="00EA4280" w:rsidP="0065064A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Olympus,</w:t>
            </w:r>
          </w:p>
          <w:p w:rsidR="00EA4280" w:rsidRPr="00FF4D25" w:rsidRDefault="00EA4280" w:rsidP="0065064A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 xml:space="preserve"> SD-210U-25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7061B5">
            <w:pPr>
              <w:rPr>
                <w:color w:val="000000"/>
                <w:sz w:val="20"/>
                <w:szCs w:val="20"/>
              </w:rPr>
            </w:pPr>
            <w:r w:rsidRPr="00FF4D25">
              <w:rPr>
                <w:color w:val="000000"/>
                <w:sz w:val="20"/>
                <w:szCs w:val="20"/>
              </w:rPr>
              <w:t xml:space="preserve">Vienkartinės </w:t>
            </w:r>
            <w:proofErr w:type="spellStart"/>
            <w:r w:rsidRPr="00FF4D25">
              <w:rPr>
                <w:color w:val="000000"/>
                <w:sz w:val="20"/>
                <w:szCs w:val="20"/>
              </w:rPr>
              <w:t>kolonoskopinės</w:t>
            </w:r>
            <w:proofErr w:type="spellEnd"/>
            <w:r w:rsidRPr="00FF4D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D25">
              <w:rPr>
                <w:color w:val="000000"/>
                <w:sz w:val="20"/>
                <w:szCs w:val="20"/>
              </w:rPr>
              <w:t>polipektominės</w:t>
            </w:r>
            <w:proofErr w:type="spellEnd"/>
            <w:r w:rsidRPr="00FF4D25">
              <w:rPr>
                <w:color w:val="000000"/>
                <w:sz w:val="20"/>
                <w:szCs w:val="20"/>
              </w:rPr>
              <w:t xml:space="preserve"> kilpos: kilpa - ovalo, supintų vielų formos, diametras 25mm, vielos diametras 0,47mm. Įvedamoji dalis: skersmuo 2,6mm, ilgis 2300 mm, kilpos diametras 25 mm. Turi tikti</w:t>
            </w:r>
            <w:r w:rsidRPr="00FF4D25">
              <w:rPr>
                <w:sz w:val="20"/>
                <w:szCs w:val="20"/>
              </w:rPr>
              <w:t xml:space="preserve"> NVI turimam  Olympus CF-Q165L 2013 m. </w:t>
            </w:r>
            <w:proofErr w:type="spellStart"/>
            <w:r w:rsidRPr="00FF4D25">
              <w:rPr>
                <w:sz w:val="20"/>
                <w:szCs w:val="20"/>
              </w:rPr>
              <w:t>videokolonoskopui</w:t>
            </w:r>
            <w:proofErr w:type="spellEnd"/>
            <w:r w:rsidRPr="00FF4D25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500AAF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 xml:space="preserve"> 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500AAF">
            <w:pPr>
              <w:jc w:val="center"/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C43B24">
            <w:pPr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FF4D25" w:rsidRDefault="00EA4280" w:rsidP="00C43B24">
            <w:pPr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5</w:t>
            </w:r>
            <w:r w:rsidR="004C4F2C" w:rsidRPr="00FF4D25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FF4D25" w:rsidRDefault="00EA4280" w:rsidP="00C43B24">
            <w:pPr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10,22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FF4D25" w:rsidRDefault="00EA4280" w:rsidP="00C43B24">
            <w:pPr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3016,30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FF4D25">
              <w:rPr>
                <w:sz w:val="20"/>
                <w:szCs w:val="20"/>
              </w:rPr>
              <w:t>3167,12</w:t>
            </w:r>
          </w:p>
        </w:tc>
      </w:tr>
      <w:tr w:rsidR="00EA4280" w:rsidRPr="00357953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65064A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Chirurginiai instrumentai -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kolonoskopinės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biopsinės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žnyplės/</w:t>
            </w:r>
          </w:p>
          <w:p w:rsidR="00EA4280" w:rsidRPr="00357953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Olympus, </w:t>
            </w:r>
          </w:p>
          <w:p w:rsidR="00EA4280" w:rsidRPr="00357953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>FB-230U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357953">
            <w:pPr>
              <w:rPr>
                <w:color w:val="000000"/>
                <w:sz w:val="20"/>
                <w:szCs w:val="20"/>
              </w:rPr>
            </w:pPr>
            <w:r w:rsidRPr="003441FF">
              <w:rPr>
                <w:color w:val="000000"/>
                <w:sz w:val="20"/>
                <w:szCs w:val="20"/>
              </w:rPr>
              <w:t xml:space="preserve">Vienkartinės </w:t>
            </w:r>
            <w:proofErr w:type="spellStart"/>
            <w:r w:rsidRPr="003441FF">
              <w:rPr>
                <w:color w:val="000000"/>
                <w:sz w:val="20"/>
                <w:szCs w:val="20"/>
              </w:rPr>
              <w:t>kolonoskopinės</w:t>
            </w:r>
            <w:proofErr w:type="spellEnd"/>
            <w:r w:rsidRPr="003441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41FF">
              <w:rPr>
                <w:color w:val="000000"/>
                <w:sz w:val="20"/>
                <w:szCs w:val="20"/>
              </w:rPr>
              <w:t>biopsinės</w:t>
            </w:r>
            <w:proofErr w:type="spellEnd"/>
            <w:r w:rsidRPr="003441FF">
              <w:rPr>
                <w:color w:val="000000"/>
                <w:sz w:val="20"/>
                <w:szCs w:val="20"/>
              </w:rPr>
              <w:t xml:space="preserve"> žnyplės, 2,8mm  kanalui, 2300mm darbinis ilgis. Perforuotas kaušelis, darbinė dalis - dengta spiraline mova.</w:t>
            </w:r>
            <w:r w:rsidRPr="003579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6,74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5</w:t>
            </w:r>
            <w:r w:rsidR="004C4F2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4044,00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4246,20</w:t>
            </w:r>
          </w:p>
        </w:tc>
      </w:tr>
      <w:tr w:rsidR="00EA4280" w:rsidRPr="00357953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Chirurginiai instrumentai - </w:t>
            </w:r>
            <w:proofErr w:type="spellStart"/>
            <w:r w:rsidRPr="00357953">
              <w:rPr>
                <w:sz w:val="20"/>
                <w:szCs w:val="20"/>
              </w:rPr>
              <w:t>gastroskopinės</w:t>
            </w:r>
            <w:proofErr w:type="spellEnd"/>
            <w:r w:rsidRPr="00357953">
              <w:rPr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sz w:val="20"/>
                <w:szCs w:val="20"/>
              </w:rPr>
              <w:t>biopsinės</w:t>
            </w:r>
            <w:proofErr w:type="spellEnd"/>
            <w:r w:rsidRPr="00357953">
              <w:rPr>
                <w:sz w:val="20"/>
                <w:szCs w:val="20"/>
              </w:rPr>
              <w:t xml:space="preserve"> žnyplės</w:t>
            </w:r>
            <w:r w:rsidRPr="00357953">
              <w:rPr>
                <w:color w:val="000000"/>
                <w:sz w:val="20"/>
                <w:szCs w:val="20"/>
              </w:rPr>
              <w:t>/</w:t>
            </w:r>
          </w:p>
          <w:p w:rsidR="00FF4D25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Olympus, </w:t>
            </w:r>
          </w:p>
          <w:p w:rsidR="00EA4280" w:rsidRPr="00357953" w:rsidRDefault="00EA4280" w:rsidP="00155310">
            <w:pPr>
              <w:jc w:val="center"/>
              <w:rPr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>FB-230K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EA4280">
            <w:pPr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Vienkartinės </w:t>
            </w:r>
            <w:proofErr w:type="spellStart"/>
            <w:r w:rsidRPr="00357953">
              <w:rPr>
                <w:sz w:val="20"/>
                <w:szCs w:val="20"/>
              </w:rPr>
              <w:t>gastroskopinės</w:t>
            </w:r>
            <w:proofErr w:type="spellEnd"/>
            <w:r w:rsidRPr="00357953">
              <w:rPr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sz w:val="20"/>
                <w:szCs w:val="20"/>
              </w:rPr>
              <w:t>biopsinės</w:t>
            </w:r>
            <w:proofErr w:type="spellEnd"/>
            <w:r w:rsidRPr="00357953">
              <w:rPr>
                <w:sz w:val="20"/>
                <w:szCs w:val="20"/>
              </w:rPr>
              <w:t xml:space="preserve"> žnyplės:  kaušeliai - ovaliniai, briauna lygi, distalinis galas pasukamas,- šoninei biopsijai paimti, perforuoti. Įvedamoji dalis: dengta spiralinė mova, skersmuo  2,</w:t>
            </w:r>
            <w:r>
              <w:rPr>
                <w:sz w:val="20"/>
                <w:szCs w:val="20"/>
              </w:rPr>
              <w:t>4</w:t>
            </w:r>
            <w:r w:rsidRPr="003579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mm, ilgis 1550mm</w:t>
            </w:r>
            <w:r w:rsidRPr="0035795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500AAF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357953" w:rsidRDefault="00EA4280" w:rsidP="00500AAF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6,74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5</w:t>
            </w:r>
            <w:r w:rsidR="004C4F2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4044,00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C43B2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4246,20</w:t>
            </w:r>
          </w:p>
        </w:tc>
      </w:tr>
      <w:tr w:rsidR="00EA4280" w:rsidRPr="00EA4280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65064A">
            <w:pPr>
              <w:jc w:val="center"/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65064A">
            <w:pPr>
              <w:jc w:val="center"/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EA4280">
              <w:rPr>
                <w:color w:val="000000"/>
                <w:sz w:val="20"/>
                <w:szCs w:val="20"/>
              </w:rPr>
              <w:t>Chirurginiai instrumentai - griebiančios žnyplės/</w:t>
            </w:r>
          </w:p>
          <w:p w:rsidR="00FF4D25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EA4280">
              <w:rPr>
                <w:color w:val="000000"/>
                <w:sz w:val="20"/>
                <w:szCs w:val="20"/>
              </w:rPr>
              <w:lastRenderedPageBreak/>
              <w:t xml:space="preserve">Olympus, </w:t>
            </w:r>
          </w:p>
          <w:p w:rsidR="00EA4280" w:rsidRPr="00EA4280" w:rsidRDefault="00EA4280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EA4280">
              <w:rPr>
                <w:color w:val="000000"/>
                <w:sz w:val="20"/>
                <w:szCs w:val="20"/>
              </w:rPr>
              <w:t>FG-44NR-1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EA4280">
            <w:pPr>
              <w:rPr>
                <w:color w:val="000000"/>
                <w:sz w:val="20"/>
                <w:szCs w:val="20"/>
              </w:rPr>
            </w:pPr>
            <w:r w:rsidRPr="00EA4280">
              <w:rPr>
                <w:color w:val="000000"/>
                <w:sz w:val="20"/>
                <w:szCs w:val="20"/>
              </w:rPr>
              <w:lastRenderedPageBreak/>
              <w:t xml:space="preserve">Sugriebimo žnyplės: daugkartinio naudojimo, sterilizuojamos, darbinis ilgis 1800 mm, tinkamos kanalui: </w:t>
            </w:r>
            <w:r w:rsidRPr="00EA4280">
              <w:rPr>
                <w:color w:val="FF0000"/>
                <w:sz w:val="20"/>
                <w:szCs w:val="20"/>
              </w:rPr>
              <w:t> </w:t>
            </w:r>
            <w:r w:rsidRPr="00EA4280">
              <w:rPr>
                <w:sz w:val="20"/>
                <w:szCs w:val="20"/>
              </w:rPr>
              <w:t>ne didesnis</w:t>
            </w:r>
            <w:r w:rsidRPr="00EA4280">
              <w:rPr>
                <w:color w:val="FF0000"/>
                <w:sz w:val="20"/>
                <w:szCs w:val="20"/>
              </w:rPr>
              <w:t xml:space="preserve"> </w:t>
            </w:r>
            <w:r w:rsidRPr="00EA4280">
              <w:rPr>
                <w:sz w:val="20"/>
                <w:szCs w:val="20"/>
              </w:rPr>
              <w:t>2,8 mm,</w:t>
            </w:r>
            <w:r w:rsidRPr="00EA4280">
              <w:rPr>
                <w:color w:val="000000"/>
                <w:sz w:val="20"/>
                <w:szCs w:val="20"/>
              </w:rPr>
              <w:t xml:space="preserve"> atsidarymo plotis 6,9mm, rotuojamos, aligatoriaus nasrų ir žiurkės dantų formos darbinėmis </w:t>
            </w:r>
            <w:r w:rsidRPr="00EA4280">
              <w:rPr>
                <w:color w:val="000000"/>
                <w:sz w:val="20"/>
                <w:szCs w:val="20"/>
              </w:rPr>
              <w:lastRenderedPageBreak/>
              <w:t>dalimis.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EA4280">
              <w:rPr>
                <w:color w:val="000000"/>
                <w:sz w:val="20"/>
                <w:szCs w:val="20"/>
              </w:rPr>
              <w:lastRenderedPageBreak/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EA42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9D2E6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542,79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80" w:rsidRPr="00EA4280" w:rsidRDefault="00EA4280" w:rsidP="009D2E6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9D2E6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656,78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9D2E6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1085,58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0" w:rsidRPr="00EA4280" w:rsidRDefault="00EA4280" w:rsidP="009D2E64">
            <w:pPr>
              <w:rPr>
                <w:sz w:val="20"/>
                <w:szCs w:val="20"/>
              </w:rPr>
            </w:pPr>
            <w:r w:rsidRPr="00EA4280">
              <w:rPr>
                <w:sz w:val="20"/>
                <w:szCs w:val="20"/>
              </w:rPr>
              <w:t>1313,55</w:t>
            </w:r>
          </w:p>
        </w:tc>
      </w:tr>
      <w:tr w:rsidR="004C4F2C" w:rsidRPr="00357953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357953" w:rsidRDefault="004C4F2C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357953" w:rsidRDefault="004C4F2C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357953" w:rsidRDefault="004C4F2C" w:rsidP="0065064A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Chirurginiai instrumentai- Endoskopinės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retrogradinės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cholangijos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pankretografijos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(ERCP) rinkinys/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Olympus, </w:t>
            </w:r>
            <w:r w:rsidRPr="00357953">
              <w:rPr>
                <w:sz w:val="20"/>
                <w:szCs w:val="20"/>
              </w:rPr>
              <w:t xml:space="preserve">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PBD-1030-1009 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2vnt.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PBD-1030-1012   2vnt.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PBD-1030-1015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2vnt.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PBD-1030-1209, 2vnt,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PBD-1030-1211 2vnt. 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G-240-3545S 3vnt.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G-240-3545A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3vnt.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MAJ-510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3vnt.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MAJ-511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 1vnt.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B-400N-0420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B-400N-0620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1vnt.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B-400N-0830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1vnt.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MAJ-1381 1vnt.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FG-44NR-1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1vnt.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KD-301Q-0725 3kompl.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KD-19Q-1 1kompl.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lastRenderedPageBreak/>
              <w:t>KD-10Q-1 1kompl.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MH-263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 3vnt.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FG-23Q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1vnt.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FG-22Q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1vnt.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 xml:space="preserve">B-V232P-A 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2vnt.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PR-304Q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4vnt.</w:t>
            </w:r>
            <w:r w:rsidRPr="00357953">
              <w:rPr>
                <w:sz w:val="20"/>
                <w:szCs w:val="20"/>
              </w:rPr>
              <w:tab/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PR-313Q</w:t>
            </w:r>
          </w:p>
          <w:p w:rsidR="004C4F2C" w:rsidRPr="00357953" w:rsidRDefault="004C4F2C" w:rsidP="00A80B12">
            <w:pPr>
              <w:spacing w:after="0" w:line="240" w:lineRule="auto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1vnt.</w:t>
            </w:r>
          </w:p>
          <w:p w:rsidR="004C4F2C" w:rsidRPr="00357953" w:rsidRDefault="004C4F2C" w:rsidP="00144D0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SME-200P-10100</w:t>
            </w:r>
          </w:p>
          <w:p w:rsidR="004C4F2C" w:rsidRPr="00357953" w:rsidRDefault="004C4F2C" w:rsidP="00144D0A">
            <w:pPr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1vnt.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357953" w:rsidRDefault="004C4F2C" w:rsidP="00500AAF">
            <w:pPr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lastRenderedPageBreak/>
              <w:t xml:space="preserve">Endoskopinės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retrogradinės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cholangijos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pankretografijos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(ERCP):  Tulžies latakų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- 10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tiesus</w:t>
            </w:r>
            <w:r w:rsidRPr="00357953">
              <w:rPr>
                <w:sz w:val="20"/>
                <w:szCs w:val="20"/>
              </w:rPr>
              <w:t xml:space="preserve">, </w:t>
            </w:r>
            <w:proofErr w:type="spellStart"/>
            <w:r w:rsidRPr="00357953">
              <w:rPr>
                <w:sz w:val="20"/>
                <w:szCs w:val="20"/>
              </w:rPr>
              <w:t>Ethylene-vinyl</w:t>
            </w:r>
            <w:proofErr w:type="spellEnd"/>
            <w:r w:rsidRPr="00357953">
              <w:rPr>
                <w:sz w:val="20"/>
                <w:szCs w:val="20"/>
              </w:rPr>
              <w:t xml:space="preserve"> acetatas (EVA)</w:t>
            </w:r>
            <w:r w:rsidRPr="00357953">
              <w:rPr>
                <w:color w:val="000000"/>
                <w:sz w:val="20"/>
                <w:szCs w:val="20"/>
              </w:rPr>
              <w:t xml:space="preserve">, tinkamas  ne didesniam 3,7 mm kanalui, ilgis tarp atsikišimų  90, </w:t>
            </w:r>
            <w:r w:rsidRPr="00357953">
              <w:rPr>
                <w:b/>
                <w:bCs/>
                <w:color w:val="000000"/>
                <w:sz w:val="20"/>
                <w:szCs w:val="20"/>
              </w:rPr>
              <w:t>120,</w:t>
            </w:r>
            <w:r w:rsidRPr="00357953">
              <w:rPr>
                <w:color w:val="000000"/>
                <w:sz w:val="20"/>
                <w:szCs w:val="20"/>
              </w:rPr>
              <w:t xml:space="preserve"> 150 mm, vienkartinis, sterilus, 6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Tulžies latakų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-  12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, tiesus,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polyetinelinis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tinkamas ne didesniam 4,2 mm kanalui, ilgis tarp atsikišimų, 90, 110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mm,vienkartinis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sterilus, 6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Viela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pravedėjas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- viela 0,035“ skersmens,  450 cm  ilgio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hidrofilinė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danga 70 mm, atsparus užlenkimams, dengtas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fluorino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danga, pilnai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rentgenokontrastinis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50 mm ilgio  distalinis galas,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siralinė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žyma 70-90 mm atstumu nuo distalinio galo, kryžminė žyma 90-400 atstumu nuo distalinio galo, tinka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sfinkterotomijai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tiesiu galiuku, 3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Viela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pravedėjas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- viela 0,035“skersmens, 450 cm ilgio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hidrofilinė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danga 70 mm, atsparus užlenkimams, dengt</w:t>
            </w:r>
            <w:r w:rsidRPr="00357953">
              <w:rPr>
                <w:sz w:val="20"/>
                <w:szCs w:val="20"/>
              </w:rPr>
              <w:t xml:space="preserve">as </w:t>
            </w:r>
            <w:proofErr w:type="spellStart"/>
            <w:r w:rsidRPr="00357953">
              <w:rPr>
                <w:sz w:val="20"/>
                <w:szCs w:val="20"/>
              </w:rPr>
              <w:t>Terumo</w:t>
            </w:r>
            <w:proofErr w:type="spellEnd"/>
            <w:r w:rsidRPr="00357953">
              <w:rPr>
                <w:sz w:val="20"/>
                <w:szCs w:val="20"/>
              </w:rPr>
              <w:t xml:space="preserve"> </w:t>
            </w:r>
            <w:r w:rsidRPr="00357953">
              <w:rPr>
                <w:color w:val="000000"/>
                <w:sz w:val="20"/>
                <w:szCs w:val="20"/>
              </w:rPr>
              <w:t xml:space="preserve">danga, pilnai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rentgenokontrastinis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 5 cm ilgio  distalinis galas ir rentgeno kontrastinė žymė  7 cm atstumu nuo distalinio galo,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markiruota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įvedamoji vielos dalimi, tinka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sfinkterotomijai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lenktu galiuku, 3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Stentų įvedimo rinkinys  - 10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stentų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pravedimo sistema, darbinis ilgis 1550 mm, daugkartinis,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3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Stentų įvedimo rinkinys  - 12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stentų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pravedimo sistema, darbinis ilgis 1550 mm, daugkartinis,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1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Aukšto spaudimo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balioninis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diletatorius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stenozei išplėsti -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keteterio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diametras 6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darbinis ilgis   1800 mm, maksimalus spaudimas 12 atm, suderinamas su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praverėju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0,035“, balionėlio diametras 4mm, balionėlio ilgis 20mm, 1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vnt.,Aukšto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spaudimo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balioninis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diletatorius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stenozei -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keteterio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diametras 6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darbinis ilgis  1800 mm, maksimalus spaudimas 12 atm, suderinamas su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praverėju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0,035“, balionėlio diametras 6 mm, balionėlio ilgis 20mm, 1 vnt.,   </w:t>
            </w:r>
          </w:p>
          <w:p w:rsidR="004C4F2C" w:rsidRPr="00357953" w:rsidRDefault="004C4F2C" w:rsidP="00B81C44">
            <w:pPr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lastRenderedPageBreak/>
              <w:t xml:space="preserve">Aukšto spaudimo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balioninis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diletatorius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stenozei -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keteterio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diametras 6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darbinis ilgis 1800 mm, maksimalus spaudimas 12 atm, suderinamas su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praverėju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0,035“, balionėlio diametras 8 mm, balionėlio ilgis  30 mm, 1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Įpūtimo prietaisas - prietaisas skirtas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balioniniams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diletatoriamas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išplėsti,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šviskšto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tūris 20 cm3, maksimalus slėgis 15 atm, 1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Žnyplės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stentui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šalinti - griebiančios žnyplės žiurkės dantų, aligatoriaus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nąsrų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formos, dabinis ilgis 1800 mm, atsidarymo plotis  6,9 mm, sukinėjamos,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autoklavuojamos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1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Papilotomas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lankinis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trikanalis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- tinkamas kanalui  ne didesniam 2,8 mm, darbinis ilgis 1950 mm, daugkartinio naudojimo, trijų spindžių, snapelio ilgis  7 mm, pjovimo vielos ilgis 25 mm, distalinis galas 4,5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; komplekte 2 vnt.,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3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., </w:t>
            </w:r>
            <w:r w:rsidRPr="0035795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Papilotomas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lankinis  - tinkamas kanalui  ne daugiau 2,2 mm, darbinis ilgis 1950 mm, daugkartinio naudojimo, snapelio ilgis  7 mm., pjovimo vielos ilgis  25 mm; komplekte 2 vnt. 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.,</w:t>
            </w:r>
            <w:r w:rsidRPr="0035795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Papilotomas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adatinis</w:t>
            </w:r>
            <w:r w:rsidRPr="00357953">
              <w:rPr>
                <w:color w:val="FF0000"/>
                <w:sz w:val="20"/>
                <w:szCs w:val="20"/>
              </w:rPr>
              <w:t xml:space="preserve"> </w:t>
            </w:r>
            <w:r w:rsidRPr="00357953">
              <w:rPr>
                <w:color w:val="000000"/>
                <w:sz w:val="20"/>
                <w:szCs w:val="20"/>
              </w:rPr>
              <w:t xml:space="preserve">– tinkamas ne didesniam kanalui 2,2 mm, darbinis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ilgisn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1950 mm., daugkartinio naudojimo, 4 mm ištraukiama adata; komplekte  2 vnt.,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Rankena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papilatomams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3vnt.,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Tinklelis endoskopinis akmenims šalinti - tinkamas ne didesniam 2,8 mm kanalui, minkštos vielos,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atsidarymo plotis 22 mm, keturių tiesių vielų su metaliniu distaliniu galiuku, darbinis ilgis 1950 mm, su integruota rankena, 1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Tinklelis endoskopinis akmenims šalinti - tinkamas ne didesniam 2,8 mm kanalui, kietos vielos,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atsidarymo plotis 22 mm, keturių tiesių vielų su metaliniu distaliniu galiuku, darbinis ilgis  1950 mm, su integruota rankena, 1 vnt.,</w:t>
            </w:r>
            <w:r w:rsidRPr="00357953">
              <w:rPr>
                <w:color w:val="000000"/>
                <w:sz w:val="20"/>
                <w:szCs w:val="20"/>
              </w:rPr>
              <w:br/>
              <w:t>Balionėlių akmenims šalinti iš tulžies latakų komplektas - instrumentas 1900 mm ilgio, tinka endoskopui ne didesniam 2,8mm kanalu, 3-jų spindžių, naudojamas su styga-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pravedikliu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0,035“,distalinio galiuko diametras 5,5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lastRenderedPageBreak/>
              <w:t>proksimalinio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7Fr.Balionelis turi būti išpučiamas  8,5mm/11,5mm/15,0mm diametrų (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injekavimo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virš balionėlio galimybė). Komplekte turi būti  3 skirtingi švirkštai skirtingiems balionėlio diametrams išpūsti. Būtinas balionėlio ilgalaikis patvarumas, su dviem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rentgenokontrastinėm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žymėm,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skopuojant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valdymo rankena su tvirtinio kabliuku ant endoskopo,  2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Kaniulė kasos ir tulžies latakų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kaniuliavimui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su užriestais galais –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tinkamane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didesniam ø 2,2 mm, darbinė dalis  1950 mm ilgio, daugkartinio panaudojimo, standartinės formos, 4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. Galiukas, tinkama 0,035</w:t>
            </w:r>
            <w:r w:rsidRPr="00357953">
              <w:rPr>
                <w:rFonts w:eastAsia="MS Mincho"/>
                <w:color w:val="000000"/>
                <w:sz w:val="20"/>
                <w:szCs w:val="20"/>
              </w:rPr>
              <w:t>〃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pravedėjui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4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Kaniulė kasos ir tulžies latakų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kaniuliavimui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- tinkama ne didesniam ø 2,2 mm, darbinė dalis 1950 mm ilgio, daugkartinio panaudojimo, kūginės formos, 4,5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Fr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. Galiukas, tinkama 0,035"pravedėjui,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autoklavuojama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ne mažiau 1 vnt.,</w:t>
            </w:r>
            <w:r w:rsidRPr="00357953">
              <w:rPr>
                <w:color w:val="000000"/>
                <w:sz w:val="20"/>
                <w:szCs w:val="20"/>
              </w:rPr>
              <w:br/>
              <w:t xml:space="preserve">Tinklinis išsiplečiantis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stentas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 - nedengtas,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stento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diametras  10 mm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mm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>, ilgis   100 mm, dabinis ilgis instrumento 1900 mm, 1 vnt..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357953" w:rsidRDefault="004C4F2C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lastRenderedPageBreak/>
              <w:t>Rink.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357953" w:rsidRDefault="004C4F2C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4C4F2C" w:rsidRDefault="004C4F2C" w:rsidP="004C4F2C">
            <w:pPr>
              <w:jc w:val="center"/>
              <w:rPr>
                <w:color w:val="000000"/>
                <w:sz w:val="20"/>
                <w:szCs w:val="20"/>
              </w:rPr>
            </w:pPr>
            <w:r w:rsidRPr="004C4F2C">
              <w:rPr>
                <w:color w:val="000000"/>
                <w:sz w:val="20"/>
                <w:szCs w:val="20"/>
              </w:rPr>
              <w:t>6474,52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4C4F2C" w:rsidRDefault="004C4F2C" w:rsidP="004C4F2C">
            <w:pPr>
              <w:jc w:val="center"/>
              <w:rPr>
                <w:color w:val="000000"/>
                <w:sz w:val="20"/>
                <w:szCs w:val="20"/>
              </w:rPr>
            </w:pPr>
            <w:r w:rsidRPr="004C4F2C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4C4F2C" w:rsidRDefault="004C4F2C" w:rsidP="004C4F2C">
            <w:pPr>
              <w:jc w:val="center"/>
              <w:rPr>
                <w:color w:val="000000"/>
                <w:sz w:val="20"/>
                <w:szCs w:val="20"/>
              </w:rPr>
            </w:pPr>
            <w:r w:rsidRPr="004C4F2C">
              <w:rPr>
                <w:color w:val="000000"/>
                <w:sz w:val="20"/>
                <w:szCs w:val="20"/>
              </w:rPr>
              <w:t>7834,17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4C4F2C" w:rsidRDefault="004C4F2C" w:rsidP="004C4F2C">
            <w:pPr>
              <w:jc w:val="center"/>
              <w:rPr>
                <w:color w:val="000000"/>
                <w:sz w:val="20"/>
                <w:szCs w:val="20"/>
              </w:rPr>
            </w:pPr>
            <w:r w:rsidRPr="004C4F2C">
              <w:rPr>
                <w:color w:val="000000"/>
                <w:sz w:val="20"/>
                <w:szCs w:val="20"/>
              </w:rPr>
              <w:t>6474,52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4C4F2C" w:rsidRDefault="004C4F2C" w:rsidP="004C4F2C">
            <w:pPr>
              <w:jc w:val="center"/>
              <w:rPr>
                <w:color w:val="000000"/>
                <w:sz w:val="20"/>
                <w:szCs w:val="20"/>
              </w:rPr>
            </w:pPr>
            <w:r w:rsidRPr="004C4F2C">
              <w:rPr>
                <w:color w:val="000000"/>
                <w:sz w:val="20"/>
                <w:szCs w:val="20"/>
              </w:rPr>
              <w:t>7834,17</w:t>
            </w:r>
          </w:p>
        </w:tc>
      </w:tr>
      <w:tr w:rsidR="004C4F2C" w:rsidRPr="00357953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65064A">
            <w:pPr>
              <w:jc w:val="center"/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65064A">
            <w:pPr>
              <w:jc w:val="center"/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100FCE">
              <w:rPr>
                <w:color w:val="000000"/>
                <w:sz w:val="20"/>
                <w:szCs w:val="20"/>
              </w:rPr>
              <w:t>Chirurginiai instrumentai - karštos biopsinės žnyplės/</w:t>
            </w:r>
          </w:p>
          <w:p w:rsidR="00FF4D25" w:rsidRPr="00100FCE" w:rsidRDefault="004C4F2C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100FCE">
              <w:rPr>
                <w:color w:val="000000"/>
                <w:sz w:val="20"/>
                <w:szCs w:val="20"/>
              </w:rPr>
              <w:t xml:space="preserve">Olympus, </w:t>
            </w:r>
          </w:p>
          <w:p w:rsidR="004C4F2C" w:rsidRPr="00100FCE" w:rsidRDefault="004C4F2C" w:rsidP="003441FF">
            <w:pPr>
              <w:jc w:val="center"/>
              <w:rPr>
                <w:color w:val="000000"/>
                <w:sz w:val="20"/>
                <w:szCs w:val="20"/>
              </w:rPr>
            </w:pPr>
            <w:r w:rsidRPr="00100FCE">
              <w:rPr>
                <w:color w:val="000000"/>
                <w:sz w:val="20"/>
                <w:szCs w:val="20"/>
              </w:rPr>
              <w:t>FD-2</w:t>
            </w:r>
            <w:r w:rsidR="003441FF" w:rsidRPr="00100FCE">
              <w:rPr>
                <w:color w:val="000000"/>
                <w:sz w:val="20"/>
                <w:szCs w:val="20"/>
              </w:rPr>
              <w:t>3</w:t>
            </w:r>
            <w:r w:rsidRPr="00100FCE">
              <w:rPr>
                <w:color w:val="000000"/>
                <w:sz w:val="20"/>
                <w:szCs w:val="20"/>
              </w:rPr>
              <w:t xml:space="preserve">0U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100FCE">
            <w:pPr>
              <w:rPr>
                <w:color w:val="000000"/>
                <w:sz w:val="20"/>
                <w:szCs w:val="20"/>
              </w:rPr>
            </w:pPr>
            <w:r w:rsidRPr="00100FCE">
              <w:rPr>
                <w:color w:val="000000"/>
                <w:sz w:val="20"/>
                <w:szCs w:val="20"/>
              </w:rPr>
              <w:t xml:space="preserve">Vienkartinės </w:t>
            </w:r>
            <w:proofErr w:type="spellStart"/>
            <w:r w:rsidRPr="00100FCE">
              <w:rPr>
                <w:color w:val="000000"/>
                <w:sz w:val="20"/>
                <w:szCs w:val="20"/>
              </w:rPr>
              <w:t>gastroskopinės</w:t>
            </w:r>
            <w:proofErr w:type="spellEnd"/>
            <w:r w:rsidRPr="00100FCE">
              <w:rPr>
                <w:color w:val="000000"/>
                <w:sz w:val="20"/>
                <w:szCs w:val="20"/>
              </w:rPr>
              <w:t xml:space="preserve"> karštos  </w:t>
            </w:r>
            <w:proofErr w:type="spellStart"/>
            <w:r w:rsidRPr="00100FCE">
              <w:rPr>
                <w:color w:val="000000"/>
                <w:sz w:val="20"/>
                <w:szCs w:val="20"/>
              </w:rPr>
              <w:t>biopsinės</w:t>
            </w:r>
            <w:proofErr w:type="spellEnd"/>
            <w:r w:rsidRPr="00100FCE">
              <w:rPr>
                <w:color w:val="000000"/>
                <w:sz w:val="20"/>
                <w:szCs w:val="20"/>
              </w:rPr>
              <w:t xml:space="preserve"> žnyplės:  kaušeliai - ovaliniai, </w:t>
            </w:r>
            <w:proofErr w:type="spellStart"/>
            <w:r w:rsidRPr="00100FCE">
              <w:rPr>
                <w:color w:val="000000"/>
                <w:sz w:val="20"/>
                <w:szCs w:val="20"/>
              </w:rPr>
              <w:t>birauna</w:t>
            </w:r>
            <w:proofErr w:type="spellEnd"/>
            <w:r w:rsidRPr="00100FCE">
              <w:rPr>
                <w:color w:val="000000"/>
                <w:sz w:val="20"/>
                <w:szCs w:val="20"/>
              </w:rPr>
              <w:t xml:space="preserve"> lygi, distalinis galas pasukamas,- šoninei biopsijai paimti, perforuoti. Įvedamoji dalis: dengta spiralinė mova, skersmuo  2,</w:t>
            </w:r>
            <w:r w:rsidR="00100FCE">
              <w:rPr>
                <w:color w:val="000000"/>
                <w:sz w:val="20"/>
                <w:szCs w:val="20"/>
              </w:rPr>
              <w:t>4</w:t>
            </w:r>
            <w:r w:rsidRPr="00100FCE">
              <w:rPr>
                <w:color w:val="000000"/>
                <w:sz w:val="20"/>
                <w:szCs w:val="20"/>
              </w:rPr>
              <w:t>5mm, ilgis 1550</w:t>
            </w:r>
            <w:r w:rsidR="00100FCE">
              <w:rPr>
                <w:color w:val="000000"/>
                <w:sz w:val="20"/>
                <w:szCs w:val="20"/>
              </w:rPr>
              <w:t xml:space="preserve"> m</w:t>
            </w:r>
            <w:r w:rsidRPr="00100FCE">
              <w:rPr>
                <w:color w:val="000000"/>
                <w:sz w:val="20"/>
                <w:szCs w:val="20"/>
              </w:rPr>
              <w:t>m. Pakuotėje 5 vnt.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500A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00FCE">
              <w:rPr>
                <w:color w:val="000000"/>
                <w:sz w:val="20"/>
                <w:szCs w:val="20"/>
              </w:rPr>
              <w:t>Pak</w:t>
            </w:r>
            <w:proofErr w:type="spellEnd"/>
            <w:r w:rsidRPr="00100F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100F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F10647">
            <w:pPr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t>132,14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2C" w:rsidRPr="00100FCE" w:rsidRDefault="004C4F2C" w:rsidP="00F10647">
            <w:pPr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100FCE" w:rsidRDefault="004C4F2C" w:rsidP="00F10647">
            <w:pPr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t>138,75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100FCE" w:rsidRDefault="004C4F2C" w:rsidP="00F10647">
            <w:pPr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t>792,84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4C4F2C" w:rsidRDefault="004C4F2C" w:rsidP="00F10647">
            <w:pPr>
              <w:rPr>
                <w:sz w:val="20"/>
                <w:szCs w:val="20"/>
              </w:rPr>
            </w:pPr>
            <w:r w:rsidRPr="00100FCE">
              <w:rPr>
                <w:sz w:val="20"/>
                <w:szCs w:val="20"/>
              </w:rPr>
              <w:t>832,48</w:t>
            </w:r>
          </w:p>
        </w:tc>
      </w:tr>
      <w:tr w:rsidR="00357953" w:rsidRPr="00357953" w:rsidTr="00365ED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65064A">
            <w:pPr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Chirurginių instrumentų komplektas skirtas endoskopinei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ligavimo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sistemai/</w:t>
            </w:r>
          </w:p>
          <w:p w:rsidR="00FF4D25" w:rsidRDefault="00357953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Olympus, </w:t>
            </w:r>
          </w:p>
          <w:p w:rsidR="00357953" w:rsidRPr="00357953" w:rsidRDefault="00357953" w:rsidP="00155310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 xml:space="preserve">HX-20U-1, MA-479, MAJ-254, </w:t>
            </w:r>
            <w:r w:rsidRPr="00357953">
              <w:rPr>
                <w:color w:val="000000"/>
                <w:sz w:val="20"/>
                <w:szCs w:val="20"/>
              </w:rPr>
              <w:lastRenderedPageBreak/>
              <w:t>MAJ-340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357953">
            <w:pPr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lastRenderedPageBreak/>
              <w:t xml:space="preserve"> Kraujavimo stabdymo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ligatorius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po polipų pašalinimo:  Instrumentas 230 cm ilgio, 2,8 mm kanalui. Komplektacija: daugkartinio naudojimo rankena, įvedamasis instrumentas,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ligavimo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kilpos 20 mm 10 vnt., </w:t>
            </w:r>
            <w:proofErr w:type="spellStart"/>
            <w:r w:rsidRPr="00357953">
              <w:rPr>
                <w:color w:val="000000"/>
                <w:sz w:val="20"/>
                <w:szCs w:val="20"/>
              </w:rPr>
              <w:t>ligavimo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 kilpos 30mm 10 vnt.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500A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7953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357953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500AAF">
            <w:pPr>
              <w:jc w:val="center"/>
              <w:rPr>
                <w:color w:val="000000"/>
                <w:sz w:val="20"/>
                <w:szCs w:val="20"/>
              </w:rPr>
            </w:pPr>
            <w:r w:rsidRPr="003579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970,14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53" w:rsidRPr="00357953" w:rsidRDefault="00357953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3" w:rsidRPr="00357953" w:rsidRDefault="00357953" w:rsidP="00E4736F">
            <w:pPr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1173,87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3" w:rsidRPr="00357953" w:rsidRDefault="00357953" w:rsidP="00E4736F">
            <w:pPr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970,14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3" w:rsidRPr="00357953" w:rsidRDefault="00357953" w:rsidP="00E4736F">
            <w:pPr>
              <w:rPr>
                <w:sz w:val="20"/>
                <w:szCs w:val="20"/>
              </w:rPr>
            </w:pPr>
            <w:r w:rsidRPr="00357953">
              <w:rPr>
                <w:sz w:val="20"/>
                <w:szCs w:val="20"/>
              </w:rPr>
              <w:t>1173,87</w:t>
            </w:r>
          </w:p>
        </w:tc>
      </w:tr>
      <w:tr w:rsidR="004C4F2C" w:rsidRPr="00357953" w:rsidTr="00365ED8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F2C" w:rsidRPr="00357953" w:rsidRDefault="004C4F2C" w:rsidP="0065064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7953"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4F2C" w:rsidRPr="00357953" w:rsidRDefault="004C4F2C" w:rsidP="00650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4C4F2C" w:rsidRDefault="004C4F2C" w:rsidP="00FF1CE6">
            <w:pPr>
              <w:rPr>
                <w:sz w:val="20"/>
                <w:szCs w:val="20"/>
              </w:rPr>
            </w:pPr>
            <w:r w:rsidRPr="004C4F2C">
              <w:rPr>
                <w:sz w:val="20"/>
                <w:szCs w:val="20"/>
              </w:rPr>
              <w:t>20427,38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2C" w:rsidRPr="004C4F2C" w:rsidRDefault="006E6B26" w:rsidP="00FF1CE6">
            <w:pPr>
              <w:rPr>
                <w:sz w:val="20"/>
                <w:szCs w:val="20"/>
              </w:rPr>
            </w:pPr>
            <w:r w:rsidRPr="006E6B26">
              <w:rPr>
                <w:sz w:val="20"/>
                <w:szCs w:val="20"/>
              </w:rPr>
              <w:t>22813,59</w:t>
            </w:r>
          </w:p>
        </w:tc>
      </w:tr>
    </w:tbl>
    <w:p w:rsidR="00E13568" w:rsidRPr="00676B86" w:rsidRDefault="00E13568" w:rsidP="00E13568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E13568" w:rsidRPr="00676B86" w:rsidTr="008F56D0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E13568" w:rsidRPr="00676B86" w:rsidRDefault="00465602" w:rsidP="008F56D0">
            <w:pPr>
              <w:jc w:val="both"/>
              <w:rPr>
                <w:szCs w:val="24"/>
              </w:rPr>
            </w:pPr>
            <w:r>
              <w:br w:type="page"/>
            </w:r>
          </w:p>
        </w:tc>
        <w:tc>
          <w:tcPr>
            <w:tcW w:w="5953" w:type="dxa"/>
            <w:tcBorders>
              <w:left w:val="nil"/>
            </w:tcBorders>
          </w:tcPr>
          <w:p w:rsidR="00E13568" w:rsidRPr="00676B86" w:rsidRDefault="00E13568" w:rsidP="008F56D0">
            <w:pPr>
              <w:jc w:val="both"/>
              <w:rPr>
                <w:szCs w:val="24"/>
              </w:rPr>
            </w:pPr>
          </w:p>
        </w:tc>
      </w:tr>
    </w:tbl>
    <w:p w:rsidR="00E13568" w:rsidRPr="00676B86" w:rsidRDefault="00E13568" w:rsidP="00E13568">
      <w:pPr>
        <w:jc w:val="both"/>
        <w:rPr>
          <w:szCs w:val="24"/>
        </w:rPr>
      </w:pPr>
      <w:r w:rsidRPr="00676B86">
        <w:rPr>
          <w:szCs w:val="24"/>
        </w:rPr>
        <w:t>Į šią sumą įeina visos išlaidos ir v</w:t>
      </w:r>
      <w:r w:rsidR="007E5737">
        <w:rPr>
          <w:szCs w:val="24"/>
        </w:rPr>
        <w:t>isi mokesčiai, taip pat ir PVM.</w:t>
      </w:r>
    </w:p>
    <w:p w:rsidR="00E13568" w:rsidRPr="00676B86" w:rsidRDefault="00E13568" w:rsidP="006B18B7">
      <w:pPr>
        <w:spacing w:after="0" w:line="240" w:lineRule="auto"/>
        <w:jc w:val="both"/>
        <w:rPr>
          <w:szCs w:val="24"/>
        </w:rPr>
      </w:pPr>
    </w:p>
    <w:p w:rsidR="00E13568" w:rsidRPr="00676B86" w:rsidRDefault="00E13568" w:rsidP="00E13568">
      <w:pPr>
        <w:spacing w:after="0" w:line="240" w:lineRule="auto"/>
        <w:ind w:firstLine="720"/>
        <w:jc w:val="both"/>
        <w:rPr>
          <w:szCs w:val="24"/>
        </w:rPr>
      </w:pPr>
      <w:r w:rsidRPr="00676B86">
        <w:rPr>
          <w:szCs w:val="24"/>
        </w:rPr>
        <w:t>Kartu su pasiūlymu pateikiami šie dokumentai: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53"/>
        <w:gridCol w:w="2635"/>
      </w:tblGrid>
      <w:tr w:rsidR="00E13568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676B86" w:rsidRDefault="00E13568" w:rsidP="006B18B7">
            <w:pPr>
              <w:spacing w:after="0" w:line="240" w:lineRule="auto"/>
              <w:jc w:val="center"/>
              <w:rPr>
                <w:szCs w:val="24"/>
              </w:rPr>
            </w:pPr>
            <w:r w:rsidRPr="00676B86">
              <w:rPr>
                <w:szCs w:val="24"/>
              </w:rPr>
              <w:t>Eil.Nr.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676B86" w:rsidRDefault="00E13568" w:rsidP="006B18B7">
            <w:pPr>
              <w:spacing w:after="0" w:line="240" w:lineRule="auto"/>
              <w:jc w:val="center"/>
              <w:rPr>
                <w:szCs w:val="24"/>
              </w:rPr>
            </w:pPr>
            <w:r w:rsidRPr="00676B86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68" w:rsidRPr="00676B86" w:rsidRDefault="00E13568" w:rsidP="006B18B7">
            <w:pPr>
              <w:spacing w:after="0" w:line="240" w:lineRule="auto"/>
              <w:jc w:val="center"/>
              <w:rPr>
                <w:szCs w:val="24"/>
              </w:rPr>
            </w:pPr>
            <w:r w:rsidRPr="00676B86">
              <w:rPr>
                <w:szCs w:val="24"/>
              </w:rPr>
              <w:t>Dokumento puslapių skaičius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E36031" w:rsidRDefault="006B18B7" w:rsidP="00F8036A">
            <w:pPr>
              <w:spacing w:after="0" w:line="240" w:lineRule="auto"/>
              <w:jc w:val="both"/>
            </w:pPr>
            <w:r w:rsidRPr="00E36031">
              <w:rPr>
                <w:sz w:val="22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22152B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22152B">
              <w:rPr>
                <w:sz w:val="22"/>
              </w:rPr>
              <w:t>Pažymos dėl vadovo ir buhalterio neišnykusio ar nepanaikinto teistumo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0772B8" w:rsidRDefault="006B18B7" w:rsidP="00F8036A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E36031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22152B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22152B">
              <w:rPr>
                <w:sz w:val="22"/>
              </w:rPr>
              <w:t xml:space="preserve">Švedų </w:t>
            </w:r>
            <w:r>
              <w:rPr>
                <w:sz w:val="22"/>
              </w:rPr>
              <w:t>registrų centro</w:t>
            </w:r>
            <w:r w:rsidRPr="0022152B">
              <w:rPr>
                <w:sz w:val="22"/>
              </w:rPr>
              <w:t xml:space="preserve">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4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E36031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B18B7">
              <w:rPr>
                <w:rFonts w:eastAsia="Calibri"/>
                <w:sz w:val="22"/>
                <w:szCs w:val="22"/>
                <w:lang w:eastAsia="en-US"/>
              </w:rPr>
              <w:t>Švedų mokesčių inspekcijos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5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B18B7">
              <w:rPr>
                <w:rFonts w:eastAsia="Calibri"/>
                <w:sz w:val="22"/>
                <w:szCs w:val="22"/>
                <w:lang w:eastAsia="en-US"/>
              </w:rPr>
              <w:t>Dokumentas patvirtinantis tiekėjo juridinio asmens dalyvių sąrašą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2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E36031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22152B" w:rsidRDefault="006B18B7" w:rsidP="00F8036A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22152B">
              <w:rPr>
                <w:rFonts w:eastAsia="Calibri"/>
                <w:sz w:val="22"/>
                <w:szCs w:val="22"/>
                <w:lang w:eastAsia="en-US"/>
              </w:rPr>
              <w:t>Įgaliojimas pasirašyti pasiūlymą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2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E36031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22152B" w:rsidRDefault="006B18B7" w:rsidP="00F8036A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22152B">
              <w:rPr>
                <w:rFonts w:eastAsia="Calibri"/>
                <w:sz w:val="22"/>
                <w:szCs w:val="22"/>
                <w:lang w:eastAsia="en-US"/>
              </w:rPr>
              <w:t>Įgaliojimas prekiauti prekėmis ir atlikti techninį aptarnavimą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2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E36031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22152B" w:rsidRDefault="006B18B7" w:rsidP="00F8036A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22152B">
              <w:rPr>
                <w:rFonts w:eastAsia="Calibri"/>
                <w:sz w:val="22"/>
                <w:szCs w:val="22"/>
                <w:lang w:eastAsia="en-US"/>
              </w:rPr>
              <w:t>Tiekėjo priesaikos deklaracija</w:t>
            </w:r>
            <w:r w:rsidRPr="006B18B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1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22152B" w:rsidRDefault="006B18B7" w:rsidP="00F8036A">
            <w:pPr>
              <w:tabs>
                <w:tab w:val="left" w:pos="1296"/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2"/>
              </w:rPr>
            </w:pPr>
            <w:r w:rsidRPr="0022152B">
              <w:rPr>
                <w:sz w:val="22"/>
              </w:rPr>
              <w:t xml:space="preserve">CE sertifikatai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50</w:t>
            </w:r>
          </w:p>
        </w:tc>
      </w:tr>
      <w:tr w:rsidR="006B18B7" w:rsidRPr="00676B86" w:rsidTr="006B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jc w:val="both"/>
              <w:rPr>
                <w:sz w:val="22"/>
              </w:rPr>
            </w:pPr>
            <w:r w:rsidRPr="006B18B7">
              <w:rPr>
                <w:sz w:val="22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6B18B7" w:rsidP="006B18B7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B18B7">
              <w:rPr>
                <w:rFonts w:eastAsia="Calibri"/>
                <w:sz w:val="22"/>
                <w:szCs w:val="22"/>
                <w:lang w:eastAsia="en-US"/>
              </w:rPr>
              <w:t>Bukletai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B7" w:rsidRPr="006B18B7" w:rsidRDefault="00CC6E56" w:rsidP="00F8036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  <w:bookmarkStart w:id="0" w:name="_GoBack"/>
            <w:bookmarkEnd w:id="0"/>
            <w:r w:rsidR="006B18B7" w:rsidRPr="006B18B7">
              <w:rPr>
                <w:sz w:val="22"/>
              </w:rPr>
              <w:t>1</w:t>
            </w:r>
          </w:p>
        </w:tc>
      </w:tr>
    </w:tbl>
    <w:p w:rsidR="006B18B7" w:rsidRDefault="006B18B7" w:rsidP="00E13568">
      <w:pPr>
        <w:spacing w:after="0" w:line="240" w:lineRule="auto"/>
        <w:jc w:val="both"/>
        <w:rPr>
          <w:szCs w:val="24"/>
        </w:rPr>
      </w:pPr>
    </w:p>
    <w:p w:rsidR="00E13568" w:rsidRPr="00676B86" w:rsidRDefault="006B18B7" w:rsidP="00E13568">
      <w:pPr>
        <w:spacing w:after="0" w:line="240" w:lineRule="auto"/>
        <w:jc w:val="both"/>
        <w:rPr>
          <w:szCs w:val="24"/>
        </w:rPr>
      </w:pPr>
      <w:r>
        <w:rPr>
          <w:szCs w:val="24"/>
        </w:rPr>
        <w:br w:type="textWrapping" w:clear="all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E13568" w:rsidRPr="00676B86" w:rsidTr="008F56D0">
        <w:trPr>
          <w:trHeight w:val="324"/>
        </w:trPr>
        <w:tc>
          <w:tcPr>
            <w:tcW w:w="9828" w:type="dxa"/>
            <w:gridSpan w:val="6"/>
            <w:shd w:val="clear" w:color="auto" w:fill="auto"/>
          </w:tcPr>
          <w:p w:rsidR="00E13568" w:rsidRPr="00676B86" w:rsidRDefault="00E13568" w:rsidP="008F56D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E13568" w:rsidRPr="006B18B7" w:rsidRDefault="00E13568" w:rsidP="006B18B7">
            <w:pPr>
              <w:spacing w:after="0" w:line="240" w:lineRule="auto"/>
              <w:ind w:right="-108" w:firstLine="720"/>
              <w:jc w:val="both"/>
              <w:rPr>
                <w:sz w:val="22"/>
              </w:rPr>
            </w:pPr>
            <w:r w:rsidRPr="006B18B7">
              <w:rPr>
                <w:sz w:val="22"/>
              </w:rPr>
              <w:t xml:space="preserve">Pasiūlymas galioja iki </w:t>
            </w:r>
            <w:r w:rsidR="006B18B7" w:rsidRPr="006B18B7">
              <w:rPr>
                <w:sz w:val="22"/>
              </w:rPr>
              <w:t>2017 03 20.</w:t>
            </w:r>
          </w:p>
        </w:tc>
      </w:tr>
      <w:tr w:rsidR="006B18B7" w:rsidRPr="00676B86" w:rsidTr="008F56D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ind w:right="-1"/>
              <w:rPr>
                <w:sz w:val="22"/>
              </w:rPr>
            </w:pPr>
          </w:p>
          <w:p w:rsidR="006B18B7" w:rsidRPr="006B18B7" w:rsidRDefault="006B18B7" w:rsidP="00F8036A">
            <w:pPr>
              <w:spacing w:after="0" w:line="240" w:lineRule="auto"/>
              <w:ind w:right="-1"/>
              <w:rPr>
                <w:sz w:val="22"/>
              </w:rPr>
            </w:pPr>
          </w:p>
          <w:p w:rsidR="006B18B7" w:rsidRPr="006B18B7" w:rsidRDefault="006B18B7" w:rsidP="00F8036A">
            <w:pPr>
              <w:spacing w:after="0" w:line="240" w:lineRule="auto"/>
              <w:ind w:right="-1"/>
              <w:rPr>
                <w:sz w:val="22"/>
              </w:rPr>
            </w:pPr>
            <w:r w:rsidRPr="006B18B7">
              <w:rPr>
                <w:sz w:val="22"/>
              </w:rPr>
              <w:t>Įgaliotas atstovas</w:t>
            </w:r>
          </w:p>
        </w:tc>
        <w:tc>
          <w:tcPr>
            <w:tcW w:w="604" w:type="dxa"/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8B7" w:rsidRPr="006B18B7" w:rsidRDefault="006B18B7" w:rsidP="00F8036A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  <w:p w:rsidR="006B18B7" w:rsidRPr="006B18B7" w:rsidRDefault="006B18B7" w:rsidP="00F8036A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  <w:p w:rsidR="006B18B7" w:rsidRPr="006B18B7" w:rsidRDefault="006B18B7" w:rsidP="00F8036A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 w:rsidRPr="006B18B7">
              <w:rPr>
                <w:sz w:val="22"/>
              </w:rPr>
              <w:t>Andrius Simonaitis</w:t>
            </w:r>
          </w:p>
        </w:tc>
        <w:tc>
          <w:tcPr>
            <w:tcW w:w="648" w:type="dxa"/>
            <w:shd w:val="clear" w:color="auto" w:fill="auto"/>
          </w:tcPr>
          <w:p w:rsidR="006B18B7" w:rsidRPr="00676B86" w:rsidRDefault="006B18B7" w:rsidP="008F56D0">
            <w:pPr>
              <w:spacing w:after="0" w:line="240" w:lineRule="auto"/>
              <w:ind w:right="-1"/>
              <w:jc w:val="right"/>
            </w:pPr>
          </w:p>
        </w:tc>
      </w:tr>
      <w:tr w:rsidR="006B18B7" w:rsidRPr="00676B86" w:rsidTr="008F56D0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8B7" w:rsidRPr="00676B86" w:rsidRDefault="006B18B7" w:rsidP="008F56D0">
            <w:pPr>
              <w:pStyle w:val="BodyText1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676B86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  <w:shd w:val="clear" w:color="auto" w:fill="auto"/>
          </w:tcPr>
          <w:p w:rsidR="006B18B7" w:rsidRPr="00676B86" w:rsidRDefault="006B18B7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8B7" w:rsidRPr="00676B86" w:rsidRDefault="006B18B7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676B86">
              <w:rPr>
                <w:position w:val="6"/>
                <w:szCs w:val="24"/>
              </w:rPr>
              <w:t>(Parašas)</w:t>
            </w:r>
            <w:r w:rsidRPr="00676B86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6B18B7" w:rsidRPr="00676B86" w:rsidRDefault="006B18B7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8B7" w:rsidRPr="00676B86" w:rsidRDefault="006B18B7" w:rsidP="008F56D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676B86">
              <w:rPr>
                <w:position w:val="6"/>
                <w:szCs w:val="24"/>
              </w:rPr>
              <w:t>(Vardas ir pavardė)</w:t>
            </w:r>
            <w:r w:rsidRPr="00676B86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6B18B7" w:rsidRPr="00676B86" w:rsidRDefault="006B18B7" w:rsidP="008F56D0">
            <w:pPr>
              <w:spacing w:after="0" w:line="240" w:lineRule="auto"/>
              <w:ind w:right="-1"/>
              <w:jc w:val="center"/>
            </w:pPr>
          </w:p>
        </w:tc>
      </w:tr>
    </w:tbl>
    <w:p w:rsidR="00E13568" w:rsidRDefault="00E13568" w:rsidP="00E13568">
      <w:pPr>
        <w:spacing w:after="0" w:line="240" w:lineRule="auto"/>
        <w:rPr>
          <w:sz w:val="20"/>
        </w:rPr>
      </w:pPr>
    </w:p>
    <w:p w:rsidR="00E13568" w:rsidRPr="00676B86" w:rsidRDefault="00E13568" w:rsidP="00E13568"/>
    <w:p w:rsidR="00073903" w:rsidRDefault="00073903"/>
    <w:sectPr w:rsidR="00073903" w:rsidSect="006B18B7">
      <w:pgSz w:w="15840" w:h="12240" w:orient="landscape"/>
      <w:pgMar w:top="810" w:right="1134" w:bottom="680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A0" w:rsidRDefault="00875CA0" w:rsidP="00653C43">
      <w:pPr>
        <w:spacing w:after="0" w:line="240" w:lineRule="auto"/>
      </w:pPr>
      <w:r>
        <w:separator/>
      </w:r>
    </w:p>
  </w:endnote>
  <w:endnote w:type="continuationSeparator" w:id="0">
    <w:p w:rsidR="00875CA0" w:rsidRDefault="00875CA0" w:rsidP="0065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A0" w:rsidRDefault="00875CA0" w:rsidP="00653C43">
      <w:pPr>
        <w:spacing w:after="0" w:line="240" w:lineRule="auto"/>
      </w:pPr>
      <w:r>
        <w:separator/>
      </w:r>
    </w:p>
  </w:footnote>
  <w:footnote w:type="continuationSeparator" w:id="0">
    <w:p w:rsidR="00875CA0" w:rsidRDefault="00875CA0" w:rsidP="00653C43">
      <w:pPr>
        <w:spacing w:after="0" w:line="240" w:lineRule="auto"/>
      </w:pPr>
      <w:r>
        <w:continuationSeparator/>
      </w:r>
    </w:p>
  </w:footnote>
  <w:footnote w:id="1">
    <w:p w:rsidR="006B18B7" w:rsidRDefault="006B18B7" w:rsidP="006B18B7">
      <w:pPr>
        <w:pStyle w:val="FootnoteText"/>
        <w:rPr>
          <w:rFonts w:ascii="Georgia" w:eastAsia="Calibri" w:hAnsi="Georgia"/>
          <w:sz w:val="16"/>
          <w:szCs w:val="16"/>
        </w:rPr>
      </w:pPr>
      <w:r>
        <w:rPr>
          <w:rStyle w:val="FootnoteReference"/>
          <w:rFonts w:ascii="Georgia" w:eastAsia="Calibri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 xml:space="preserve"> </w:t>
      </w:r>
      <w:proofErr w:type="spellStart"/>
      <w:proofErr w:type="gramStart"/>
      <w:r>
        <w:rPr>
          <w:rFonts w:ascii="Georgia" w:hAnsi="Georgia"/>
          <w:sz w:val="16"/>
          <w:szCs w:val="16"/>
        </w:rPr>
        <w:t>Pastaba</w:t>
      </w:r>
      <w:proofErr w:type="spellEnd"/>
      <w:r>
        <w:rPr>
          <w:rFonts w:ascii="Georgia" w:hAnsi="Georgia"/>
          <w:sz w:val="16"/>
          <w:szCs w:val="16"/>
        </w:rPr>
        <w:t>.</w:t>
      </w:r>
      <w:proofErr w:type="gramEnd"/>
      <w:r>
        <w:rPr>
          <w:rFonts w:ascii="Georgia" w:hAnsi="Georgia"/>
          <w:sz w:val="16"/>
          <w:szCs w:val="16"/>
        </w:rPr>
        <w:t xml:space="preserve"> </w:t>
      </w:r>
      <w:proofErr w:type="spellStart"/>
      <w:r>
        <w:rPr>
          <w:rFonts w:ascii="Georgia" w:hAnsi="Georgia"/>
          <w:sz w:val="16"/>
          <w:szCs w:val="16"/>
        </w:rPr>
        <w:t>Atsižvelgiant</w:t>
      </w:r>
      <w:proofErr w:type="spellEnd"/>
      <w:r>
        <w:rPr>
          <w:rFonts w:ascii="Georgia" w:hAnsi="Georgia"/>
          <w:sz w:val="16"/>
          <w:szCs w:val="16"/>
        </w:rPr>
        <w:t xml:space="preserve"> į tai, </w:t>
      </w:r>
      <w:proofErr w:type="spellStart"/>
      <w:r>
        <w:rPr>
          <w:rFonts w:ascii="Georgia" w:hAnsi="Georgia"/>
          <w:sz w:val="16"/>
          <w:szCs w:val="16"/>
        </w:rPr>
        <w:t>kad</w:t>
      </w:r>
      <w:proofErr w:type="spellEnd"/>
      <w:r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 xml:space="preserve">Olympus </w:t>
      </w:r>
      <w:proofErr w:type="spellStart"/>
      <w:r>
        <w:rPr>
          <w:rFonts w:ascii="Georgia" w:hAnsi="Georgia" w:cs="Arial"/>
          <w:sz w:val="16"/>
          <w:szCs w:val="16"/>
        </w:rPr>
        <w:t>Sverige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Aktiebolag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Lietuvoje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veikia</w:t>
      </w:r>
      <w:proofErr w:type="spellEnd"/>
      <w:r>
        <w:rPr>
          <w:rFonts w:ascii="Georgia" w:hAnsi="Georgia" w:cs="Arial"/>
          <w:sz w:val="16"/>
          <w:szCs w:val="16"/>
        </w:rPr>
        <w:t xml:space="preserve"> per </w:t>
      </w:r>
      <w:proofErr w:type="spellStart"/>
      <w:r>
        <w:rPr>
          <w:rFonts w:ascii="Georgia" w:hAnsi="Georgia" w:cs="Arial"/>
          <w:sz w:val="16"/>
          <w:szCs w:val="16"/>
        </w:rPr>
        <w:t>filialą</w:t>
      </w:r>
      <w:proofErr w:type="spellEnd"/>
      <w:r>
        <w:rPr>
          <w:rFonts w:ascii="Georgia" w:hAnsi="Georgia" w:cs="Arial"/>
          <w:sz w:val="16"/>
          <w:szCs w:val="16"/>
        </w:rPr>
        <w:t xml:space="preserve">, </w:t>
      </w:r>
      <w:proofErr w:type="spellStart"/>
      <w:r>
        <w:rPr>
          <w:rFonts w:ascii="Georgia" w:hAnsi="Georgia" w:cs="Arial"/>
          <w:sz w:val="16"/>
          <w:szCs w:val="16"/>
        </w:rPr>
        <w:t>šis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pasiūlymas</w:t>
      </w:r>
      <w:proofErr w:type="spellEnd"/>
      <w:r>
        <w:rPr>
          <w:rFonts w:ascii="Georgia" w:hAnsi="Georgia" w:cs="Arial"/>
          <w:sz w:val="16"/>
          <w:szCs w:val="16"/>
        </w:rPr>
        <w:t xml:space="preserve"> Olympus </w:t>
      </w:r>
      <w:proofErr w:type="spellStart"/>
      <w:r>
        <w:rPr>
          <w:rFonts w:ascii="Georgia" w:hAnsi="Georgia" w:cs="Arial"/>
          <w:sz w:val="16"/>
          <w:szCs w:val="16"/>
        </w:rPr>
        <w:t>Sverige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Aktiebolag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vardu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teikiamas</w:t>
      </w:r>
      <w:proofErr w:type="spellEnd"/>
      <w:r>
        <w:rPr>
          <w:rFonts w:ascii="Georgia" w:hAnsi="Georgia" w:cs="Arial"/>
          <w:sz w:val="16"/>
          <w:szCs w:val="16"/>
        </w:rPr>
        <w:t xml:space="preserve"> per </w:t>
      </w:r>
      <w:proofErr w:type="spellStart"/>
      <w:r>
        <w:rPr>
          <w:rFonts w:ascii="Georgia" w:hAnsi="Georgia" w:cs="Arial"/>
          <w:sz w:val="16"/>
          <w:szCs w:val="16"/>
        </w:rPr>
        <w:t>struktūrinio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tiekėjo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padalinio</w:t>
      </w:r>
      <w:proofErr w:type="spellEnd"/>
      <w:r>
        <w:rPr>
          <w:rFonts w:ascii="Georgia" w:hAnsi="Georgia" w:cs="Arial"/>
          <w:sz w:val="16"/>
          <w:szCs w:val="16"/>
        </w:rPr>
        <w:t xml:space="preserve"> „Olympus </w:t>
      </w:r>
      <w:proofErr w:type="spellStart"/>
      <w:r>
        <w:rPr>
          <w:rFonts w:ascii="Georgia" w:hAnsi="Georgia" w:cs="Arial"/>
          <w:sz w:val="16"/>
          <w:szCs w:val="16"/>
        </w:rPr>
        <w:t>Sverige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Aktiebolag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Lietuvos</w:t>
      </w:r>
      <w:proofErr w:type="spellEnd"/>
      <w:r>
        <w:rPr>
          <w:rFonts w:ascii="Georgia" w:hAnsi="Georgia" w:cs="Arial"/>
          <w:sz w:val="16"/>
          <w:szCs w:val="16"/>
        </w:rPr>
        <w:t xml:space="preserve"> </w:t>
      </w:r>
      <w:proofErr w:type="spellStart"/>
      <w:r>
        <w:rPr>
          <w:rFonts w:ascii="Georgia" w:hAnsi="Georgia" w:cs="Arial"/>
          <w:sz w:val="16"/>
          <w:szCs w:val="16"/>
        </w:rPr>
        <w:t>filialas</w:t>
      </w:r>
      <w:proofErr w:type="spellEnd"/>
      <w:r>
        <w:rPr>
          <w:rFonts w:ascii="Georgia" w:hAnsi="Georgia" w:cs="Arial"/>
          <w:sz w:val="16"/>
          <w:szCs w:val="16"/>
        </w:rPr>
        <w:t xml:space="preserve">“ CVP IS </w:t>
      </w:r>
      <w:proofErr w:type="spellStart"/>
      <w:r>
        <w:rPr>
          <w:rFonts w:ascii="Georgia" w:hAnsi="Georgia" w:cs="Arial"/>
          <w:sz w:val="16"/>
          <w:szCs w:val="16"/>
        </w:rPr>
        <w:t>paskyrą</w:t>
      </w:r>
      <w:proofErr w:type="spellEnd"/>
      <w:r>
        <w:rPr>
          <w:rFonts w:ascii="Georgia" w:hAnsi="Georgia" w:cs="Arial"/>
          <w:sz w:val="16"/>
          <w:szCs w:val="16"/>
        </w:rPr>
        <w:t>.</w:t>
      </w:r>
    </w:p>
    <w:p w:rsidR="006B18B7" w:rsidRDefault="006B18B7" w:rsidP="006B18B7">
      <w:pPr>
        <w:pStyle w:val="FootnoteText"/>
        <w:rPr>
          <w:rFonts w:ascii="Georgia" w:hAnsi="Georgia"/>
          <w:sz w:val="16"/>
          <w:szCs w:val="16"/>
        </w:rPr>
      </w:pPr>
    </w:p>
  </w:footnote>
  <w:footnote w:id="2">
    <w:p w:rsidR="006B18B7" w:rsidRPr="00380E6B" w:rsidRDefault="006B18B7" w:rsidP="009116B6">
      <w:pPr>
        <w:pStyle w:val="FootnoteText"/>
        <w:rPr>
          <w:rFonts w:ascii="Georgia" w:hAnsi="Georgia"/>
          <w:sz w:val="16"/>
          <w:szCs w:val="16"/>
        </w:rPr>
      </w:pPr>
      <w:r w:rsidRPr="00380E6B">
        <w:rPr>
          <w:rStyle w:val="FootnoteReference"/>
          <w:rFonts w:ascii="Georgia" w:eastAsia="Calibri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 xml:space="preserve"> </w:t>
      </w:r>
      <w:proofErr w:type="spellStart"/>
      <w:proofErr w:type="gramStart"/>
      <w:r>
        <w:rPr>
          <w:rFonts w:ascii="Georgia" w:hAnsi="Georgia"/>
          <w:sz w:val="16"/>
          <w:szCs w:val="16"/>
        </w:rPr>
        <w:t>Pastaba</w:t>
      </w:r>
      <w:proofErr w:type="spellEnd"/>
      <w:r w:rsidRPr="00380E6B">
        <w:rPr>
          <w:rFonts w:ascii="Georgia" w:hAnsi="Georgia"/>
          <w:sz w:val="16"/>
          <w:szCs w:val="16"/>
        </w:rPr>
        <w:t>.</w:t>
      </w:r>
      <w:proofErr w:type="gram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Atsižvelgiant</w:t>
      </w:r>
      <w:proofErr w:type="spellEnd"/>
      <w:r w:rsidRPr="00380E6B">
        <w:rPr>
          <w:rFonts w:ascii="Georgia" w:hAnsi="Georgia"/>
          <w:sz w:val="16"/>
          <w:szCs w:val="16"/>
        </w:rPr>
        <w:t xml:space="preserve"> į tai, </w:t>
      </w:r>
      <w:proofErr w:type="spellStart"/>
      <w:r w:rsidRPr="00380E6B">
        <w:rPr>
          <w:rFonts w:ascii="Georgia" w:hAnsi="Georgia"/>
          <w:sz w:val="16"/>
          <w:szCs w:val="16"/>
        </w:rPr>
        <w:t>kad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Tiekėjo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registracijos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valstybėje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oficialių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institucijų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išduodami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dokumentai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neapima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visų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Pirkimo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sąlygų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kvalifikacinių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reikalavimų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keliamų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klausimų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, </w:t>
      </w:r>
      <w:proofErr w:type="spellStart"/>
      <w:r w:rsidRPr="00380E6B">
        <w:rPr>
          <w:rFonts w:ascii="Georgia" w:hAnsi="Georgia"/>
          <w:sz w:val="16"/>
          <w:szCs w:val="16"/>
        </w:rPr>
        <w:t>Tiekėjas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atitiktį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kvalifikaciniams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reikalavimų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atitikčiai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pagrįsti</w:t>
      </w:r>
      <w:proofErr w:type="spellEnd"/>
      <w:r w:rsidRPr="00380E6B">
        <w:rPr>
          <w:rFonts w:ascii="Georgia" w:hAnsi="Georgia"/>
          <w:sz w:val="16"/>
          <w:szCs w:val="16"/>
        </w:rPr>
        <w:t xml:space="preserve"> be </w:t>
      </w:r>
      <w:proofErr w:type="spellStart"/>
      <w:r w:rsidRPr="00380E6B">
        <w:rPr>
          <w:rFonts w:ascii="Georgia" w:hAnsi="Georgia"/>
          <w:sz w:val="16"/>
          <w:szCs w:val="16"/>
        </w:rPr>
        <w:t>kita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ko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pateikia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Tiekėjo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priesaikos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deklaraciją</w:t>
      </w:r>
      <w:proofErr w:type="spellEnd"/>
      <w:r w:rsidRPr="00380E6B">
        <w:rPr>
          <w:rFonts w:ascii="Georgia" w:hAnsi="Georgia"/>
          <w:sz w:val="16"/>
          <w:szCs w:val="16"/>
        </w:rPr>
        <w:t xml:space="preserve">, </w:t>
      </w:r>
      <w:proofErr w:type="spellStart"/>
      <w:r w:rsidRPr="00380E6B">
        <w:rPr>
          <w:rFonts w:ascii="Georgia" w:hAnsi="Georgia"/>
          <w:sz w:val="16"/>
          <w:szCs w:val="16"/>
        </w:rPr>
        <w:t>ką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leidžia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Viešųjų</w:t>
      </w:r>
      <w:proofErr w:type="spellEnd"/>
      <w:r w:rsidRPr="00380E6B">
        <w:rPr>
          <w:rFonts w:ascii="Georgia" w:hAnsi="Georgia"/>
          <w:sz w:val="16"/>
          <w:szCs w:val="16"/>
        </w:rPr>
        <w:t xml:space="preserve"> </w:t>
      </w:r>
      <w:proofErr w:type="spellStart"/>
      <w:r w:rsidRPr="00380E6B">
        <w:rPr>
          <w:rFonts w:ascii="Georgia" w:hAnsi="Georgia"/>
          <w:sz w:val="16"/>
          <w:szCs w:val="16"/>
        </w:rPr>
        <w:t>pirkimų</w:t>
      </w:r>
      <w:proofErr w:type="spellEnd"/>
      <w:r w:rsidRPr="00380E6B">
        <w:rPr>
          <w:rFonts w:ascii="Georgia" w:hAnsi="Georgia"/>
          <w:sz w:val="16"/>
          <w:szCs w:val="16"/>
        </w:rPr>
        <w:t xml:space="preserve"> 33 </w:t>
      </w:r>
      <w:proofErr w:type="spellStart"/>
      <w:r w:rsidRPr="00380E6B">
        <w:rPr>
          <w:rFonts w:ascii="Georgia" w:hAnsi="Georgia"/>
          <w:sz w:val="16"/>
          <w:szCs w:val="16"/>
        </w:rPr>
        <w:t>straipsnio</w:t>
      </w:r>
      <w:proofErr w:type="spellEnd"/>
      <w:r w:rsidRPr="00380E6B">
        <w:rPr>
          <w:rFonts w:ascii="Georgia" w:hAnsi="Georgia"/>
          <w:sz w:val="16"/>
          <w:szCs w:val="16"/>
        </w:rPr>
        <w:t xml:space="preserve"> 5 </w:t>
      </w:r>
      <w:proofErr w:type="spellStart"/>
      <w:r w:rsidRPr="00380E6B">
        <w:rPr>
          <w:rFonts w:ascii="Georgia" w:hAnsi="Georgia"/>
          <w:sz w:val="16"/>
          <w:szCs w:val="16"/>
        </w:rPr>
        <w:t>dalis</w:t>
      </w:r>
      <w:proofErr w:type="spellEnd"/>
      <w:r w:rsidRPr="00380E6B">
        <w:rPr>
          <w:rFonts w:ascii="Georgia" w:hAnsi="Georgi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60" w:rsidRDefault="00653C43" w:rsidP="005F64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57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560" w:rsidRDefault="00CC6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60" w:rsidRDefault="00653C43" w:rsidP="005F64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57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E56">
      <w:rPr>
        <w:rStyle w:val="PageNumber"/>
        <w:noProof/>
      </w:rPr>
      <w:t>6</w:t>
    </w:r>
    <w:r>
      <w:rPr>
        <w:rStyle w:val="PageNumber"/>
      </w:rPr>
      <w:fldChar w:fldCharType="end"/>
    </w:r>
  </w:p>
  <w:p w:rsidR="009D2560" w:rsidRDefault="00CC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568"/>
    <w:rsid w:val="000426C5"/>
    <w:rsid w:val="00073903"/>
    <w:rsid w:val="00100FCE"/>
    <w:rsid w:val="00144D0A"/>
    <w:rsid w:val="001505D4"/>
    <w:rsid w:val="00155310"/>
    <w:rsid w:val="003441FF"/>
    <w:rsid w:val="00357953"/>
    <w:rsid w:val="00365ED8"/>
    <w:rsid w:val="0039242B"/>
    <w:rsid w:val="003951F0"/>
    <w:rsid w:val="003A75C5"/>
    <w:rsid w:val="00465602"/>
    <w:rsid w:val="00487C34"/>
    <w:rsid w:val="004C4F2C"/>
    <w:rsid w:val="0060655C"/>
    <w:rsid w:val="0065064A"/>
    <w:rsid w:val="00653C43"/>
    <w:rsid w:val="006B18B7"/>
    <w:rsid w:val="006E6B26"/>
    <w:rsid w:val="007061B5"/>
    <w:rsid w:val="007E5737"/>
    <w:rsid w:val="008706B4"/>
    <w:rsid w:val="00875CA0"/>
    <w:rsid w:val="00A44EE8"/>
    <w:rsid w:val="00A80B12"/>
    <w:rsid w:val="00B81C44"/>
    <w:rsid w:val="00BF0FBF"/>
    <w:rsid w:val="00C23576"/>
    <w:rsid w:val="00C7619A"/>
    <w:rsid w:val="00CC6E56"/>
    <w:rsid w:val="00DB0394"/>
    <w:rsid w:val="00E13568"/>
    <w:rsid w:val="00E914EF"/>
    <w:rsid w:val="00EA4280"/>
    <w:rsid w:val="00F77D6F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68"/>
    <w:rPr>
      <w:rFonts w:ascii="Times New Roman" w:eastAsia="Calibri" w:hAnsi="Times New Roman" w:cs="Times New Roman"/>
      <w:sz w:val="24"/>
    </w:rPr>
  </w:style>
  <w:style w:type="paragraph" w:styleId="Heading3">
    <w:name w:val="heading 3"/>
    <w:aliases w:val="Section Header3,Sub-Clause Paragraph,Papunktis,Sub-Clause Paragraph Char Char Char Diagrama Diagrama"/>
    <w:basedOn w:val="Normal"/>
    <w:next w:val="Normal"/>
    <w:link w:val="Heading3Char"/>
    <w:qFormat/>
    <w:rsid w:val="006B18B7"/>
    <w:pPr>
      <w:keepNext/>
      <w:spacing w:after="0" w:line="240" w:lineRule="auto"/>
      <w:ind w:left="-294" w:firstLine="720"/>
      <w:jc w:val="both"/>
      <w:outlineLvl w:val="2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-1,En-tête-2,hd,Header 2,Viršutinis kolontitulas Diagrama,Char Diagrama,Char Diagrama Diagrama Diagrama Diagrama Diagrama Diagrama Diagrama Diagrama Diagrama Diagrama Diagrama Diagrama Diagrama,HEADER_EN"/>
    <w:basedOn w:val="Normal"/>
    <w:link w:val="HeaderChar"/>
    <w:uiPriority w:val="99"/>
    <w:rsid w:val="00E13568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HeaderChar">
    <w:name w:val="Header Char"/>
    <w:aliases w:val="En-tête-1 Char,En-tête-2 Char,hd Char,Header 2 Char,Viršutinis kolontitulas Diagrama Char,Char Diagrama Char,Char Diagrama Diagrama Diagrama Diagrama Diagrama Diagrama Diagrama Diagrama Diagrama Diagrama Diagrama Diagrama Diagrama Char"/>
    <w:basedOn w:val="DefaultParagraphFont"/>
    <w:link w:val="Header"/>
    <w:uiPriority w:val="99"/>
    <w:rsid w:val="00E1356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BodyText1">
    <w:name w:val="Body Text1"/>
    <w:rsid w:val="00E13568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E135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3568"/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E13568"/>
  </w:style>
  <w:style w:type="character" w:customStyle="1" w:styleId="Heading3Char">
    <w:name w:val="Heading 3 Char"/>
    <w:aliases w:val="Section Header3 Char,Sub-Clause Paragraph Char,Papunktis Char,Sub-Clause Paragraph Char Char Char Diagrama Diagrama Char"/>
    <w:basedOn w:val="DefaultParagraphFont"/>
    <w:link w:val="Heading3"/>
    <w:rsid w:val="006B18B7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noteText">
    <w:name w:val="footnote text"/>
    <w:basedOn w:val="Normal"/>
    <w:link w:val="FootnoteTextChar"/>
    <w:rsid w:val="006B18B7"/>
    <w:pPr>
      <w:spacing w:after="0" w:line="240" w:lineRule="auto"/>
    </w:pPr>
    <w:rPr>
      <w:rFonts w:ascii="HelveticaLT" w:eastAsia="Times New Roman" w:hAnsi="HelveticaLT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B18B7"/>
    <w:rPr>
      <w:rFonts w:ascii="HelveticaLT" w:eastAsia="Times New Roman" w:hAnsi="HelveticaLT" w:cs="Times New Roman"/>
      <w:sz w:val="20"/>
      <w:szCs w:val="20"/>
      <w:lang w:val="en-US"/>
    </w:rPr>
  </w:style>
  <w:style w:type="character" w:styleId="FootnoteReference">
    <w:name w:val="footnote reference"/>
    <w:rsid w:val="006B18B7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6552</Words>
  <Characters>3736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savickienezi</dc:creator>
  <cp:lastModifiedBy>Ruta Brazdiene</cp:lastModifiedBy>
  <cp:revision>14</cp:revision>
  <dcterms:created xsi:type="dcterms:W3CDTF">2016-11-04T12:50:00Z</dcterms:created>
  <dcterms:modified xsi:type="dcterms:W3CDTF">2016-11-30T12:03:00Z</dcterms:modified>
</cp:coreProperties>
</file>