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3DE" w:rsidRPr="006E53DE" w:rsidRDefault="006E53DE" w:rsidP="006E53DE">
      <w:pPr>
        <w:ind w:right="-178"/>
        <w:jc w:val="center"/>
        <w:rPr>
          <w:sz w:val="20"/>
          <w:szCs w:val="16"/>
        </w:rPr>
      </w:pPr>
      <w:r w:rsidRPr="006E53DE">
        <w:rPr>
          <w:noProof/>
          <w:sz w:val="20"/>
          <w:szCs w:val="16"/>
          <w:lang w:eastAsia="lt-LT"/>
        </w:rPr>
        <w:drawing>
          <wp:inline distT="0" distB="0" distL="0" distR="0" wp14:anchorId="7C8F6F67" wp14:editId="25B1B6A3">
            <wp:extent cx="1232535" cy="604520"/>
            <wp:effectExtent l="19050" t="0" r="5715"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1232535" cy="604520"/>
                    </a:xfrm>
                    <a:prstGeom prst="rect">
                      <a:avLst/>
                    </a:prstGeom>
                    <a:noFill/>
                    <a:ln w="9525">
                      <a:noFill/>
                      <a:miter lim="800000"/>
                      <a:headEnd/>
                      <a:tailEnd/>
                    </a:ln>
                  </pic:spPr>
                </pic:pic>
              </a:graphicData>
            </a:graphic>
          </wp:inline>
        </w:drawing>
      </w:r>
    </w:p>
    <w:p w:rsidR="006E53DE" w:rsidRPr="006E53DE" w:rsidRDefault="006E53DE" w:rsidP="006E53DE">
      <w:pPr>
        <w:autoSpaceDE w:val="0"/>
        <w:autoSpaceDN w:val="0"/>
        <w:adjustRightInd w:val="0"/>
        <w:jc w:val="center"/>
        <w:rPr>
          <w:b/>
          <w:sz w:val="22"/>
          <w:szCs w:val="22"/>
        </w:rPr>
      </w:pPr>
      <w:r w:rsidRPr="006E53DE">
        <w:rPr>
          <w:b/>
          <w:bCs/>
          <w:sz w:val="22"/>
          <w:szCs w:val="22"/>
        </w:rPr>
        <w:t>UAB Mokslinis-Techninis Susivienijimas “Novatex”</w:t>
      </w:r>
    </w:p>
    <w:p w:rsidR="006E53DE" w:rsidRPr="006E53DE" w:rsidRDefault="006E53DE" w:rsidP="006E53DE">
      <w:pPr>
        <w:ind w:right="-178"/>
        <w:jc w:val="center"/>
      </w:pPr>
    </w:p>
    <w:p w:rsidR="006E53DE" w:rsidRPr="006E53DE" w:rsidRDefault="006E53DE" w:rsidP="006E53DE">
      <w:pPr>
        <w:autoSpaceDE w:val="0"/>
        <w:autoSpaceDN w:val="0"/>
        <w:adjustRightInd w:val="0"/>
        <w:jc w:val="center"/>
        <w:rPr>
          <w:sz w:val="22"/>
          <w:szCs w:val="22"/>
        </w:rPr>
      </w:pPr>
      <w:r w:rsidRPr="006E53DE">
        <w:rPr>
          <w:sz w:val="22"/>
          <w:szCs w:val="22"/>
        </w:rPr>
        <w:t xml:space="preserve">UAB Mokslinis-techninis susivienijimas “Novatex” Laisvės pr. 117A-37, LT-06118, Vilnius; Tel. nr. +370 5 2737292; Fakso numeris: +370 5 2737296; El. pašto adresas: </w:t>
      </w:r>
      <w:hyperlink r:id="rId10" w:history="1">
        <w:r w:rsidRPr="006E53DE">
          <w:rPr>
            <w:sz w:val="22"/>
            <w:szCs w:val="22"/>
          </w:rPr>
          <w:t>info@novatex.lt</w:t>
        </w:r>
      </w:hyperlink>
      <w:r w:rsidRPr="006E53DE">
        <w:rPr>
          <w:sz w:val="22"/>
          <w:szCs w:val="22"/>
        </w:rPr>
        <w:t>;  Reg. tvarkytojas: VĮ Registrų centras, Vilniaus filialas; Įmonės kodas: 120375749; PVM kodas: LT203757414;</w:t>
      </w:r>
    </w:p>
    <w:p w:rsidR="006E53DE" w:rsidRPr="006E53DE" w:rsidRDefault="006E53DE" w:rsidP="006E53DE">
      <w:pPr>
        <w:tabs>
          <w:tab w:val="center" w:pos="2520"/>
        </w:tabs>
        <w:jc w:val="both"/>
      </w:pPr>
    </w:p>
    <w:p w:rsidR="006E53DE" w:rsidRPr="006E53DE" w:rsidRDefault="006E53DE" w:rsidP="006E53DE">
      <w:pPr>
        <w:tabs>
          <w:tab w:val="center" w:pos="2520"/>
        </w:tabs>
        <w:jc w:val="both"/>
        <w:rPr>
          <w:u w:val="single"/>
        </w:rPr>
      </w:pPr>
      <w:r w:rsidRPr="006E53DE">
        <w:rPr>
          <w:u w:val="single"/>
        </w:rPr>
        <w:t>VšĮ VILNIAUS UNIVERSITETO LIGONINĖS SANTARIŠKIŲ KLINIKOS</w:t>
      </w:r>
    </w:p>
    <w:p w:rsidR="006E53DE" w:rsidRPr="006E53DE" w:rsidRDefault="006E53DE" w:rsidP="006E53DE">
      <w:pPr>
        <w:tabs>
          <w:tab w:val="left" w:pos="1800"/>
          <w:tab w:val="center" w:pos="2520"/>
        </w:tabs>
        <w:jc w:val="both"/>
        <w:rPr>
          <w:sz w:val="22"/>
          <w:szCs w:val="22"/>
        </w:rPr>
      </w:pPr>
      <w:r w:rsidRPr="006E53DE">
        <w:t xml:space="preserve"> </w:t>
      </w:r>
      <w:r w:rsidRPr="006E53DE">
        <w:rPr>
          <w:sz w:val="22"/>
          <w:szCs w:val="22"/>
        </w:rPr>
        <w:t>(Adresatas (perkančioji organizacija))</w:t>
      </w:r>
    </w:p>
    <w:p w:rsidR="00524E83" w:rsidRPr="00EF0D4F" w:rsidRDefault="00524E83" w:rsidP="00524E83">
      <w:pPr>
        <w:pStyle w:val="Heading1"/>
        <w:numPr>
          <w:ilvl w:val="0"/>
          <w:numId w:val="0"/>
        </w:numPr>
        <w:tabs>
          <w:tab w:val="left" w:pos="1800"/>
        </w:tabs>
        <w:rPr>
          <w:b/>
          <w:bCs/>
          <w:sz w:val="24"/>
          <w:szCs w:val="24"/>
        </w:rPr>
      </w:pPr>
      <w:r w:rsidRPr="00EF0D4F">
        <w:rPr>
          <w:b/>
          <w:bCs/>
          <w:sz w:val="24"/>
          <w:szCs w:val="24"/>
        </w:rPr>
        <w:t>PASIŪLYMAS</w:t>
      </w:r>
    </w:p>
    <w:p w:rsidR="0055770E" w:rsidRPr="00EF0D4F" w:rsidRDefault="009050B0" w:rsidP="0055770E">
      <w:pPr>
        <w:jc w:val="center"/>
        <w:rPr>
          <w:color w:val="000000"/>
          <w:szCs w:val="24"/>
        </w:rPr>
      </w:pPr>
      <w:r w:rsidRPr="00EF0D4F">
        <w:rPr>
          <w:b/>
          <w:szCs w:val="24"/>
        </w:rPr>
        <w:t xml:space="preserve">PIRKTI </w:t>
      </w:r>
      <w:r w:rsidR="00A82683" w:rsidRPr="00EF0D4F">
        <w:rPr>
          <w:b/>
        </w:rPr>
        <w:t>RADIOFARMACINIUS PREPARATUS</w:t>
      </w:r>
      <w:r w:rsidR="00A82683" w:rsidRPr="00EF0D4F">
        <w:rPr>
          <w:b/>
          <w:szCs w:val="24"/>
        </w:rPr>
        <w:t xml:space="preserve"> </w:t>
      </w:r>
      <w:r w:rsidR="00A82683" w:rsidRPr="00EF0D4F">
        <w:rPr>
          <w:b/>
        </w:rPr>
        <w:t>BEI FARMACINIUS PREPARATUS, SKIRTUS ŽYMĖJIMUI RADIOTECHNECIU</w:t>
      </w:r>
    </w:p>
    <w:p w:rsidR="00E000D7" w:rsidRPr="00EF0D4F" w:rsidRDefault="00E000D7" w:rsidP="00E000D7">
      <w:pPr>
        <w:jc w:val="center"/>
        <w:rPr>
          <w:b/>
          <w:color w:val="000000"/>
          <w:szCs w:val="24"/>
        </w:rPr>
      </w:pPr>
    </w:p>
    <w:p w:rsidR="007D471F" w:rsidRPr="00E000D7" w:rsidRDefault="007D471F" w:rsidP="007D471F">
      <w:pPr>
        <w:jc w:val="center"/>
        <w:rPr>
          <w:b/>
          <w:color w:val="000000"/>
          <w:szCs w:val="24"/>
        </w:rPr>
      </w:pPr>
    </w:p>
    <w:p w:rsidR="007D471F" w:rsidRPr="00F32E88" w:rsidRDefault="007D471F" w:rsidP="007D471F">
      <w:pPr>
        <w:widowControl w:val="0"/>
        <w:tabs>
          <w:tab w:val="left" w:pos="1800"/>
        </w:tabs>
        <w:jc w:val="center"/>
        <w:rPr>
          <w:i/>
        </w:rPr>
      </w:pPr>
      <w:r w:rsidRPr="00F32E88">
        <w:rPr>
          <w:u w:val="single"/>
        </w:rPr>
        <w:t xml:space="preserve">2016 m. </w:t>
      </w:r>
      <w:r>
        <w:rPr>
          <w:u w:val="single"/>
        </w:rPr>
        <w:t>rugpjūčio</w:t>
      </w:r>
      <w:r w:rsidRPr="00F32E88">
        <w:rPr>
          <w:u w:val="single"/>
        </w:rPr>
        <w:t xml:space="preserve"> </w:t>
      </w:r>
      <w:r>
        <w:rPr>
          <w:u w:val="single"/>
        </w:rPr>
        <w:t>23</w:t>
      </w:r>
      <w:r w:rsidRPr="00F32E88">
        <w:rPr>
          <w:u w:val="single"/>
        </w:rPr>
        <w:t xml:space="preserve"> d.</w:t>
      </w:r>
      <w:r w:rsidRPr="00F32E88">
        <w:rPr>
          <w:b/>
        </w:rPr>
        <w:t xml:space="preserve"> Nr. </w:t>
      </w:r>
      <w:r w:rsidRPr="00F32E88">
        <w:rPr>
          <w:u w:val="single"/>
        </w:rPr>
        <w:t>2</w:t>
      </w:r>
      <w:r>
        <w:rPr>
          <w:u w:val="single"/>
        </w:rPr>
        <w:t>969</w:t>
      </w:r>
    </w:p>
    <w:p w:rsidR="007D471F" w:rsidRPr="00F32E88" w:rsidRDefault="007D471F" w:rsidP="007D471F">
      <w:pPr>
        <w:widowControl w:val="0"/>
        <w:tabs>
          <w:tab w:val="left" w:pos="1800"/>
        </w:tabs>
        <w:rPr>
          <w:i/>
          <w:sz w:val="16"/>
          <w:szCs w:val="16"/>
        </w:rPr>
      </w:pPr>
      <w:r w:rsidRPr="00F32E88">
        <w:t xml:space="preserve">                                                                              (Data)</w:t>
      </w:r>
    </w:p>
    <w:p w:rsidR="007D471F" w:rsidRPr="00F32E88" w:rsidRDefault="007D471F" w:rsidP="007D471F">
      <w:pPr>
        <w:widowControl w:val="0"/>
        <w:tabs>
          <w:tab w:val="left" w:pos="1800"/>
        </w:tabs>
        <w:jc w:val="center"/>
        <w:rPr>
          <w:u w:val="single"/>
        </w:rPr>
      </w:pPr>
      <w:r w:rsidRPr="00F32E88">
        <w:rPr>
          <w:u w:val="single"/>
        </w:rPr>
        <w:t>Vilnius</w:t>
      </w:r>
    </w:p>
    <w:p w:rsidR="007D471F" w:rsidRPr="00F32E88" w:rsidRDefault="007D471F" w:rsidP="007D471F">
      <w:pPr>
        <w:widowControl w:val="0"/>
        <w:tabs>
          <w:tab w:val="left" w:pos="1800"/>
        </w:tabs>
      </w:pPr>
      <w:r w:rsidRPr="00F32E88">
        <w:tab/>
      </w:r>
      <w:r w:rsidRPr="00F32E88">
        <w:tab/>
      </w:r>
      <w:r w:rsidRPr="00F32E88">
        <w:tab/>
        <w:t xml:space="preserve">    (Sudarymo vieta)</w:t>
      </w:r>
    </w:p>
    <w:p w:rsidR="00524E83" w:rsidRPr="00EF0D4F" w:rsidRDefault="00524E83" w:rsidP="00F71CDF">
      <w:pPr>
        <w:widowControl w:val="0"/>
        <w:tabs>
          <w:tab w:val="left" w:pos="1800"/>
        </w:tabs>
        <w:jc w:val="cente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0"/>
        <w:gridCol w:w="4827"/>
      </w:tblGrid>
      <w:tr w:rsidR="00CC3EC9" w:rsidRPr="00EF0D4F" w:rsidTr="00CC3EC9">
        <w:tc>
          <w:tcPr>
            <w:tcW w:w="4920" w:type="dxa"/>
          </w:tcPr>
          <w:p w:rsidR="00CC3EC9" w:rsidRPr="00EF0D4F" w:rsidRDefault="00CC3EC9" w:rsidP="00EB7F7E">
            <w:pPr>
              <w:widowControl w:val="0"/>
              <w:tabs>
                <w:tab w:val="left" w:pos="1800"/>
              </w:tabs>
              <w:jc w:val="both"/>
            </w:pPr>
            <w:r w:rsidRPr="00EF0D4F">
              <w:t xml:space="preserve">Tiekėjo pavadinimas </w:t>
            </w:r>
            <w:r w:rsidRPr="00EF0D4F">
              <w:rPr>
                <w:i/>
              </w:rPr>
              <w:t>(Jeigu dalyvauja ūkio subjektų grupė, surašomi visi dalyvių pavadinimai)</w:t>
            </w:r>
          </w:p>
        </w:tc>
        <w:tc>
          <w:tcPr>
            <w:tcW w:w="4827" w:type="dxa"/>
          </w:tcPr>
          <w:p w:rsidR="00CC3EC9" w:rsidRPr="00E16586" w:rsidRDefault="00CC3EC9" w:rsidP="00460C3B">
            <w:pPr>
              <w:widowControl w:val="0"/>
              <w:tabs>
                <w:tab w:val="left" w:pos="1800"/>
              </w:tabs>
              <w:spacing w:line="360" w:lineRule="auto"/>
            </w:pPr>
            <w:r w:rsidRPr="00B31DE8">
              <w:t>UAB Mokslinis-techninis susivienijimas “Novatex”</w:t>
            </w:r>
          </w:p>
        </w:tc>
      </w:tr>
      <w:tr w:rsidR="00CC3EC9" w:rsidRPr="00EF0D4F" w:rsidTr="00CC3EC9">
        <w:tc>
          <w:tcPr>
            <w:tcW w:w="4920" w:type="dxa"/>
          </w:tcPr>
          <w:p w:rsidR="00CC3EC9" w:rsidRPr="00EF0D4F" w:rsidRDefault="00CC3EC9" w:rsidP="00EB7F7E">
            <w:pPr>
              <w:widowControl w:val="0"/>
              <w:tabs>
                <w:tab w:val="left" w:pos="1800"/>
              </w:tabs>
              <w:jc w:val="both"/>
            </w:pPr>
            <w:r w:rsidRPr="00EF0D4F">
              <w:t xml:space="preserve">Tiekėjo adresas </w:t>
            </w:r>
            <w:r w:rsidRPr="00EF0D4F">
              <w:rPr>
                <w:i/>
              </w:rPr>
              <w:t>(Jeigu dalyvauja ūkio subjektų grupė, surašomi visi dalyvių adresai)</w:t>
            </w:r>
          </w:p>
        </w:tc>
        <w:tc>
          <w:tcPr>
            <w:tcW w:w="4827" w:type="dxa"/>
          </w:tcPr>
          <w:p w:rsidR="00CC3EC9" w:rsidRPr="00E16586" w:rsidRDefault="00CC3EC9" w:rsidP="00460C3B">
            <w:r w:rsidRPr="00B31DE8">
              <w:t>Laisvės pr. 117A-37, LT-06118, Vilnius</w:t>
            </w:r>
          </w:p>
        </w:tc>
      </w:tr>
      <w:tr w:rsidR="00CC3EC9" w:rsidRPr="00EF0D4F" w:rsidTr="00CC3EC9">
        <w:tc>
          <w:tcPr>
            <w:tcW w:w="4920" w:type="dxa"/>
          </w:tcPr>
          <w:p w:rsidR="00CC3EC9" w:rsidRPr="00EF0D4F" w:rsidRDefault="00CC3EC9" w:rsidP="00EB7F7E">
            <w:pPr>
              <w:widowControl w:val="0"/>
              <w:tabs>
                <w:tab w:val="left" w:pos="1800"/>
              </w:tabs>
              <w:jc w:val="both"/>
            </w:pPr>
            <w:r w:rsidRPr="00EF0D4F">
              <w:t>Už pasiūlymą atsakingo asmens vardas, pavardė, pareigos</w:t>
            </w:r>
          </w:p>
        </w:tc>
        <w:tc>
          <w:tcPr>
            <w:tcW w:w="4827" w:type="dxa"/>
          </w:tcPr>
          <w:p w:rsidR="00CC3EC9" w:rsidRPr="00E16586" w:rsidRDefault="00CC3EC9" w:rsidP="00460C3B">
            <w:pPr>
              <w:widowControl w:val="0"/>
              <w:tabs>
                <w:tab w:val="left" w:pos="1800"/>
              </w:tabs>
              <w:spacing w:line="360" w:lineRule="auto"/>
              <w:jc w:val="both"/>
            </w:pPr>
            <w:r w:rsidRPr="00B31DE8">
              <w:t>Tomas Žalys, vadybininkas</w:t>
            </w:r>
          </w:p>
        </w:tc>
      </w:tr>
      <w:tr w:rsidR="00CC3EC9" w:rsidRPr="00EF0D4F" w:rsidTr="00CC3EC9">
        <w:tc>
          <w:tcPr>
            <w:tcW w:w="4920" w:type="dxa"/>
          </w:tcPr>
          <w:p w:rsidR="00CC3EC9" w:rsidRPr="00EF0D4F" w:rsidRDefault="00CC3EC9" w:rsidP="00EB7F7E">
            <w:pPr>
              <w:widowControl w:val="0"/>
              <w:tabs>
                <w:tab w:val="left" w:pos="1800"/>
              </w:tabs>
              <w:spacing w:line="360" w:lineRule="auto"/>
              <w:jc w:val="both"/>
            </w:pPr>
            <w:r w:rsidRPr="00EF0D4F">
              <w:t>Telefono numeris</w:t>
            </w:r>
          </w:p>
        </w:tc>
        <w:tc>
          <w:tcPr>
            <w:tcW w:w="4827" w:type="dxa"/>
          </w:tcPr>
          <w:p w:rsidR="00CC3EC9" w:rsidRPr="00E16586" w:rsidRDefault="00CC3EC9" w:rsidP="00460C3B">
            <w:pPr>
              <w:widowControl w:val="0"/>
              <w:tabs>
                <w:tab w:val="left" w:pos="1800"/>
              </w:tabs>
              <w:spacing w:line="360" w:lineRule="auto"/>
              <w:jc w:val="both"/>
            </w:pPr>
            <w:r w:rsidRPr="00CC3EC9">
              <w:t>+370 5 2737292</w:t>
            </w:r>
          </w:p>
        </w:tc>
      </w:tr>
      <w:tr w:rsidR="00CC3EC9" w:rsidRPr="00EF0D4F" w:rsidTr="00CC3EC9">
        <w:tc>
          <w:tcPr>
            <w:tcW w:w="4920" w:type="dxa"/>
          </w:tcPr>
          <w:p w:rsidR="00CC3EC9" w:rsidRPr="00EF0D4F" w:rsidRDefault="00CC3EC9" w:rsidP="00EB7F7E">
            <w:pPr>
              <w:widowControl w:val="0"/>
              <w:tabs>
                <w:tab w:val="left" w:pos="1800"/>
              </w:tabs>
              <w:spacing w:line="360" w:lineRule="auto"/>
              <w:jc w:val="both"/>
            </w:pPr>
            <w:r w:rsidRPr="00EF0D4F">
              <w:t>Fakso numeris</w:t>
            </w:r>
          </w:p>
        </w:tc>
        <w:tc>
          <w:tcPr>
            <w:tcW w:w="4827" w:type="dxa"/>
          </w:tcPr>
          <w:p w:rsidR="00CC3EC9" w:rsidRPr="00E16586" w:rsidRDefault="00CC3EC9" w:rsidP="00460C3B">
            <w:pPr>
              <w:widowControl w:val="0"/>
              <w:tabs>
                <w:tab w:val="left" w:pos="1800"/>
              </w:tabs>
              <w:spacing w:line="360" w:lineRule="auto"/>
              <w:jc w:val="both"/>
            </w:pPr>
          </w:p>
        </w:tc>
      </w:tr>
      <w:tr w:rsidR="00CC3EC9" w:rsidRPr="00EF0D4F" w:rsidTr="00CC3EC9">
        <w:tc>
          <w:tcPr>
            <w:tcW w:w="4920" w:type="dxa"/>
          </w:tcPr>
          <w:p w:rsidR="00CC3EC9" w:rsidRPr="00EF0D4F" w:rsidRDefault="00CC3EC9" w:rsidP="00EB7F7E">
            <w:pPr>
              <w:widowControl w:val="0"/>
              <w:tabs>
                <w:tab w:val="left" w:pos="1800"/>
              </w:tabs>
              <w:spacing w:line="360" w:lineRule="auto"/>
              <w:jc w:val="both"/>
            </w:pPr>
            <w:r w:rsidRPr="00EF0D4F">
              <w:t>El. pašto adresas</w:t>
            </w:r>
          </w:p>
        </w:tc>
        <w:tc>
          <w:tcPr>
            <w:tcW w:w="4827" w:type="dxa"/>
          </w:tcPr>
          <w:p w:rsidR="00CC3EC9" w:rsidRPr="00E16586" w:rsidRDefault="00CC3EC9" w:rsidP="00460C3B">
            <w:pPr>
              <w:widowControl w:val="0"/>
              <w:tabs>
                <w:tab w:val="left" w:pos="1800"/>
              </w:tabs>
              <w:spacing w:line="360" w:lineRule="auto"/>
              <w:jc w:val="both"/>
            </w:pPr>
            <w:r w:rsidRPr="00B31DE8">
              <w:t>tzalys@novatex.lt</w:t>
            </w:r>
          </w:p>
        </w:tc>
      </w:tr>
    </w:tbl>
    <w:p w:rsidR="00DE484C" w:rsidRPr="00EF0D4F" w:rsidRDefault="00DE484C" w:rsidP="00DE484C">
      <w:pPr>
        <w:widowControl w:val="0"/>
        <w:tabs>
          <w:tab w:val="left" w:pos="960"/>
        </w:tabs>
        <w:suppressAutoHyphens w:val="0"/>
        <w:ind w:left="1440"/>
        <w:jc w:val="both"/>
      </w:pPr>
    </w:p>
    <w:p w:rsidR="00524E83" w:rsidRPr="00EF0D4F" w:rsidRDefault="00524E83" w:rsidP="00524E83">
      <w:pPr>
        <w:widowControl w:val="0"/>
        <w:numPr>
          <w:ilvl w:val="0"/>
          <w:numId w:val="4"/>
        </w:numPr>
        <w:tabs>
          <w:tab w:val="left" w:pos="960"/>
        </w:tabs>
        <w:suppressAutoHyphens w:val="0"/>
        <w:ind w:hanging="731"/>
        <w:jc w:val="both"/>
      </w:pPr>
      <w:r w:rsidRPr="00EF0D4F">
        <w:t>Šiuo pasiūlymu pažymime, kad sutinkame su visomis pirkimo sąlygomis, nustatytomis:</w:t>
      </w:r>
    </w:p>
    <w:p w:rsidR="00524E83" w:rsidRPr="00EF0D4F" w:rsidRDefault="00473BD5" w:rsidP="00524E83">
      <w:pPr>
        <w:widowControl w:val="0"/>
        <w:numPr>
          <w:ilvl w:val="0"/>
          <w:numId w:val="2"/>
        </w:numPr>
        <w:tabs>
          <w:tab w:val="clear" w:pos="1077"/>
          <w:tab w:val="left" w:pos="960"/>
        </w:tabs>
        <w:suppressAutoHyphens w:val="0"/>
        <w:ind w:firstLine="993"/>
        <w:jc w:val="both"/>
      </w:pPr>
      <w:r w:rsidRPr="00EF0D4F">
        <w:t>s</w:t>
      </w:r>
      <w:r w:rsidR="00524E83" w:rsidRPr="00EF0D4F">
        <w:t>upaprastinto atviro konkurso skelbime, paskelbtame Viešųjų pi</w:t>
      </w:r>
      <w:r w:rsidRPr="00EF0D4F">
        <w:t>rkimų įstatymo nustatyta tvarka;</w:t>
      </w:r>
    </w:p>
    <w:p w:rsidR="00524E83" w:rsidRPr="00EF0D4F" w:rsidRDefault="00473BD5" w:rsidP="00524E83">
      <w:pPr>
        <w:widowControl w:val="0"/>
        <w:numPr>
          <w:ilvl w:val="0"/>
          <w:numId w:val="2"/>
        </w:numPr>
        <w:tabs>
          <w:tab w:val="clear" w:pos="1077"/>
          <w:tab w:val="left" w:pos="960"/>
        </w:tabs>
        <w:suppressAutoHyphens w:val="0"/>
        <w:ind w:firstLine="993"/>
        <w:jc w:val="both"/>
      </w:pPr>
      <w:r w:rsidRPr="00EF0D4F">
        <w:t>s</w:t>
      </w:r>
      <w:r w:rsidR="00524E83" w:rsidRPr="00EF0D4F">
        <w:t>upaprastinto atvir</w:t>
      </w:r>
      <w:r w:rsidRPr="00EF0D4F">
        <w:t>o konkurso pirkimo dokumentuose;</w:t>
      </w:r>
    </w:p>
    <w:p w:rsidR="00524E83" w:rsidRPr="00EF0D4F" w:rsidRDefault="00524E83" w:rsidP="00524E83">
      <w:pPr>
        <w:widowControl w:val="0"/>
        <w:numPr>
          <w:ilvl w:val="0"/>
          <w:numId w:val="2"/>
        </w:numPr>
        <w:tabs>
          <w:tab w:val="clear" w:pos="1077"/>
          <w:tab w:val="left" w:pos="960"/>
        </w:tabs>
        <w:suppressAutoHyphens w:val="0"/>
        <w:ind w:firstLine="993"/>
        <w:jc w:val="both"/>
      </w:pPr>
      <w:r w:rsidRPr="00EF0D4F">
        <w:t>kituose pirkimo dokumentuose.</w:t>
      </w:r>
    </w:p>
    <w:p w:rsidR="00473BD5" w:rsidRPr="00EF0D4F" w:rsidRDefault="00473BD5" w:rsidP="00524E83">
      <w:pPr>
        <w:tabs>
          <w:tab w:val="left" w:pos="960"/>
        </w:tabs>
        <w:ind w:firstLine="720"/>
        <w:jc w:val="both"/>
        <w:rPr>
          <w:szCs w:val="24"/>
        </w:rPr>
      </w:pPr>
    </w:p>
    <w:p w:rsidR="00524E83" w:rsidRPr="00EF0D4F" w:rsidRDefault="00524E83" w:rsidP="00524E83">
      <w:pPr>
        <w:tabs>
          <w:tab w:val="left" w:pos="960"/>
        </w:tabs>
        <w:ind w:firstLine="720"/>
        <w:jc w:val="both"/>
        <w:rPr>
          <w:szCs w:val="24"/>
        </w:rPr>
      </w:pPr>
      <w:r w:rsidRPr="00EF0D4F">
        <w:rPr>
          <w:szCs w:val="24"/>
        </w:rPr>
        <w:t>2. Pasiūlymas galioja iki termino, nustatyto pirkimo dokumentuose.</w:t>
      </w:r>
    </w:p>
    <w:p w:rsidR="00473BD5" w:rsidRPr="00EF0D4F" w:rsidRDefault="00473BD5" w:rsidP="00473BD5">
      <w:pPr>
        <w:tabs>
          <w:tab w:val="left" w:pos="960"/>
        </w:tabs>
        <w:ind w:firstLine="720"/>
        <w:jc w:val="both"/>
        <w:rPr>
          <w:spacing w:val="-4"/>
        </w:rPr>
      </w:pPr>
    </w:p>
    <w:p w:rsidR="00473BD5" w:rsidRPr="00EF0D4F" w:rsidRDefault="00524E83" w:rsidP="00473BD5">
      <w:pPr>
        <w:tabs>
          <w:tab w:val="left" w:pos="960"/>
        </w:tabs>
        <w:ind w:firstLine="720"/>
        <w:jc w:val="both"/>
      </w:pPr>
      <w:r w:rsidRPr="00EF0D4F">
        <w:rPr>
          <w:spacing w:val="-4"/>
        </w:rPr>
        <w:t>3. Pasirašydamas CVP IS priemonėmis pateiktą pasiūlymą saugiu elektroniniu parašu, patvirtinu, kad dokumentų skaitmeninės</w:t>
      </w:r>
      <w:r w:rsidRPr="00EF0D4F">
        <w:t xml:space="preserve"> kopijos ir elektroninėmis priemonėmis pateikti duomenys yra tikri.</w:t>
      </w:r>
    </w:p>
    <w:p w:rsidR="00473BD5" w:rsidRPr="00EF0D4F" w:rsidRDefault="00473BD5" w:rsidP="00473BD5">
      <w:pPr>
        <w:tabs>
          <w:tab w:val="left" w:pos="960"/>
        </w:tabs>
        <w:ind w:firstLine="720"/>
        <w:jc w:val="both"/>
      </w:pPr>
    </w:p>
    <w:p w:rsidR="00473BD5" w:rsidRPr="00EF0D4F" w:rsidRDefault="00473BD5" w:rsidP="00473BD5">
      <w:pPr>
        <w:tabs>
          <w:tab w:val="left" w:pos="960"/>
        </w:tabs>
        <w:ind w:firstLine="720"/>
        <w:jc w:val="both"/>
        <w:rPr>
          <w:szCs w:val="24"/>
        </w:rPr>
      </w:pPr>
      <w:r w:rsidRPr="00EF0D4F">
        <w:t xml:space="preserve">4. </w:t>
      </w:r>
      <w:r w:rsidRPr="00EF0D4F">
        <w:rPr>
          <w:szCs w:val="24"/>
          <w:lang w:eastAsia="lt-LT"/>
        </w:rPr>
        <w:t>Vykdant sutartį pasitelksiu šiuos ūkio subjektus*:</w:t>
      </w:r>
    </w:p>
    <w:tbl>
      <w:tblPr>
        <w:tblW w:w="9790" w:type="dxa"/>
        <w:tblInd w:w="108" w:type="dxa"/>
        <w:tblCellMar>
          <w:left w:w="0" w:type="dxa"/>
          <w:right w:w="0" w:type="dxa"/>
        </w:tblCellMar>
        <w:tblLook w:val="04A0" w:firstRow="1" w:lastRow="0" w:firstColumn="1" w:lastColumn="0" w:noHBand="0" w:noVBand="1"/>
      </w:tblPr>
      <w:tblGrid>
        <w:gridCol w:w="558"/>
        <w:gridCol w:w="1852"/>
        <w:gridCol w:w="3969"/>
        <w:gridCol w:w="3411"/>
      </w:tblGrid>
      <w:tr w:rsidR="00473BD5" w:rsidRPr="00EF0D4F" w:rsidTr="00E715C7">
        <w:tc>
          <w:tcPr>
            <w:tcW w:w="5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73BD5" w:rsidRPr="00EF0D4F" w:rsidRDefault="00473BD5" w:rsidP="00E715C7">
            <w:pPr>
              <w:jc w:val="center"/>
              <w:rPr>
                <w:szCs w:val="24"/>
                <w:lang w:eastAsia="lt-LT"/>
              </w:rPr>
            </w:pPr>
            <w:r w:rsidRPr="00EF0D4F">
              <w:rPr>
                <w:szCs w:val="24"/>
                <w:lang w:eastAsia="lt-LT"/>
              </w:rPr>
              <w:t xml:space="preserve">Eil. </w:t>
            </w:r>
          </w:p>
          <w:p w:rsidR="00473BD5" w:rsidRPr="00EF0D4F" w:rsidRDefault="00473BD5" w:rsidP="00E715C7">
            <w:pPr>
              <w:jc w:val="center"/>
              <w:rPr>
                <w:szCs w:val="24"/>
                <w:lang w:eastAsia="lt-LT"/>
              </w:rPr>
            </w:pPr>
            <w:r w:rsidRPr="00EF0D4F">
              <w:rPr>
                <w:szCs w:val="24"/>
                <w:lang w:eastAsia="lt-LT"/>
              </w:rPr>
              <w:t>Nr.</w:t>
            </w:r>
          </w:p>
        </w:tc>
        <w:tc>
          <w:tcPr>
            <w:tcW w:w="18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73BD5" w:rsidRPr="00EF0D4F" w:rsidRDefault="00473BD5" w:rsidP="00E715C7">
            <w:pPr>
              <w:jc w:val="center"/>
              <w:rPr>
                <w:szCs w:val="24"/>
                <w:lang w:eastAsia="lt-LT"/>
              </w:rPr>
            </w:pPr>
            <w:r w:rsidRPr="00EF0D4F">
              <w:rPr>
                <w:szCs w:val="24"/>
                <w:lang w:eastAsia="lt-LT"/>
              </w:rPr>
              <w:t>Ūkio subjekto pavadinimas</w:t>
            </w:r>
          </w:p>
          <w:p w:rsidR="00473BD5" w:rsidRPr="00EF0D4F" w:rsidRDefault="00473BD5" w:rsidP="00E715C7">
            <w:pPr>
              <w:jc w:val="center"/>
              <w:rPr>
                <w:szCs w:val="24"/>
                <w:lang w:eastAsia="lt-LT"/>
              </w:rPr>
            </w:pPr>
            <w:r w:rsidRPr="00EF0D4F">
              <w:rPr>
                <w:szCs w:val="24"/>
                <w:lang w:eastAsia="lt-LT"/>
              </w:rPr>
              <w:t>ir adresas</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73BD5" w:rsidRPr="00EF0D4F" w:rsidRDefault="00473BD5" w:rsidP="00E715C7">
            <w:pPr>
              <w:ind w:firstLine="17"/>
              <w:jc w:val="center"/>
              <w:rPr>
                <w:szCs w:val="24"/>
                <w:lang w:eastAsia="lt-LT"/>
              </w:rPr>
            </w:pPr>
            <w:r w:rsidRPr="00EF0D4F">
              <w:rPr>
                <w:szCs w:val="24"/>
                <w:lang w:eastAsia="lt-LT"/>
              </w:rPr>
              <w:t>Statusas (jungtinės veiklos partneris arba subtiekėjas (subrangovas) arba trečiasis asmuo, kurio pajėgumais remiamasi)</w:t>
            </w:r>
          </w:p>
        </w:tc>
        <w:tc>
          <w:tcPr>
            <w:tcW w:w="34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73BD5" w:rsidRPr="00EF0D4F" w:rsidRDefault="00473BD5" w:rsidP="00E715C7">
            <w:pPr>
              <w:ind w:firstLine="16"/>
              <w:jc w:val="center"/>
              <w:rPr>
                <w:szCs w:val="24"/>
                <w:lang w:eastAsia="lt-LT"/>
              </w:rPr>
            </w:pPr>
            <w:r w:rsidRPr="00EF0D4F">
              <w:rPr>
                <w:szCs w:val="24"/>
                <w:lang w:eastAsia="lt-LT"/>
              </w:rPr>
              <w:t>Ūkio subjektui perduodamų įsipareigojamų apimtis (vertė nuo pasiūlymo kainos, %), ką darys pasitelkiamas ūkio subjektas</w:t>
            </w:r>
          </w:p>
        </w:tc>
      </w:tr>
      <w:tr w:rsidR="00473BD5" w:rsidRPr="00EF0D4F" w:rsidTr="00E715C7">
        <w:trPr>
          <w:trHeight w:val="391"/>
        </w:trPr>
        <w:tc>
          <w:tcPr>
            <w:tcW w:w="55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73BD5" w:rsidRPr="00EF0D4F" w:rsidRDefault="00473BD5" w:rsidP="00E715C7">
            <w:pPr>
              <w:tabs>
                <w:tab w:val="left" w:pos="1800"/>
              </w:tabs>
              <w:jc w:val="center"/>
              <w:rPr>
                <w:szCs w:val="24"/>
              </w:rPr>
            </w:pPr>
          </w:p>
        </w:tc>
        <w:tc>
          <w:tcPr>
            <w:tcW w:w="1852" w:type="dxa"/>
            <w:tcBorders>
              <w:top w:val="nil"/>
              <w:left w:val="nil"/>
              <w:bottom w:val="single" w:sz="8" w:space="0" w:color="auto"/>
              <w:right w:val="single" w:sz="8" w:space="0" w:color="auto"/>
            </w:tcBorders>
            <w:tcMar>
              <w:top w:w="0" w:type="dxa"/>
              <w:left w:w="108" w:type="dxa"/>
              <w:bottom w:w="0" w:type="dxa"/>
              <w:right w:w="108" w:type="dxa"/>
            </w:tcMar>
          </w:tcPr>
          <w:p w:rsidR="00473BD5" w:rsidRPr="00EF0D4F" w:rsidRDefault="00473BD5" w:rsidP="00E715C7">
            <w:pPr>
              <w:tabs>
                <w:tab w:val="left" w:pos="1800"/>
              </w:tabs>
              <w:ind w:firstLine="414"/>
              <w:jc w:val="center"/>
              <w:rPr>
                <w:szCs w:val="24"/>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473BD5" w:rsidRPr="00EF0D4F" w:rsidRDefault="00473BD5" w:rsidP="00E715C7">
            <w:pPr>
              <w:tabs>
                <w:tab w:val="left" w:pos="1800"/>
              </w:tabs>
              <w:ind w:hanging="124"/>
              <w:jc w:val="center"/>
              <w:rPr>
                <w:szCs w:val="24"/>
              </w:rPr>
            </w:pPr>
          </w:p>
        </w:tc>
        <w:tc>
          <w:tcPr>
            <w:tcW w:w="3411" w:type="dxa"/>
            <w:tcBorders>
              <w:top w:val="nil"/>
              <w:left w:val="nil"/>
              <w:bottom w:val="single" w:sz="8" w:space="0" w:color="auto"/>
              <w:right w:val="single" w:sz="8" w:space="0" w:color="auto"/>
            </w:tcBorders>
            <w:tcMar>
              <w:top w:w="0" w:type="dxa"/>
              <w:left w:w="108" w:type="dxa"/>
              <w:bottom w:w="0" w:type="dxa"/>
              <w:right w:w="108" w:type="dxa"/>
            </w:tcMar>
          </w:tcPr>
          <w:p w:rsidR="00473BD5" w:rsidRPr="00EF0D4F" w:rsidRDefault="00473BD5" w:rsidP="00E715C7">
            <w:pPr>
              <w:tabs>
                <w:tab w:val="left" w:pos="1800"/>
              </w:tabs>
              <w:ind w:hanging="124"/>
              <w:jc w:val="center"/>
              <w:rPr>
                <w:szCs w:val="24"/>
              </w:rPr>
            </w:pPr>
          </w:p>
        </w:tc>
      </w:tr>
    </w:tbl>
    <w:p w:rsidR="00473BD5" w:rsidRPr="00EF0D4F" w:rsidRDefault="00473BD5" w:rsidP="00473BD5">
      <w:pPr>
        <w:ind w:firstLine="720"/>
        <w:jc w:val="both"/>
        <w:rPr>
          <w:bCs/>
          <w:szCs w:val="24"/>
        </w:rPr>
      </w:pPr>
      <w:r w:rsidRPr="00EF0D4F">
        <w:rPr>
          <w:bCs/>
          <w:szCs w:val="24"/>
        </w:rPr>
        <w:t>* Pildyti tuomet, jei sutarties vykdymui bus pasitelkti ūkio subjektai.</w:t>
      </w:r>
    </w:p>
    <w:p w:rsidR="00473BD5" w:rsidRPr="00EF0D4F" w:rsidRDefault="00473BD5" w:rsidP="00473BD5">
      <w:pPr>
        <w:jc w:val="both"/>
        <w:rPr>
          <w:bCs/>
          <w:szCs w:val="24"/>
        </w:rPr>
      </w:pPr>
    </w:p>
    <w:p w:rsidR="00524E83" w:rsidRPr="00EF0D4F" w:rsidRDefault="00524E83" w:rsidP="00524E83">
      <w:pPr>
        <w:numPr>
          <w:ilvl w:val="0"/>
          <w:numId w:val="3"/>
        </w:numPr>
        <w:tabs>
          <w:tab w:val="left" w:pos="960"/>
        </w:tabs>
        <w:suppressAutoHyphens w:val="0"/>
        <w:ind w:left="0" w:firstLine="720"/>
        <w:jc w:val="both"/>
      </w:pPr>
      <w:r w:rsidRPr="00EF0D4F">
        <w:t>Šiame pasiūlyme yra pateikta ir konfidenciali informacija (dokumentai su konfidencialia informacija įsegti atskirai)*</w:t>
      </w:r>
      <w:r w:rsidRPr="00EF0D4F">
        <w:rPr>
          <w:i/>
          <w:szCs w:val="24"/>
        </w:rPr>
        <w:t xml:space="preserve"> /perkančioji organizacija šios informacijos negali atskleisti tretiesiems asmenims. </w:t>
      </w:r>
      <w:r w:rsidRPr="00EF0D4F">
        <w:rPr>
          <w:b/>
          <w:bCs/>
        </w:rPr>
        <w:t>Informuojame, kad šioje lentelėje nenurodyti dokumentai nebus laikomi konfidencialiais ir tiekėjo pasiūlymą pripažinus laimėjusiu, konfidencialiais nenurodyti dokumentai, vadovaujantis Lietuvos Respublikos viešųjų pirkimų įstatymo 18 str. 11 d., bus paviešinti kartu su sudaryta sutartimi.</w:t>
      </w:r>
    </w:p>
    <w:p w:rsidR="00524E83" w:rsidRPr="00EF0D4F" w:rsidRDefault="00524E83" w:rsidP="00524E83">
      <w:pPr>
        <w:tabs>
          <w:tab w:val="left" w:pos="1800"/>
        </w:tabs>
        <w:ind w:firstLine="720"/>
        <w:jc w:val="both"/>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533"/>
        <w:gridCol w:w="5670"/>
      </w:tblGrid>
      <w:tr w:rsidR="00473BD5" w:rsidRPr="00EF0D4F" w:rsidTr="00067860">
        <w:tc>
          <w:tcPr>
            <w:tcW w:w="828" w:type="dxa"/>
            <w:tcBorders>
              <w:top w:val="single" w:sz="4" w:space="0" w:color="auto"/>
              <w:left w:val="single" w:sz="4" w:space="0" w:color="auto"/>
              <w:bottom w:val="single" w:sz="4" w:space="0" w:color="auto"/>
              <w:right w:val="single" w:sz="4" w:space="0" w:color="auto"/>
            </w:tcBorders>
          </w:tcPr>
          <w:p w:rsidR="00473BD5" w:rsidRPr="00EF0D4F" w:rsidRDefault="00473BD5" w:rsidP="00473BD5">
            <w:pPr>
              <w:tabs>
                <w:tab w:val="left" w:pos="1800"/>
              </w:tabs>
              <w:jc w:val="center"/>
              <w:rPr>
                <w:szCs w:val="24"/>
              </w:rPr>
            </w:pPr>
            <w:r w:rsidRPr="00EF0D4F">
              <w:rPr>
                <w:szCs w:val="24"/>
              </w:rPr>
              <w:t>Eil.</w:t>
            </w:r>
          </w:p>
          <w:p w:rsidR="00473BD5" w:rsidRPr="00EF0D4F" w:rsidRDefault="00473BD5" w:rsidP="00473BD5">
            <w:pPr>
              <w:tabs>
                <w:tab w:val="left" w:pos="1800"/>
              </w:tabs>
              <w:jc w:val="center"/>
              <w:rPr>
                <w:szCs w:val="24"/>
              </w:rPr>
            </w:pPr>
            <w:r w:rsidRPr="00EF0D4F">
              <w:rPr>
                <w:szCs w:val="24"/>
              </w:rPr>
              <w:t>Nr.</w:t>
            </w:r>
          </w:p>
        </w:tc>
        <w:tc>
          <w:tcPr>
            <w:tcW w:w="3533" w:type="dxa"/>
            <w:tcBorders>
              <w:top w:val="single" w:sz="4" w:space="0" w:color="auto"/>
              <w:left w:val="single" w:sz="4" w:space="0" w:color="auto"/>
              <w:bottom w:val="single" w:sz="4" w:space="0" w:color="auto"/>
              <w:right w:val="single" w:sz="4" w:space="0" w:color="auto"/>
            </w:tcBorders>
          </w:tcPr>
          <w:p w:rsidR="00473BD5" w:rsidRPr="00EF0D4F" w:rsidRDefault="00473BD5" w:rsidP="00473BD5">
            <w:pPr>
              <w:tabs>
                <w:tab w:val="left" w:pos="1800"/>
              </w:tabs>
              <w:rPr>
                <w:szCs w:val="24"/>
              </w:rPr>
            </w:pPr>
            <w:r w:rsidRPr="00EF0D4F">
              <w:rPr>
                <w:szCs w:val="24"/>
              </w:rPr>
              <w:t>Pateiktų dokumentų pavadinimas (rekomenduojama pavadinime vartoti žodį „Konfidencialu“):</w:t>
            </w:r>
          </w:p>
        </w:tc>
        <w:tc>
          <w:tcPr>
            <w:tcW w:w="5670" w:type="dxa"/>
            <w:tcBorders>
              <w:top w:val="single" w:sz="4" w:space="0" w:color="auto"/>
              <w:left w:val="single" w:sz="4" w:space="0" w:color="auto"/>
              <w:bottom w:val="single" w:sz="4" w:space="0" w:color="auto"/>
              <w:right w:val="single" w:sz="4" w:space="0" w:color="auto"/>
            </w:tcBorders>
          </w:tcPr>
          <w:p w:rsidR="00473BD5" w:rsidRPr="00EF0D4F" w:rsidRDefault="00473BD5" w:rsidP="00473BD5">
            <w:pPr>
              <w:tabs>
                <w:tab w:val="left" w:pos="1800"/>
              </w:tabs>
              <w:rPr>
                <w:szCs w:val="24"/>
              </w:rPr>
            </w:pPr>
            <w:r w:rsidRPr="00EF0D4F">
              <w:rPr>
                <w:szCs w:val="24"/>
              </w:rPr>
              <w:t>Dokumentas yra įkeltas šioje CVP IS pasiūlymo lango eilutėje:</w:t>
            </w:r>
          </w:p>
        </w:tc>
      </w:tr>
      <w:tr w:rsidR="00B048E2" w:rsidRPr="00EF0D4F" w:rsidTr="00067860">
        <w:tc>
          <w:tcPr>
            <w:tcW w:w="828" w:type="dxa"/>
            <w:tcBorders>
              <w:top w:val="single" w:sz="4" w:space="0" w:color="auto"/>
              <w:left w:val="single" w:sz="4" w:space="0" w:color="auto"/>
              <w:bottom w:val="single" w:sz="4" w:space="0" w:color="auto"/>
              <w:right w:val="single" w:sz="4" w:space="0" w:color="auto"/>
            </w:tcBorders>
          </w:tcPr>
          <w:p w:rsidR="00B048E2" w:rsidRPr="00EF0D4F" w:rsidRDefault="00B048E2" w:rsidP="00136500">
            <w:pPr>
              <w:widowControl w:val="0"/>
              <w:tabs>
                <w:tab w:val="left" w:pos="1800"/>
              </w:tabs>
              <w:jc w:val="both"/>
            </w:pPr>
            <w:r>
              <w:t>1.</w:t>
            </w:r>
          </w:p>
        </w:tc>
        <w:tc>
          <w:tcPr>
            <w:tcW w:w="3533" w:type="dxa"/>
            <w:tcBorders>
              <w:top w:val="single" w:sz="4" w:space="0" w:color="auto"/>
              <w:left w:val="single" w:sz="4" w:space="0" w:color="auto"/>
              <w:bottom w:val="single" w:sz="4" w:space="0" w:color="auto"/>
              <w:right w:val="single" w:sz="4" w:space="0" w:color="auto"/>
            </w:tcBorders>
          </w:tcPr>
          <w:p w:rsidR="00B048E2" w:rsidRPr="00EF0D4F" w:rsidRDefault="00B048E2" w:rsidP="00136500">
            <w:pPr>
              <w:widowControl w:val="0"/>
              <w:tabs>
                <w:tab w:val="left" w:pos="1800"/>
              </w:tabs>
              <w:jc w:val="both"/>
            </w:pPr>
            <w:r w:rsidRPr="00B048E2">
              <w:t>2016_09_08_Registro_juntine</w:t>
            </w:r>
          </w:p>
        </w:tc>
        <w:tc>
          <w:tcPr>
            <w:tcW w:w="5670" w:type="dxa"/>
            <w:tcBorders>
              <w:top w:val="single" w:sz="4" w:space="0" w:color="auto"/>
              <w:left w:val="single" w:sz="4" w:space="0" w:color="auto"/>
              <w:bottom w:val="single" w:sz="4" w:space="0" w:color="auto"/>
              <w:right w:val="single" w:sz="4" w:space="0" w:color="auto"/>
            </w:tcBorders>
          </w:tcPr>
          <w:p w:rsidR="00B048E2" w:rsidRPr="00EF0D4F" w:rsidRDefault="00B048E2" w:rsidP="00136500">
            <w:pPr>
              <w:widowControl w:val="0"/>
              <w:tabs>
                <w:tab w:val="left" w:pos="1800"/>
              </w:tabs>
              <w:jc w:val="both"/>
            </w:pPr>
            <w:r>
              <w:t>1.</w:t>
            </w:r>
          </w:p>
        </w:tc>
      </w:tr>
      <w:tr w:rsidR="00B048E2" w:rsidRPr="00EF0D4F" w:rsidTr="00067860">
        <w:tc>
          <w:tcPr>
            <w:tcW w:w="828" w:type="dxa"/>
            <w:tcBorders>
              <w:top w:val="single" w:sz="4" w:space="0" w:color="auto"/>
              <w:left w:val="single" w:sz="4" w:space="0" w:color="auto"/>
              <w:bottom w:val="single" w:sz="4" w:space="0" w:color="auto"/>
              <w:right w:val="single" w:sz="4" w:space="0" w:color="auto"/>
            </w:tcBorders>
          </w:tcPr>
          <w:p w:rsidR="00B048E2" w:rsidRPr="00EF0D4F" w:rsidRDefault="00B048E2" w:rsidP="00136500">
            <w:pPr>
              <w:widowControl w:val="0"/>
              <w:tabs>
                <w:tab w:val="left" w:pos="1800"/>
              </w:tabs>
              <w:jc w:val="both"/>
            </w:pPr>
            <w:r>
              <w:t>2.</w:t>
            </w:r>
          </w:p>
        </w:tc>
        <w:tc>
          <w:tcPr>
            <w:tcW w:w="3533" w:type="dxa"/>
            <w:tcBorders>
              <w:top w:val="single" w:sz="4" w:space="0" w:color="auto"/>
              <w:left w:val="single" w:sz="4" w:space="0" w:color="auto"/>
              <w:bottom w:val="single" w:sz="4" w:space="0" w:color="auto"/>
              <w:right w:val="single" w:sz="4" w:space="0" w:color="auto"/>
            </w:tcBorders>
          </w:tcPr>
          <w:p w:rsidR="00B048E2" w:rsidRPr="00EF0D4F" w:rsidRDefault="00B048E2" w:rsidP="00136500">
            <w:pPr>
              <w:pStyle w:val="Header"/>
              <w:tabs>
                <w:tab w:val="clear" w:pos="4153"/>
                <w:tab w:val="clear" w:pos="8306"/>
                <w:tab w:val="left" w:pos="1800"/>
              </w:tabs>
              <w:spacing w:after="0"/>
              <w:rPr>
                <w:lang w:eastAsia="lt-LT"/>
              </w:rPr>
            </w:pPr>
            <w:r w:rsidRPr="00B048E2">
              <w:rPr>
                <w:lang w:eastAsia="lt-LT"/>
              </w:rPr>
              <w:t>Deklaracija del akcininku</w:t>
            </w:r>
          </w:p>
        </w:tc>
        <w:tc>
          <w:tcPr>
            <w:tcW w:w="5670" w:type="dxa"/>
            <w:tcBorders>
              <w:top w:val="single" w:sz="4" w:space="0" w:color="auto"/>
              <w:left w:val="single" w:sz="4" w:space="0" w:color="auto"/>
              <w:bottom w:val="single" w:sz="4" w:space="0" w:color="auto"/>
              <w:right w:val="single" w:sz="4" w:space="0" w:color="auto"/>
            </w:tcBorders>
          </w:tcPr>
          <w:p w:rsidR="00B048E2" w:rsidRPr="00EF0D4F" w:rsidRDefault="00B048E2" w:rsidP="00136500">
            <w:pPr>
              <w:widowControl w:val="0"/>
              <w:tabs>
                <w:tab w:val="left" w:pos="1800"/>
              </w:tabs>
              <w:jc w:val="both"/>
            </w:pPr>
            <w:r>
              <w:t>2.</w:t>
            </w:r>
          </w:p>
        </w:tc>
      </w:tr>
      <w:tr w:rsidR="00B048E2" w:rsidRPr="00EF0D4F" w:rsidTr="00067860">
        <w:tc>
          <w:tcPr>
            <w:tcW w:w="828" w:type="dxa"/>
            <w:tcBorders>
              <w:top w:val="single" w:sz="4" w:space="0" w:color="auto"/>
              <w:left w:val="single" w:sz="4" w:space="0" w:color="auto"/>
              <w:bottom w:val="single" w:sz="4" w:space="0" w:color="auto"/>
              <w:right w:val="single" w:sz="4" w:space="0" w:color="auto"/>
            </w:tcBorders>
          </w:tcPr>
          <w:p w:rsidR="00B048E2" w:rsidRDefault="00B048E2" w:rsidP="00136500">
            <w:pPr>
              <w:widowControl w:val="0"/>
              <w:tabs>
                <w:tab w:val="left" w:pos="1800"/>
              </w:tabs>
              <w:jc w:val="both"/>
            </w:pPr>
            <w:r>
              <w:t>3.</w:t>
            </w:r>
          </w:p>
        </w:tc>
        <w:tc>
          <w:tcPr>
            <w:tcW w:w="3533" w:type="dxa"/>
            <w:tcBorders>
              <w:top w:val="single" w:sz="4" w:space="0" w:color="auto"/>
              <w:left w:val="single" w:sz="4" w:space="0" w:color="auto"/>
              <w:bottom w:val="single" w:sz="4" w:space="0" w:color="auto"/>
              <w:right w:val="single" w:sz="4" w:space="0" w:color="auto"/>
            </w:tcBorders>
          </w:tcPr>
          <w:p w:rsidR="00B048E2" w:rsidRPr="00B048E2" w:rsidRDefault="00B048E2" w:rsidP="00136500">
            <w:pPr>
              <w:pStyle w:val="Header"/>
              <w:tabs>
                <w:tab w:val="clear" w:pos="4153"/>
                <w:tab w:val="clear" w:pos="8306"/>
                <w:tab w:val="left" w:pos="1800"/>
              </w:tabs>
              <w:spacing w:after="0"/>
              <w:rPr>
                <w:lang w:eastAsia="lt-LT"/>
              </w:rPr>
            </w:pPr>
            <w:r w:rsidRPr="00B048E2">
              <w:rPr>
                <w:lang w:eastAsia="lt-LT"/>
              </w:rPr>
              <w:t>4_Balsu_dauguma_asmuo_IRD</w:t>
            </w:r>
          </w:p>
        </w:tc>
        <w:tc>
          <w:tcPr>
            <w:tcW w:w="5670" w:type="dxa"/>
            <w:tcBorders>
              <w:top w:val="single" w:sz="4" w:space="0" w:color="auto"/>
              <w:left w:val="single" w:sz="4" w:space="0" w:color="auto"/>
              <w:bottom w:val="single" w:sz="4" w:space="0" w:color="auto"/>
              <w:right w:val="single" w:sz="4" w:space="0" w:color="auto"/>
            </w:tcBorders>
          </w:tcPr>
          <w:p w:rsidR="00B048E2" w:rsidRDefault="00B048E2" w:rsidP="00136500">
            <w:pPr>
              <w:widowControl w:val="0"/>
              <w:tabs>
                <w:tab w:val="left" w:pos="1800"/>
              </w:tabs>
              <w:jc w:val="both"/>
            </w:pPr>
            <w:r>
              <w:t>3.</w:t>
            </w:r>
          </w:p>
        </w:tc>
      </w:tr>
      <w:tr w:rsidR="00B048E2" w:rsidRPr="00EF0D4F" w:rsidTr="00067860">
        <w:tc>
          <w:tcPr>
            <w:tcW w:w="828" w:type="dxa"/>
            <w:tcBorders>
              <w:top w:val="single" w:sz="4" w:space="0" w:color="auto"/>
              <w:left w:val="single" w:sz="4" w:space="0" w:color="auto"/>
              <w:bottom w:val="single" w:sz="4" w:space="0" w:color="auto"/>
              <w:right w:val="single" w:sz="4" w:space="0" w:color="auto"/>
            </w:tcBorders>
          </w:tcPr>
          <w:p w:rsidR="00B048E2" w:rsidRDefault="00B048E2" w:rsidP="00136500">
            <w:pPr>
              <w:widowControl w:val="0"/>
              <w:tabs>
                <w:tab w:val="left" w:pos="1800"/>
              </w:tabs>
              <w:jc w:val="both"/>
            </w:pPr>
            <w:r>
              <w:t>4.</w:t>
            </w:r>
          </w:p>
        </w:tc>
        <w:tc>
          <w:tcPr>
            <w:tcW w:w="3533" w:type="dxa"/>
            <w:tcBorders>
              <w:top w:val="single" w:sz="4" w:space="0" w:color="auto"/>
              <w:left w:val="single" w:sz="4" w:space="0" w:color="auto"/>
              <w:bottom w:val="single" w:sz="4" w:space="0" w:color="auto"/>
              <w:right w:val="single" w:sz="4" w:space="0" w:color="auto"/>
            </w:tcBorders>
          </w:tcPr>
          <w:p w:rsidR="00B048E2" w:rsidRPr="00B048E2" w:rsidRDefault="00B048E2" w:rsidP="00136500">
            <w:pPr>
              <w:pStyle w:val="Header"/>
              <w:tabs>
                <w:tab w:val="clear" w:pos="4153"/>
                <w:tab w:val="clear" w:pos="8306"/>
                <w:tab w:val="left" w:pos="1800"/>
              </w:tabs>
              <w:spacing w:after="0"/>
              <w:rPr>
                <w:lang w:eastAsia="lt-LT"/>
              </w:rPr>
            </w:pPr>
            <w:r w:rsidRPr="00B048E2">
              <w:rPr>
                <w:lang w:eastAsia="lt-LT"/>
              </w:rPr>
              <w:t>Platintojo_licencija</w:t>
            </w:r>
          </w:p>
        </w:tc>
        <w:tc>
          <w:tcPr>
            <w:tcW w:w="5670" w:type="dxa"/>
            <w:tcBorders>
              <w:top w:val="single" w:sz="4" w:space="0" w:color="auto"/>
              <w:left w:val="single" w:sz="4" w:space="0" w:color="auto"/>
              <w:bottom w:val="single" w:sz="4" w:space="0" w:color="auto"/>
              <w:right w:val="single" w:sz="4" w:space="0" w:color="auto"/>
            </w:tcBorders>
          </w:tcPr>
          <w:p w:rsidR="00B048E2" w:rsidRDefault="00B048E2" w:rsidP="00136500">
            <w:pPr>
              <w:widowControl w:val="0"/>
              <w:tabs>
                <w:tab w:val="left" w:pos="1800"/>
              </w:tabs>
              <w:jc w:val="both"/>
            </w:pPr>
            <w:r>
              <w:t>4.</w:t>
            </w:r>
          </w:p>
        </w:tc>
      </w:tr>
      <w:tr w:rsidR="00B048E2" w:rsidRPr="00EF0D4F" w:rsidTr="00067860">
        <w:tc>
          <w:tcPr>
            <w:tcW w:w="828" w:type="dxa"/>
            <w:tcBorders>
              <w:top w:val="single" w:sz="4" w:space="0" w:color="auto"/>
              <w:left w:val="single" w:sz="4" w:space="0" w:color="auto"/>
              <w:bottom w:val="single" w:sz="4" w:space="0" w:color="auto"/>
              <w:right w:val="single" w:sz="4" w:space="0" w:color="auto"/>
            </w:tcBorders>
          </w:tcPr>
          <w:p w:rsidR="00B048E2" w:rsidRDefault="00B048E2" w:rsidP="00136500">
            <w:pPr>
              <w:widowControl w:val="0"/>
              <w:tabs>
                <w:tab w:val="left" w:pos="1800"/>
              </w:tabs>
              <w:jc w:val="both"/>
            </w:pPr>
            <w:r>
              <w:t>5.</w:t>
            </w:r>
          </w:p>
        </w:tc>
        <w:tc>
          <w:tcPr>
            <w:tcW w:w="3533" w:type="dxa"/>
            <w:tcBorders>
              <w:top w:val="single" w:sz="4" w:space="0" w:color="auto"/>
              <w:left w:val="single" w:sz="4" w:space="0" w:color="auto"/>
              <w:bottom w:val="single" w:sz="4" w:space="0" w:color="auto"/>
              <w:right w:val="single" w:sz="4" w:space="0" w:color="auto"/>
            </w:tcBorders>
          </w:tcPr>
          <w:p w:rsidR="00B048E2" w:rsidRPr="00B048E2" w:rsidRDefault="00B048E2" w:rsidP="00136500">
            <w:pPr>
              <w:pStyle w:val="Header"/>
              <w:tabs>
                <w:tab w:val="clear" w:pos="4153"/>
                <w:tab w:val="clear" w:pos="8306"/>
                <w:tab w:val="left" w:pos="1800"/>
              </w:tabs>
              <w:spacing w:after="0"/>
              <w:rPr>
                <w:lang w:eastAsia="lt-LT"/>
              </w:rPr>
            </w:pPr>
            <w:r w:rsidRPr="00B048E2">
              <w:rPr>
                <w:lang w:eastAsia="lt-LT"/>
              </w:rPr>
              <w:t>Polatom_distributorship_EN</w:t>
            </w:r>
          </w:p>
        </w:tc>
        <w:tc>
          <w:tcPr>
            <w:tcW w:w="5670" w:type="dxa"/>
            <w:tcBorders>
              <w:top w:val="single" w:sz="4" w:space="0" w:color="auto"/>
              <w:left w:val="single" w:sz="4" w:space="0" w:color="auto"/>
              <w:bottom w:val="single" w:sz="4" w:space="0" w:color="auto"/>
              <w:right w:val="single" w:sz="4" w:space="0" w:color="auto"/>
            </w:tcBorders>
          </w:tcPr>
          <w:p w:rsidR="00B048E2" w:rsidRDefault="00B048E2" w:rsidP="00136500">
            <w:pPr>
              <w:widowControl w:val="0"/>
              <w:tabs>
                <w:tab w:val="left" w:pos="1800"/>
              </w:tabs>
              <w:jc w:val="both"/>
            </w:pPr>
            <w:r>
              <w:t>5.</w:t>
            </w:r>
          </w:p>
        </w:tc>
      </w:tr>
      <w:tr w:rsidR="00B048E2" w:rsidRPr="00EF0D4F" w:rsidTr="00067860">
        <w:tc>
          <w:tcPr>
            <w:tcW w:w="828" w:type="dxa"/>
            <w:tcBorders>
              <w:top w:val="single" w:sz="4" w:space="0" w:color="auto"/>
              <w:left w:val="single" w:sz="4" w:space="0" w:color="auto"/>
              <w:bottom w:val="single" w:sz="4" w:space="0" w:color="auto"/>
              <w:right w:val="single" w:sz="4" w:space="0" w:color="auto"/>
            </w:tcBorders>
          </w:tcPr>
          <w:p w:rsidR="00B048E2" w:rsidRDefault="00B048E2" w:rsidP="00136500">
            <w:pPr>
              <w:widowControl w:val="0"/>
              <w:tabs>
                <w:tab w:val="left" w:pos="1800"/>
              </w:tabs>
              <w:jc w:val="both"/>
            </w:pPr>
            <w:r>
              <w:t>6.</w:t>
            </w:r>
          </w:p>
        </w:tc>
        <w:tc>
          <w:tcPr>
            <w:tcW w:w="3533" w:type="dxa"/>
            <w:tcBorders>
              <w:top w:val="single" w:sz="4" w:space="0" w:color="auto"/>
              <w:left w:val="single" w:sz="4" w:space="0" w:color="auto"/>
              <w:bottom w:val="single" w:sz="4" w:space="0" w:color="auto"/>
              <w:right w:val="single" w:sz="4" w:space="0" w:color="auto"/>
            </w:tcBorders>
          </w:tcPr>
          <w:p w:rsidR="00B048E2" w:rsidRPr="00B048E2" w:rsidRDefault="00B048E2" w:rsidP="00136500">
            <w:pPr>
              <w:pStyle w:val="Header"/>
              <w:tabs>
                <w:tab w:val="clear" w:pos="4153"/>
                <w:tab w:val="clear" w:pos="8306"/>
                <w:tab w:val="left" w:pos="1800"/>
              </w:tabs>
              <w:spacing w:after="0"/>
              <w:rPr>
                <w:lang w:eastAsia="lt-LT"/>
              </w:rPr>
            </w:pPr>
            <w:r w:rsidRPr="00B048E2">
              <w:rPr>
                <w:lang w:eastAsia="lt-LT"/>
              </w:rPr>
              <w:t>Polatom_distributorship_LT</w:t>
            </w:r>
          </w:p>
        </w:tc>
        <w:tc>
          <w:tcPr>
            <w:tcW w:w="5670" w:type="dxa"/>
            <w:tcBorders>
              <w:top w:val="single" w:sz="4" w:space="0" w:color="auto"/>
              <w:left w:val="single" w:sz="4" w:space="0" w:color="auto"/>
              <w:bottom w:val="single" w:sz="4" w:space="0" w:color="auto"/>
              <w:right w:val="single" w:sz="4" w:space="0" w:color="auto"/>
            </w:tcBorders>
          </w:tcPr>
          <w:p w:rsidR="00B048E2" w:rsidRDefault="00B048E2" w:rsidP="00136500">
            <w:pPr>
              <w:widowControl w:val="0"/>
              <w:tabs>
                <w:tab w:val="left" w:pos="1800"/>
              </w:tabs>
              <w:jc w:val="both"/>
            </w:pPr>
            <w:r>
              <w:t>6.</w:t>
            </w:r>
          </w:p>
        </w:tc>
      </w:tr>
      <w:tr w:rsidR="00B048E2" w:rsidRPr="00EF0D4F" w:rsidTr="00067860">
        <w:tc>
          <w:tcPr>
            <w:tcW w:w="828" w:type="dxa"/>
            <w:tcBorders>
              <w:top w:val="single" w:sz="4" w:space="0" w:color="auto"/>
              <w:left w:val="single" w:sz="4" w:space="0" w:color="auto"/>
              <w:bottom w:val="single" w:sz="4" w:space="0" w:color="auto"/>
              <w:right w:val="single" w:sz="4" w:space="0" w:color="auto"/>
            </w:tcBorders>
          </w:tcPr>
          <w:p w:rsidR="00B048E2" w:rsidRDefault="00B048E2" w:rsidP="00136500">
            <w:pPr>
              <w:widowControl w:val="0"/>
              <w:tabs>
                <w:tab w:val="left" w:pos="1800"/>
              </w:tabs>
              <w:jc w:val="both"/>
            </w:pPr>
            <w:r>
              <w:t>7.</w:t>
            </w:r>
          </w:p>
        </w:tc>
        <w:tc>
          <w:tcPr>
            <w:tcW w:w="3533" w:type="dxa"/>
            <w:tcBorders>
              <w:top w:val="single" w:sz="4" w:space="0" w:color="auto"/>
              <w:left w:val="single" w:sz="4" w:space="0" w:color="auto"/>
              <w:bottom w:val="single" w:sz="4" w:space="0" w:color="auto"/>
              <w:right w:val="single" w:sz="4" w:space="0" w:color="auto"/>
            </w:tcBorders>
          </w:tcPr>
          <w:p w:rsidR="00B048E2" w:rsidRPr="00B048E2" w:rsidRDefault="00B048E2" w:rsidP="00136500">
            <w:pPr>
              <w:pStyle w:val="Header"/>
              <w:tabs>
                <w:tab w:val="clear" w:pos="4153"/>
                <w:tab w:val="clear" w:pos="8306"/>
                <w:tab w:val="left" w:pos="1800"/>
              </w:tabs>
              <w:spacing w:after="0"/>
              <w:rPr>
                <w:lang w:eastAsia="lt-LT"/>
              </w:rPr>
            </w:pPr>
            <w:r w:rsidRPr="00B048E2">
              <w:rPr>
                <w:lang w:eastAsia="lt-LT"/>
              </w:rPr>
              <w:t>PoltechMDP SPC</w:t>
            </w:r>
          </w:p>
        </w:tc>
        <w:tc>
          <w:tcPr>
            <w:tcW w:w="5670" w:type="dxa"/>
            <w:tcBorders>
              <w:top w:val="single" w:sz="4" w:space="0" w:color="auto"/>
              <w:left w:val="single" w:sz="4" w:space="0" w:color="auto"/>
              <w:bottom w:val="single" w:sz="4" w:space="0" w:color="auto"/>
              <w:right w:val="single" w:sz="4" w:space="0" w:color="auto"/>
            </w:tcBorders>
          </w:tcPr>
          <w:p w:rsidR="00B048E2" w:rsidRDefault="00B048E2" w:rsidP="00136500">
            <w:pPr>
              <w:widowControl w:val="0"/>
              <w:tabs>
                <w:tab w:val="left" w:pos="1800"/>
              </w:tabs>
              <w:jc w:val="both"/>
            </w:pPr>
            <w:r>
              <w:t>7.</w:t>
            </w:r>
          </w:p>
        </w:tc>
      </w:tr>
      <w:tr w:rsidR="00B048E2" w:rsidRPr="00EF0D4F" w:rsidTr="00067860">
        <w:tc>
          <w:tcPr>
            <w:tcW w:w="828" w:type="dxa"/>
            <w:tcBorders>
              <w:top w:val="single" w:sz="4" w:space="0" w:color="auto"/>
              <w:left w:val="single" w:sz="4" w:space="0" w:color="auto"/>
              <w:bottom w:val="single" w:sz="4" w:space="0" w:color="auto"/>
              <w:right w:val="single" w:sz="4" w:space="0" w:color="auto"/>
            </w:tcBorders>
          </w:tcPr>
          <w:p w:rsidR="00B048E2" w:rsidRDefault="00B048E2" w:rsidP="00136500">
            <w:pPr>
              <w:widowControl w:val="0"/>
              <w:tabs>
                <w:tab w:val="left" w:pos="1800"/>
              </w:tabs>
              <w:jc w:val="both"/>
            </w:pPr>
            <w:r>
              <w:t>8.</w:t>
            </w:r>
          </w:p>
        </w:tc>
        <w:tc>
          <w:tcPr>
            <w:tcW w:w="3533" w:type="dxa"/>
            <w:tcBorders>
              <w:top w:val="single" w:sz="4" w:space="0" w:color="auto"/>
              <w:left w:val="single" w:sz="4" w:space="0" w:color="auto"/>
              <w:bottom w:val="single" w:sz="4" w:space="0" w:color="auto"/>
              <w:right w:val="single" w:sz="4" w:space="0" w:color="auto"/>
            </w:tcBorders>
          </w:tcPr>
          <w:p w:rsidR="00B048E2" w:rsidRPr="00B048E2" w:rsidRDefault="00B048E2" w:rsidP="00136500">
            <w:pPr>
              <w:pStyle w:val="Header"/>
              <w:tabs>
                <w:tab w:val="clear" w:pos="4153"/>
                <w:tab w:val="clear" w:pos="8306"/>
                <w:tab w:val="left" w:pos="1800"/>
              </w:tabs>
              <w:spacing w:after="0"/>
              <w:rPr>
                <w:lang w:eastAsia="lt-LT"/>
              </w:rPr>
            </w:pPr>
            <w:r w:rsidRPr="00B048E2">
              <w:rPr>
                <w:lang w:eastAsia="lt-LT"/>
              </w:rPr>
              <w:t>PoltechDMSA SPC</w:t>
            </w:r>
          </w:p>
        </w:tc>
        <w:tc>
          <w:tcPr>
            <w:tcW w:w="5670" w:type="dxa"/>
            <w:tcBorders>
              <w:top w:val="single" w:sz="4" w:space="0" w:color="auto"/>
              <w:left w:val="single" w:sz="4" w:space="0" w:color="auto"/>
              <w:bottom w:val="single" w:sz="4" w:space="0" w:color="auto"/>
              <w:right w:val="single" w:sz="4" w:space="0" w:color="auto"/>
            </w:tcBorders>
          </w:tcPr>
          <w:p w:rsidR="00B048E2" w:rsidRDefault="00B048E2" w:rsidP="00136500">
            <w:pPr>
              <w:widowControl w:val="0"/>
              <w:tabs>
                <w:tab w:val="left" w:pos="1800"/>
              </w:tabs>
              <w:jc w:val="both"/>
            </w:pPr>
            <w:r>
              <w:t>8.</w:t>
            </w:r>
          </w:p>
        </w:tc>
      </w:tr>
      <w:tr w:rsidR="00B048E2" w:rsidRPr="00EF0D4F" w:rsidTr="00067860">
        <w:tc>
          <w:tcPr>
            <w:tcW w:w="828" w:type="dxa"/>
            <w:tcBorders>
              <w:top w:val="single" w:sz="4" w:space="0" w:color="auto"/>
              <w:left w:val="single" w:sz="4" w:space="0" w:color="auto"/>
              <w:bottom w:val="single" w:sz="4" w:space="0" w:color="auto"/>
              <w:right w:val="single" w:sz="4" w:space="0" w:color="auto"/>
            </w:tcBorders>
          </w:tcPr>
          <w:p w:rsidR="00B048E2" w:rsidRDefault="00B048E2" w:rsidP="00136500">
            <w:pPr>
              <w:widowControl w:val="0"/>
              <w:tabs>
                <w:tab w:val="left" w:pos="1800"/>
              </w:tabs>
              <w:jc w:val="both"/>
            </w:pPr>
            <w:r>
              <w:t>9.</w:t>
            </w:r>
          </w:p>
        </w:tc>
        <w:tc>
          <w:tcPr>
            <w:tcW w:w="3533" w:type="dxa"/>
            <w:tcBorders>
              <w:top w:val="single" w:sz="4" w:space="0" w:color="auto"/>
              <w:left w:val="single" w:sz="4" w:space="0" w:color="auto"/>
              <w:bottom w:val="single" w:sz="4" w:space="0" w:color="auto"/>
              <w:right w:val="single" w:sz="4" w:space="0" w:color="auto"/>
            </w:tcBorders>
          </w:tcPr>
          <w:p w:rsidR="00B048E2" w:rsidRPr="00B048E2" w:rsidRDefault="00B048E2" w:rsidP="00136500">
            <w:pPr>
              <w:pStyle w:val="Header"/>
              <w:tabs>
                <w:tab w:val="clear" w:pos="4153"/>
                <w:tab w:val="clear" w:pos="8306"/>
                <w:tab w:val="left" w:pos="1800"/>
              </w:tabs>
              <w:spacing w:after="0"/>
              <w:rPr>
                <w:lang w:eastAsia="lt-LT"/>
              </w:rPr>
            </w:pPr>
            <w:r w:rsidRPr="00B048E2">
              <w:rPr>
                <w:lang w:eastAsia="lt-LT"/>
              </w:rPr>
              <w:t>PoltechRBC SmPC</w:t>
            </w:r>
          </w:p>
        </w:tc>
        <w:tc>
          <w:tcPr>
            <w:tcW w:w="5670" w:type="dxa"/>
            <w:tcBorders>
              <w:top w:val="single" w:sz="4" w:space="0" w:color="auto"/>
              <w:left w:val="single" w:sz="4" w:space="0" w:color="auto"/>
              <w:bottom w:val="single" w:sz="4" w:space="0" w:color="auto"/>
              <w:right w:val="single" w:sz="4" w:space="0" w:color="auto"/>
            </w:tcBorders>
          </w:tcPr>
          <w:p w:rsidR="00B048E2" w:rsidRDefault="00B048E2" w:rsidP="00136500">
            <w:pPr>
              <w:widowControl w:val="0"/>
              <w:tabs>
                <w:tab w:val="left" w:pos="1800"/>
              </w:tabs>
              <w:jc w:val="both"/>
            </w:pPr>
            <w:r>
              <w:t>9.</w:t>
            </w:r>
          </w:p>
        </w:tc>
      </w:tr>
      <w:tr w:rsidR="00B048E2" w:rsidRPr="00EF0D4F" w:rsidTr="00067860">
        <w:tc>
          <w:tcPr>
            <w:tcW w:w="828" w:type="dxa"/>
            <w:tcBorders>
              <w:top w:val="single" w:sz="4" w:space="0" w:color="auto"/>
              <w:left w:val="single" w:sz="4" w:space="0" w:color="auto"/>
              <w:bottom w:val="single" w:sz="4" w:space="0" w:color="auto"/>
              <w:right w:val="single" w:sz="4" w:space="0" w:color="auto"/>
            </w:tcBorders>
          </w:tcPr>
          <w:p w:rsidR="00B048E2" w:rsidRDefault="00B048E2" w:rsidP="00136500">
            <w:pPr>
              <w:widowControl w:val="0"/>
              <w:tabs>
                <w:tab w:val="left" w:pos="1800"/>
              </w:tabs>
              <w:jc w:val="both"/>
            </w:pPr>
            <w:r>
              <w:t>10.</w:t>
            </w:r>
          </w:p>
        </w:tc>
        <w:tc>
          <w:tcPr>
            <w:tcW w:w="3533" w:type="dxa"/>
            <w:tcBorders>
              <w:top w:val="single" w:sz="4" w:space="0" w:color="auto"/>
              <w:left w:val="single" w:sz="4" w:space="0" w:color="auto"/>
              <w:bottom w:val="single" w:sz="4" w:space="0" w:color="auto"/>
              <w:right w:val="single" w:sz="4" w:space="0" w:color="auto"/>
            </w:tcBorders>
          </w:tcPr>
          <w:p w:rsidR="00B048E2" w:rsidRPr="00B048E2" w:rsidRDefault="00B048E2" w:rsidP="00136500">
            <w:pPr>
              <w:pStyle w:val="Header"/>
              <w:tabs>
                <w:tab w:val="clear" w:pos="4153"/>
                <w:tab w:val="clear" w:pos="8306"/>
                <w:tab w:val="left" w:pos="1800"/>
              </w:tabs>
              <w:spacing w:after="0"/>
              <w:rPr>
                <w:lang w:eastAsia="lt-LT"/>
              </w:rPr>
            </w:pPr>
            <w:r w:rsidRPr="00B048E2">
              <w:rPr>
                <w:lang w:eastAsia="lt-LT"/>
              </w:rPr>
              <w:t>MAG3 SmPC</w:t>
            </w:r>
          </w:p>
        </w:tc>
        <w:tc>
          <w:tcPr>
            <w:tcW w:w="5670" w:type="dxa"/>
            <w:tcBorders>
              <w:top w:val="single" w:sz="4" w:space="0" w:color="auto"/>
              <w:left w:val="single" w:sz="4" w:space="0" w:color="auto"/>
              <w:bottom w:val="single" w:sz="4" w:space="0" w:color="auto"/>
              <w:right w:val="single" w:sz="4" w:space="0" w:color="auto"/>
            </w:tcBorders>
          </w:tcPr>
          <w:p w:rsidR="00B048E2" w:rsidRDefault="00B048E2" w:rsidP="00136500">
            <w:pPr>
              <w:widowControl w:val="0"/>
              <w:tabs>
                <w:tab w:val="left" w:pos="1800"/>
              </w:tabs>
              <w:jc w:val="both"/>
            </w:pPr>
            <w:r>
              <w:t>10.</w:t>
            </w:r>
          </w:p>
        </w:tc>
      </w:tr>
      <w:tr w:rsidR="00B048E2" w:rsidRPr="00EF0D4F" w:rsidTr="00067860">
        <w:tc>
          <w:tcPr>
            <w:tcW w:w="828" w:type="dxa"/>
            <w:tcBorders>
              <w:top w:val="single" w:sz="4" w:space="0" w:color="auto"/>
              <w:left w:val="single" w:sz="4" w:space="0" w:color="auto"/>
              <w:bottom w:val="single" w:sz="4" w:space="0" w:color="auto"/>
              <w:right w:val="single" w:sz="4" w:space="0" w:color="auto"/>
            </w:tcBorders>
          </w:tcPr>
          <w:p w:rsidR="00B048E2" w:rsidRDefault="00B048E2" w:rsidP="00136500">
            <w:pPr>
              <w:widowControl w:val="0"/>
              <w:tabs>
                <w:tab w:val="left" w:pos="1800"/>
              </w:tabs>
              <w:jc w:val="both"/>
            </w:pPr>
            <w:r>
              <w:t>11.</w:t>
            </w:r>
          </w:p>
        </w:tc>
        <w:tc>
          <w:tcPr>
            <w:tcW w:w="3533" w:type="dxa"/>
            <w:tcBorders>
              <w:top w:val="single" w:sz="4" w:space="0" w:color="auto"/>
              <w:left w:val="single" w:sz="4" w:space="0" w:color="auto"/>
              <w:bottom w:val="single" w:sz="4" w:space="0" w:color="auto"/>
              <w:right w:val="single" w:sz="4" w:space="0" w:color="auto"/>
            </w:tcBorders>
          </w:tcPr>
          <w:p w:rsidR="00B048E2" w:rsidRPr="00B048E2" w:rsidRDefault="00B048E2" w:rsidP="00136500">
            <w:pPr>
              <w:pStyle w:val="Header"/>
              <w:tabs>
                <w:tab w:val="clear" w:pos="4153"/>
                <w:tab w:val="clear" w:pos="8306"/>
                <w:tab w:val="left" w:pos="1800"/>
              </w:tabs>
              <w:spacing w:after="0"/>
              <w:rPr>
                <w:lang w:eastAsia="lt-LT"/>
              </w:rPr>
            </w:pPr>
            <w:r w:rsidRPr="00B048E2">
              <w:rPr>
                <w:lang w:eastAsia="lt-LT"/>
              </w:rPr>
              <w:t>Tektrotyd SPC</w:t>
            </w:r>
          </w:p>
        </w:tc>
        <w:tc>
          <w:tcPr>
            <w:tcW w:w="5670" w:type="dxa"/>
            <w:tcBorders>
              <w:top w:val="single" w:sz="4" w:space="0" w:color="auto"/>
              <w:left w:val="single" w:sz="4" w:space="0" w:color="auto"/>
              <w:bottom w:val="single" w:sz="4" w:space="0" w:color="auto"/>
              <w:right w:val="single" w:sz="4" w:space="0" w:color="auto"/>
            </w:tcBorders>
          </w:tcPr>
          <w:p w:rsidR="00B048E2" w:rsidRDefault="00B048E2" w:rsidP="00136500">
            <w:pPr>
              <w:widowControl w:val="0"/>
              <w:tabs>
                <w:tab w:val="left" w:pos="1800"/>
              </w:tabs>
              <w:jc w:val="both"/>
            </w:pPr>
            <w:r>
              <w:t>11.</w:t>
            </w:r>
          </w:p>
        </w:tc>
      </w:tr>
      <w:tr w:rsidR="00C86495" w:rsidRPr="00EF0D4F" w:rsidTr="00067860">
        <w:tc>
          <w:tcPr>
            <w:tcW w:w="828" w:type="dxa"/>
            <w:tcBorders>
              <w:top w:val="single" w:sz="4" w:space="0" w:color="auto"/>
              <w:left w:val="single" w:sz="4" w:space="0" w:color="auto"/>
              <w:bottom w:val="single" w:sz="4" w:space="0" w:color="auto"/>
              <w:right w:val="single" w:sz="4" w:space="0" w:color="auto"/>
            </w:tcBorders>
          </w:tcPr>
          <w:p w:rsidR="00C86495" w:rsidRDefault="00C86495" w:rsidP="00136500">
            <w:pPr>
              <w:widowControl w:val="0"/>
              <w:tabs>
                <w:tab w:val="left" w:pos="1800"/>
              </w:tabs>
              <w:jc w:val="both"/>
            </w:pPr>
            <w:r>
              <w:t>12.</w:t>
            </w:r>
          </w:p>
        </w:tc>
        <w:tc>
          <w:tcPr>
            <w:tcW w:w="3533" w:type="dxa"/>
            <w:tcBorders>
              <w:top w:val="single" w:sz="4" w:space="0" w:color="auto"/>
              <w:left w:val="single" w:sz="4" w:space="0" w:color="auto"/>
              <w:bottom w:val="single" w:sz="4" w:space="0" w:color="auto"/>
              <w:right w:val="single" w:sz="4" w:space="0" w:color="auto"/>
            </w:tcBorders>
          </w:tcPr>
          <w:p w:rsidR="00C86495" w:rsidRPr="00B048E2" w:rsidRDefault="00C86495" w:rsidP="00136500">
            <w:pPr>
              <w:pStyle w:val="Header"/>
              <w:tabs>
                <w:tab w:val="clear" w:pos="4153"/>
                <w:tab w:val="clear" w:pos="8306"/>
                <w:tab w:val="left" w:pos="1800"/>
              </w:tabs>
              <w:spacing w:after="0"/>
              <w:rPr>
                <w:lang w:eastAsia="lt-LT"/>
              </w:rPr>
            </w:pPr>
            <w:r w:rsidRPr="00C86495">
              <w:rPr>
                <w:lang w:eastAsia="lt-LT"/>
              </w:rPr>
              <w:t>Sodium iodide Na131 SPC</w:t>
            </w:r>
          </w:p>
        </w:tc>
        <w:tc>
          <w:tcPr>
            <w:tcW w:w="5670" w:type="dxa"/>
            <w:tcBorders>
              <w:top w:val="single" w:sz="4" w:space="0" w:color="auto"/>
              <w:left w:val="single" w:sz="4" w:space="0" w:color="auto"/>
              <w:bottom w:val="single" w:sz="4" w:space="0" w:color="auto"/>
              <w:right w:val="single" w:sz="4" w:space="0" w:color="auto"/>
            </w:tcBorders>
          </w:tcPr>
          <w:p w:rsidR="00C86495" w:rsidRDefault="00C86495" w:rsidP="00136500">
            <w:pPr>
              <w:widowControl w:val="0"/>
              <w:tabs>
                <w:tab w:val="left" w:pos="1800"/>
              </w:tabs>
              <w:jc w:val="both"/>
            </w:pPr>
            <w:r>
              <w:t>12</w:t>
            </w:r>
          </w:p>
        </w:tc>
      </w:tr>
    </w:tbl>
    <w:p w:rsidR="00524E83" w:rsidRPr="00EF0D4F" w:rsidRDefault="00524E83" w:rsidP="00524E83">
      <w:pPr>
        <w:tabs>
          <w:tab w:val="left" w:pos="1800"/>
        </w:tabs>
        <w:ind w:firstLine="720"/>
        <w:jc w:val="both"/>
        <w:rPr>
          <w:bCs/>
          <w:szCs w:val="24"/>
        </w:rPr>
      </w:pPr>
      <w:r w:rsidRPr="00EF0D4F">
        <w:rPr>
          <w:bCs/>
          <w:szCs w:val="24"/>
        </w:rPr>
        <w:t xml:space="preserve">*Pildyti tuomet, jei bus pateikta konfidenciali informacija. Tiekėjas negali nurodyti, kad konfidencialus yra pasiūlymo įkainis arba kad visas pasiūlymas yra konfidencialus. </w:t>
      </w:r>
    </w:p>
    <w:p w:rsidR="00524E83" w:rsidRPr="00EF0D4F" w:rsidRDefault="00524E83" w:rsidP="00524E83">
      <w:pPr>
        <w:pStyle w:val="Footer"/>
        <w:tabs>
          <w:tab w:val="left" w:pos="1800"/>
        </w:tabs>
        <w:jc w:val="both"/>
        <w:rPr>
          <w:b/>
          <w:bCs/>
          <w:szCs w:val="24"/>
        </w:rPr>
      </w:pPr>
    </w:p>
    <w:p w:rsidR="001D5AA7" w:rsidRPr="00EF0D4F" w:rsidRDefault="00C3499F" w:rsidP="00E53BAA">
      <w:pPr>
        <w:widowControl w:val="0"/>
        <w:tabs>
          <w:tab w:val="left" w:pos="1800"/>
        </w:tabs>
        <w:ind w:firstLine="720"/>
        <w:jc w:val="both"/>
        <w:rPr>
          <w:b/>
          <w:szCs w:val="24"/>
        </w:rPr>
      </w:pPr>
      <w:r w:rsidRPr="00EF0D4F">
        <w:rPr>
          <w:b/>
          <w:szCs w:val="24"/>
        </w:rPr>
        <w:t xml:space="preserve">6. </w:t>
      </w:r>
      <w:r w:rsidR="00524E83" w:rsidRPr="00EF0D4F">
        <w:rPr>
          <w:b/>
          <w:szCs w:val="24"/>
        </w:rPr>
        <w:t>Mes siūlome šias prekes</w:t>
      </w:r>
      <w:r w:rsidR="00DF6FA7" w:rsidRPr="00EF0D4F">
        <w:rPr>
          <w:b/>
        </w:rPr>
        <w:t>:</w:t>
      </w:r>
      <w:r w:rsidR="00E53BAA" w:rsidRPr="00EF0D4F">
        <w:rPr>
          <w:b/>
          <w:szCs w:val="24"/>
        </w:rPr>
        <w:t xml:space="preserve"> </w:t>
      </w:r>
    </w:p>
    <w:tbl>
      <w:tblPr>
        <w:tblpPr w:leftFromText="181" w:rightFromText="181" w:vertAnchor="text" w:horzAnchor="margin" w:tblpY="6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701"/>
        <w:gridCol w:w="1701"/>
        <w:gridCol w:w="850"/>
        <w:gridCol w:w="709"/>
        <w:gridCol w:w="992"/>
        <w:gridCol w:w="709"/>
        <w:gridCol w:w="992"/>
        <w:gridCol w:w="922"/>
        <w:gridCol w:w="921"/>
      </w:tblGrid>
      <w:tr w:rsidR="00DF6FA7" w:rsidRPr="00EF0D4F" w:rsidTr="00F72195">
        <w:trPr>
          <w:trHeight w:val="411"/>
        </w:trPr>
        <w:tc>
          <w:tcPr>
            <w:tcW w:w="534" w:type="dxa"/>
          </w:tcPr>
          <w:p w:rsidR="00DF6FA7" w:rsidRPr="00F72195" w:rsidRDefault="00DF6FA7" w:rsidP="00DF6FA7">
            <w:pPr>
              <w:jc w:val="center"/>
              <w:rPr>
                <w:sz w:val="22"/>
                <w:szCs w:val="22"/>
              </w:rPr>
            </w:pPr>
            <w:r w:rsidRPr="00F72195">
              <w:rPr>
                <w:sz w:val="22"/>
                <w:szCs w:val="22"/>
              </w:rPr>
              <w:t>Pirkimo dalies Nr.</w:t>
            </w:r>
          </w:p>
        </w:tc>
        <w:tc>
          <w:tcPr>
            <w:tcW w:w="1701" w:type="dxa"/>
          </w:tcPr>
          <w:p w:rsidR="00DF6FA7" w:rsidRPr="00F72195" w:rsidRDefault="00DF6FA7" w:rsidP="00DF6FA7">
            <w:pPr>
              <w:jc w:val="center"/>
              <w:rPr>
                <w:sz w:val="22"/>
                <w:szCs w:val="22"/>
              </w:rPr>
            </w:pPr>
            <w:r w:rsidRPr="00F72195">
              <w:rPr>
                <w:sz w:val="22"/>
                <w:szCs w:val="22"/>
              </w:rPr>
              <w:t>Prekės pavadinimas</w:t>
            </w:r>
          </w:p>
        </w:tc>
        <w:tc>
          <w:tcPr>
            <w:tcW w:w="1701" w:type="dxa"/>
          </w:tcPr>
          <w:p w:rsidR="00AA10CF" w:rsidRPr="00F72195" w:rsidRDefault="00DF6FA7" w:rsidP="00AA10CF">
            <w:pPr>
              <w:rPr>
                <w:sz w:val="22"/>
                <w:szCs w:val="22"/>
              </w:rPr>
            </w:pPr>
            <w:r w:rsidRPr="00F72195">
              <w:rPr>
                <w:sz w:val="22"/>
                <w:szCs w:val="22"/>
              </w:rPr>
              <w:t>Prekės firminis pavadinimas,  gamintojas</w:t>
            </w:r>
            <w:r w:rsidR="00AA10CF" w:rsidRPr="00F72195">
              <w:rPr>
                <w:sz w:val="22"/>
                <w:szCs w:val="22"/>
              </w:rPr>
              <w:t xml:space="preserve">, </w:t>
            </w:r>
            <w:r w:rsidR="00034571" w:rsidRPr="00F72195">
              <w:rPr>
                <w:sz w:val="22"/>
                <w:szCs w:val="22"/>
              </w:rPr>
              <w:t>preparato registr</w:t>
            </w:r>
            <w:r w:rsidR="00AA10CF" w:rsidRPr="00F72195">
              <w:rPr>
                <w:sz w:val="22"/>
                <w:szCs w:val="22"/>
              </w:rPr>
              <w:t>acijos</w:t>
            </w:r>
            <w:r w:rsidR="00034571" w:rsidRPr="00F72195">
              <w:rPr>
                <w:sz w:val="22"/>
                <w:szCs w:val="22"/>
              </w:rPr>
              <w:t xml:space="preserve"> Nr. LR ar </w:t>
            </w:r>
          </w:p>
          <w:p w:rsidR="00DF6FA7" w:rsidRPr="00F72195" w:rsidRDefault="00034571" w:rsidP="00AA10CF">
            <w:pPr>
              <w:rPr>
                <w:sz w:val="22"/>
                <w:szCs w:val="22"/>
              </w:rPr>
            </w:pPr>
            <w:r w:rsidRPr="00F72195">
              <w:rPr>
                <w:sz w:val="22"/>
                <w:szCs w:val="22"/>
              </w:rPr>
              <w:t>B VPR</w:t>
            </w:r>
            <w:r w:rsidR="00AA10CF" w:rsidRPr="00F72195">
              <w:rPr>
                <w:sz w:val="22"/>
                <w:szCs w:val="22"/>
              </w:rPr>
              <w:t>.</w:t>
            </w:r>
          </w:p>
        </w:tc>
        <w:tc>
          <w:tcPr>
            <w:tcW w:w="850" w:type="dxa"/>
          </w:tcPr>
          <w:p w:rsidR="00DF6FA7" w:rsidRPr="00F72195" w:rsidRDefault="00DF6FA7" w:rsidP="00DF6FA7">
            <w:pPr>
              <w:jc w:val="center"/>
              <w:rPr>
                <w:sz w:val="22"/>
                <w:szCs w:val="22"/>
              </w:rPr>
            </w:pPr>
            <w:r w:rsidRPr="00F72195">
              <w:rPr>
                <w:sz w:val="22"/>
                <w:szCs w:val="22"/>
              </w:rPr>
              <w:t>Mato vnt.</w:t>
            </w:r>
          </w:p>
        </w:tc>
        <w:tc>
          <w:tcPr>
            <w:tcW w:w="709" w:type="dxa"/>
          </w:tcPr>
          <w:p w:rsidR="00DF6FA7" w:rsidRPr="00F72195" w:rsidRDefault="00DF6FA7" w:rsidP="00DF6FA7">
            <w:pPr>
              <w:jc w:val="center"/>
              <w:rPr>
                <w:sz w:val="22"/>
                <w:szCs w:val="22"/>
              </w:rPr>
            </w:pPr>
            <w:r w:rsidRPr="00F72195">
              <w:rPr>
                <w:sz w:val="22"/>
                <w:szCs w:val="22"/>
              </w:rPr>
              <w:t xml:space="preserve">Orientacinis kiekis </w:t>
            </w:r>
          </w:p>
        </w:tc>
        <w:tc>
          <w:tcPr>
            <w:tcW w:w="992" w:type="dxa"/>
          </w:tcPr>
          <w:p w:rsidR="00DF6FA7" w:rsidRPr="00F72195" w:rsidRDefault="00C3499F" w:rsidP="00DF6FA7">
            <w:pPr>
              <w:jc w:val="center"/>
              <w:rPr>
                <w:sz w:val="22"/>
                <w:szCs w:val="22"/>
              </w:rPr>
            </w:pPr>
            <w:r w:rsidRPr="00F72195">
              <w:rPr>
                <w:sz w:val="22"/>
                <w:szCs w:val="22"/>
              </w:rPr>
              <w:t>V</w:t>
            </w:r>
            <w:r w:rsidR="00DF6FA7" w:rsidRPr="00F72195">
              <w:rPr>
                <w:sz w:val="22"/>
                <w:szCs w:val="22"/>
              </w:rPr>
              <w:t>nt. įkainis Eur be PVM</w:t>
            </w:r>
          </w:p>
        </w:tc>
        <w:tc>
          <w:tcPr>
            <w:tcW w:w="709" w:type="dxa"/>
          </w:tcPr>
          <w:p w:rsidR="00DF6FA7" w:rsidRPr="00F72195" w:rsidRDefault="00DF6FA7" w:rsidP="00DF6FA7">
            <w:pPr>
              <w:jc w:val="center"/>
              <w:rPr>
                <w:sz w:val="22"/>
                <w:szCs w:val="22"/>
              </w:rPr>
            </w:pPr>
            <w:r w:rsidRPr="00F72195">
              <w:rPr>
                <w:sz w:val="22"/>
                <w:szCs w:val="22"/>
              </w:rPr>
              <w:t>PVM tarifas</w:t>
            </w:r>
          </w:p>
        </w:tc>
        <w:tc>
          <w:tcPr>
            <w:tcW w:w="992" w:type="dxa"/>
          </w:tcPr>
          <w:p w:rsidR="00DF6FA7" w:rsidRPr="00F72195" w:rsidRDefault="00C3499F" w:rsidP="00DF6FA7">
            <w:pPr>
              <w:jc w:val="center"/>
              <w:rPr>
                <w:sz w:val="22"/>
                <w:szCs w:val="22"/>
              </w:rPr>
            </w:pPr>
            <w:r w:rsidRPr="00F72195">
              <w:rPr>
                <w:sz w:val="22"/>
                <w:szCs w:val="22"/>
              </w:rPr>
              <w:t>*V</w:t>
            </w:r>
            <w:r w:rsidR="00DF6FA7" w:rsidRPr="00F72195">
              <w:rPr>
                <w:sz w:val="22"/>
                <w:szCs w:val="22"/>
              </w:rPr>
              <w:t>nt. įkainis Eur</w:t>
            </w:r>
          </w:p>
          <w:p w:rsidR="00DF6FA7" w:rsidRPr="00F72195" w:rsidRDefault="00DF6FA7" w:rsidP="00DF6FA7">
            <w:pPr>
              <w:jc w:val="center"/>
              <w:rPr>
                <w:sz w:val="22"/>
                <w:szCs w:val="22"/>
              </w:rPr>
            </w:pPr>
            <w:r w:rsidRPr="00F72195">
              <w:rPr>
                <w:sz w:val="22"/>
                <w:szCs w:val="22"/>
              </w:rPr>
              <w:t>su PVM</w:t>
            </w:r>
          </w:p>
        </w:tc>
        <w:tc>
          <w:tcPr>
            <w:tcW w:w="922" w:type="dxa"/>
          </w:tcPr>
          <w:p w:rsidR="00DF6FA7" w:rsidRPr="00F72195" w:rsidRDefault="00DF6FA7" w:rsidP="00DF6FA7">
            <w:pPr>
              <w:jc w:val="center"/>
              <w:rPr>
                <w:sz w:val="22"/>
                <w:szCs w:val="22"/>
              </w:rPr>
            </w:pPr>
            <w:r w:rsidRPr="00F72195">
              <w:rPr>
                <w:sz w:val="22"/>
                <w:szCs w:val="22"/>
              </w:rPr>
              <w:t>Orientacinė suma Eur be PVM</w:t>
            </w:r>
          </w:p>
        </w:tc>
        <w:tc>
          <w:tcPr>
            <w:tcW w:w="921" w:type="dxa"/>
          </w:tcPr>
          <w:p w:rsidR="00DF6FA7" w:rsidRPr="00F72195" w:rsidRDefault="00C3499F" w:rsidP="00C3499F">
            <w:pPr>
              <w:jc w:val="center"/>
              <w:rPr>
                <w:sz w:val="22"/>
                <w:szCs w:val="22"/>
              </w:rPr>
            </w:pPr>
            <w:r w:rsidRPr="00F72195">
              <w:rPr>
                <w:sz w:val="22"/>
                <w:szCs w:val="22"/>
              </w:rPr>
              <w:t>*</w:t>
            </w:r>
            <w:r w:rsidR="00DF6FA7" w:rsidRPr="00F72195">
              <w:rPr>
                <w:sz w:val="22"/>
                <w:szCs w:val="22"/>
              </w:rPr>
              <w:t xml:space="preserve">Orientacinė suma Eur </w:t>
            </w:r>
            <w:r w:rsidRPr="00F72195">
              <w:rPr>
                <w:sz w:val="22"/>
                <w:szCs w:val="22"/>
              </w:rPr>
              <w:t>su</w:t>
            </w:r>
            <w:r w:rsidR="00DF6FA7" w:rsidRPr="00F72195">
              <w:rPr>
                <w:sz w:val="22"/>
                <w:szCs w:val="22"/>
              </w:rPr>
              <w:t xml:space="preserve"> PVM</w:t>
            </w:r>
          </w:p>
        </w:tc>
      </w:tr>
      <w:tr w:rsidR="00DF6FA7" w:rsidRPr="00EF0D4F" w:rsidTr="00F72195">
        <w:trPr>
          <w:trHeight w:val="314"/>
        </w:trPr>
        <w:tc>
          <w:tcPr>
            <w:tcW w:w="534" w:type="dxa"/>
          </w:tcPr>
          <w:p w:rsidR="00DF6FA7" w:rsidRPr="00F72195" w:rsidRDefault="00DF6FA7" w:rsidP="00DF6FA7">
            <w:pPr>
              <w:jc w:val="center"/>
              <w:rPr>
                <w:b/>
                <w:position w:val="6"/>
                <w:sz w:val="22"/>
                <w:szCs w:val="22"/>
              </w:rPr>
            </w:pPr>
            <w:r w:rsidRPr="00F72195">
              <w:rPr>
                <w:b/>
                <w:position w:val="6"/>
                <w:sz w:val="22"/>
                <w:szCs w:val="22"/>
              </w:rPr>
              <w:t>1</w:t>
            </w:r>
          </w:p>
        </w:tc>
        <w:tc>
          <w:tcPr>
            <w:tcW w:w="1701" w:type="dxa"/>
          </w:tcPr>
          <w:p w:rsidR="00DF6FA7" w:rsidRPr="00F72195" w:rsidRDefault="00DF6FA7" w:rsidP="00DF6FA7">
            <w:pPr>
              <w:jc w:val="center"/>
              <w:rPr>
                <w:b/>
                <w:position w:val="6"/>
                <w:sz w:val="22"/>
                <w:szCs w:val="22"/>
              </w:rPr>
            </w:pPr>
            <w:r w:rsidRPr="00F72195">
              <w:rPr>
                <w:b/>
                <w:position w:val="6"/>
                <w:sz w:val="22"/>
                <w:szCs w:val="22"/>
              </w:rPr>
              <w:t>2</w:t>
            </w:r>
          </w:p>
        </w:tc>
        <w:tc>
          <w:tcPr>
            <w:tcW w:w="1701" w:type="dxa"/>
          </w:tcPr>
          <w:p w:rsidR="00DF6FA7" w:rsidRPr="00F72195" w:rsidRDefault="00DF6FA7" w:rsidP="00DF6FA7">
            <w:pPr>
              <w:jc w:val="center"/>
              <w:rPr>
                <w:b/>
                <w:position w:val="6"/>
                <w:sz w:val="22"/>
                <w:szCs w:val="22"/>
              </w:rPr>
            </w:pPr>
            <w:r w:rsidRPr="00F72195">
              <w:rPr>
                <w:b/>
                <w:position w:val="6"/>
                <w:sz w:val="22"/>
                <w:szCs w:val="22"/>
              </w:rPr>
              <w:t>3</w:t>
            </w:r>
          </w:p>
        </w:tc>
        <w:tc>
          <w:tcPr>
            <w:tcW w:w="850" w:type="dxa"/>
          </w:tcPr>
          <w:p w:rsidR="00DF6FA7" w:rsidRPr="00F72195" w:rsidRDefault="00DF6FA7" w:rsidP="00DF6FA7">
            <w:pPr>
              <w:jc w:val="center"/>
              <w:rPr>
                <w:b/>
                <w:position w:val="6"/>
                <w:sz w:val="22"/>
                <w:szCs w:val="22"/>
              </w:rPr>
            </w:pPr>
            <w:r w:rsidRPr="00F72195">
              <w:rPr>
                <w:b/>
                <w:position w:val="6"/>
                <w:sz w:val="22"/>
                <w:szCs w:val="22"/>
              </w:rPr>
              <w:t>4</w:t>
            </w:r>
          </w:p>
        </w:tc>
        <w:tc>
          <w:tcPr>
            <w:tcW w:w="709" w:type="dxa"/>
          </w:tcPr>
          <w:p w:rsidR="00DF6FA7" w:rsidRPr="00F72195" w:rsidRDefault="00DF6FA7" w:rsidP="00DF6FA7">
            <w:pPr>
              <w:jc w:val="center"/>
              <w:rPr>
                <w:b/>
                <w:position w:val="6"/>
                <w:sz w:val="22"/>
                <w:szCs w:val="22"/>
              </w:rPr>
            </w:pPr>
            <w:r w:rsidRPr="00F72195">
              <w:rPr>
                <w:b/>
                <w:position w:val="6"/>
                <w:sz w:val="22"/>
                <w:szCs w:val="22"/>
              </w:rPr>
              <w:t>5</w:t>
            </w:r>
          </w:p>
        </w:tc>
        <w:tc>
          <w:tcPr>
            <w:tcW w:w="992" w:type="dxa"/>
          </w:tcPr>
          <w:p w:rsidR="00DF6FA7" w:rsidRPr="00F72195" w:rsidRDefault="00DF6FA7" w:rsidP="00DF6FA7">
            <w:pPr>
              <w:tabs>
                <w:tab w:val="left" w:pos="0"/>
              </w:tabs>
              <w:jc w:val="center"/>
              <w:rPr>
                <w:b/>
                <w:position w:val="6"/>
                <w:sz w:val="22"/>
                <w:szCs w:val="22"/>
              </w:rPr>
            </w:pPr>
            <w:r w:rsidRPr="00F72195">
              <w:rPr>
                <w:b/>
                <w:position w:val="6"/>
                <w:sz w:val="22"/>
                <w:szCs w:val="22"/>
              </w:rPr>
              <w:t>6</w:t>
            </w:r>
          </w:p>
        </w:tc>
        <w:tc>
          <w:tcPr>
            <w:tcW w:w="709" w:type="dxa"/>
          </w:tcPr>
          <w:p w:rsidR="00DF6FA7" w:rsidRPr="00F72195" w:rsidRDefault="00DF6FA7" w:rsidP="00DF6FA7">
            <w:pPr>
              <w:tabs>
                <w:tab w:val="left" w:pos="0"/>
              </w:tabs>
              <w:jc w:val="center"/>
              <w:rPr>
                <w:b/>
                <w:position w:val="6"/>
                <w:sz w:val="22"/>
                <w:szCs w:val="22"/>
              </w:rPr>
            </w:pPr>
            <w:r w:rsidRPr="00F72195">
              <w:rPr>
                <w:b/>
                <w:position w:val="6"/>
                <w:sz w:val="22"/>
                <w:szCs w:val="22"/>
              </w:rPr>
              <w:t>7</w:t>
            </w:r>
          </w:p>
        </w:tc>
        <w:tc>
          <w:tcPr>
            <w:tcW w:w="992" w:type="dxa"/>
          </w:tcPr>
          <w:p w:rsidR="00DF6FA7" w:rsidRPr="00F72195" w:rsidRDefault="00DF6FA7" w:rsidP="00DF6FA7">
            <w:pPr>
              <w:tabs>
                <w:tab w:val="left" w:pos="0"/>
              </w:tabs>
              <w:jc w:val="center"/>
              <w:rPr>
                <w:b/>
                <w:position w:val="6"/>
                <w:sz w:val="22"/>
                <w:szCs w:val="22"/>
              </w:rPr>
            </w:pPr>
            <w:r w:rsidRPr="00F72195">
              <w:rPr>
                <w:b/>
                <w:position w:val="6"/>
                <w:sz w:val="22"/>
                <w:szCs w:val="22"/>
              </w:rPr>
              <w:t>8</w:t>
            </w:r>
          </w:p>
        </w:tc>
        <w:tc>
          <w:tcPr>
            <w:tcW w:w="922" w:type="dxa"/>
          </w:tcPr>
          <w:p w:rsidR="00DF6FA7" w:rsidRPr="00F72195" w:rsidRDefault="00DF6FA7" w:rsidP="00DF6FA7">
            <w:pPr>
              <w:tabs>
                <w:tab w:val="left" w:pos="0"/>
              </w:tabs>
              <w:jc w:val="center"/>
              <w:rPr>
                <w:b/>
                <w:position w:val="6"/>
                <w:sz w:val="22"/>
                <w:szCs w:val="22"/>
              </w:rPr>
            </w:pPr>
            <w:r w:rsidRPr="00F72195">
              <w:rPr>
                <w:b/>
                <w:position w:val="6"/>
                <w:sz w:val="22"/>
                <w:szCs w:val="22"/>
              </w:rPr>
              <w:t>9</w:t>
            </w:r>
          </w:p>
        </w:tc>
        <w:tc>
          <w:tcPr>
            <w:tcW w:w="921" w:type="dxa"/>
          </w:tcPr>
          <w:p w:rsidR="00DF6FA7" w:rsidRPr="00F72195" w:rsidRDefault="00DF6FA7" w:rsidP="00DF6FA7">
            <w:pPr>
              <w:tabs>
                <w:tab w:val="left" w:pos="0"/>
              </w:tabs>
              <w:jc w:val="center"/>
              <w:rPr>
                <w:b/>
                <w:position w:val="6"/>
                <w:sz w:val="22"/>
                <w:szCs w:val="22"/>
              </w:rPr>
            </w:pPr>
            <w:r w:rsidRPr="00F72195">
              <w:rPr>
                <w:b/>
                <w:position w:val="6"/>
                <w:sz w:val="22"/>
                <w:szCs w:val="22"/>
              </w:rPr>
              <w:t>10</w:t>
            </w:r>
          </w:p>
        </w:tc>
      </w:tr>
      <w:tr w:rsidR="00DF6FA7" w:rsidRPr="00EF0D4F" w:rsidTr="00F72195">
        <w:trPr>
          <w:trHeight w:val="759"/>
        </w:trPr>
        <w:tc>
          <w:tcPr>
            <w:tcW w:w="534" w:type="dxa"/>
          </w:tcPr>
          <w:p w:rsidR="00DF6FA7" w:rsidRPr="00F72195" w:rsidRDefault="00DF6FA7" w:rsidP="00DF6FA7">
            <w:pPr>
              <w:suppressAutoHyphens w:val="0"/>
              <w:jc w:val="center"/>
              <w:rPr>
                <w:color w:val="000000"/>
                <w:sz w:val="22"/>
                <w:szCs w:val="22"/>
                <w:lang w:eastAsia="lt-LT"/>
              </w:rPr>
            </w:pPr>
            <w:r w:rsidRPr="00F72195">
              <w:rPr>
                <w:color w:val="000000"/>
                <w:sz w:val="22"/>
                <w:szCs w:val="22"/>
              </w:rPr>
              <w:t>1</w:t>
            </w:r>
          </w:p>
        </w:tc>
        <w:tc>
          <w:tcPr>
            <w:tcW w:w="1701" w:type="dxa"/>
          </w:tcPr>
          <w:p w:rsidR="00DF6FA7" w:rsidRPr="00F72195" w:rsidRDefault="00DF6FA7" w:rsidP="00DF6FA7">
            <w:pPr>
              <w:rPr>
                <w:color w:val="3B3D3C"/>
                <w:sz w:val="22"/>
                <w:szCs w:val="22"/>
              </w:rPr>
            </w:pPr>
            <w:r w:rsidRPr="00F72195">
              <w:rPr>
                <w:color w:val="3B3D3C"/>
                <w:sz w:val="22"/>
                <w:szCs w:val="22"/>
              </w:rPr>
              <w:t>I-131 natrio jodidas 400Mbq (kapsulė)</w:t>
            </w:r>
          </w:p>
        </w:tc>
        <w:tc>
          <w:tcPr>
            <w:tcW w:w="1701" w:type="dxa"/>
          </w:tcPr>
          <w:p w:rsidR="00DF6FA7" w:rsidRDefault="00B97F12" w:rsidP="00DF6FA7">
            <w:pPr>
              <w:jc w:val="center"/>
              <w:rPr>
                <w:rFonts w:ascii="Times-Roman" w:hAnsi="Times-Roman"/>
                <w:color w:val="000000"/>
                <w:sz w:val="22"/>
                <w:szCs w:val="22"/>
              </w:rPr>
            </w:pPr>
            <w:r w:rsidRPr="00B97F12">
              <w:rPr>
                <w:rFonts w:ascii="Times-Roman" w:hAnsi="Times-Roman"/>
                <w:color w:val="000000"/>
                <w:sz w:val="22"/>
                <w:szCs w:val="22"/>
              </w:rPr>
              <w:t>Sodium iodide Na</w:t>
            </w:r>
            <w:r w:rsidRPr="00B97F12">
              <w:rPr>
                <w:rFonts w:ascii="Times-Roman" w:hAnsi="Times-Roman"/>
                <w:color w:val="000000"/>
                <w:sz w:val="14"/>
                <w:szCs w:val="14"/>
              </w:rPr>
              <w:t>131</w:t>
            </w:r>
            <w:r w:rsidRPr="00B97F12">
              <w:rPr>
                <w:rFonts w:ascii="Times-Roman" w:hAnsi="Times-Roman"/>
                <w:color w:val="000000"/>
                <w:sz w:val="22"/>
                <w:szCs w:val="22"/>
              </w:rPr>
              <w:t>I POLATOM</w:t>
            </w:r>
            <w:r>
              <w:rPr>
                <w:rFonts w:ascii="Times-Roman" w:hAnsi="Times-Roman"/>
                <w:color w:val="000000"/>
                <w:sz w:val="22"/>
                <w:szCs w:val="22"/>
              </w:rPr>
              <w:t>,</w:t>
            </w:r>
          </w:p>
          <w:p w:rsidR="00B97F12" w:rsidRDefault="00B97F12" w:rsidP="00DF6FA7">
            <w:pPr>
              <w:jc w:val="center"/>
              <w:rPr>
                <w:rFonts w:ascii="TimesNewRomanPSMT" w:hAnsi="TimesNewRomanPSMT"/>
                <w:color w:val="000000"/>
                <w:sz w:val="22"/>
                <w:szCs w:val="22"/>
              </w:rPr>
            </w:pPr>
            <w:r w:rsidRPr="00F72195">
              <w:rPr>
                <w:rFonts w:ascii="TimesNewRomanPSMT" w:hAnsi="TimesNewRomanPSMT"/>
                <w:color w:val="000000"/>
                <w:sz w:val="22"/>
                <w:szCs w:val="22"/>
              </w:rPr>
              <w:t>Narodowe Centrum Badan Jadrowych,</w:t>
            </w:r>
          </w:p>
          <w:p w:rsidR="00B97F12" w:rsidRPr="00B97F12" w:rsidRDefault="00B97F12" w:rsidP="00B97F12">
            <w:pPr>
              <w:jc w:val="center"/>
              <w:rPr>
                <w:rFonts w:ascii="Times-Roman" w:hAnsi="Times-Roman"/>
                <w:color w:val="000000"/>
                <w:sz w:val="22"/>
                <w:szCs w:val="22"/>
              </w:rPr>
            </w:pPr>
            <w:r w:rsidRPr="00B97F12">
              <w:rPr>
                <w:rFonts w:ascii="Times-Roman" w:hAnsi="Times-Roman"/>
                <w:color w:val="000000"/>
                <w:sz w:val="22"/>
                <w:szCs w:val="22"/>
              </w:rPr>
              <w:t>R/3266</w:t>
            </w:r>
          </w:p>
        </w:tc>
        <w:tc>
          <w:tcPr>
            <w:tcW w:w="850" w:type="dxa"/>
          </w:tcPr>
          <w:p w:rsidR="00DF6FA7" w:rsidRPr="00F72195" w:rsidRDefault="00DF6FA7" w:rsidP="00DF6FA7">
            <w:pPr>
              <w:suppressAutoHyphens w:val="0"/>
              <w:jc w:val="center"/>
              <w:rPr>
                <w:color w:val="000000"/>
                <w:sz w:val="22"/>
                <w:szCs w:val="22"/>
                <w:lang w:eastAsia="lt-LT"/>
              </w:rPr>
            </w:pPr>
            <w:r w:rsidRPr="00F72195">
              <w:rPr>
                <w:color w:val="000000"/>
                <w:sz w:val="22"/>
                <w:szCs w:val="22"/>
              </w:rPr>
              <w:t>kapsulė</w:t>
            </w:r>
          </w:p>
        </w:tc>
        <w:tc>
          <w:tcPr>
            <w:tcW w:w="709" w:type="dxa"/>
          </w:tcPr>
          <w:p w:rsidR="00DF6FA7" w:rsidRPr="00F72195" w:rsidRDefault="00DF6FA7" w:rsidP="00DF6FA7">
            <w:pPr>
              <w:jc w:val="center"/>
              <w:rPr>
                <w:color w:val="000000"/>
                <w:sz w:val="22"/>
                <w:szCs w:val="22"/>
              </w:rPr>
            </w:pPr>
            <w:r w:rsidRPr="00F72195">
              <w:rPr>
                <w:color w:val="000000"/>
                <w:sz w:val="22"/>
                <w:szCs w:val="22"/>
              </w:rPr>
              <w:t>372</w:t>
            </w:r>
          </w:p>
        </w:tc>
        <w:tc>
          <w:tcPr>
            <w:tcW w:w="992" w:type="dxa"/>
          </w:tcPr>
          <w:p w:rsidR="00DF6FA7" w:rsidRPr="00F72195" w:rsidRDefault="00986F30" w:rsidP="00DF6FA7">
            <w:pPr>
              <w:tabs>
                <w:tab w:val="left" w:pos="0"/>
              </w:tabs>
              <w:rPr>
                <w:position w:val="6"/>
                <w:sz w:val="22"/>
                <w:szCs w:val="22"/>
              </w:rPr>
            </w:pPr>
            <w:r>
              <w:rPr>
                <w:position w:val="6"/>
                <w:sz w:val="22"/>
                <w:szCs w:val="22"/>
              </w:rPr>
              <w:t>106,00</w:t>
            </w:r>
          </w:p>
        </w:tc>
        <w:tc>
          <w:tcPr>
            <w:tcW w:w="709" w:type="dxa"/>
          </w:tcPr>
          <w:p w:rsidR="00DF6FA7" w:rsidRPr="00F72195" w:rsidRDefault="00C86495" w:rsidP="00DF6FA7">
            <w:pPr>
              <w:tabs>
                <w:tab w:val="left" w:pos="0"/>
              </w:tabs>
              <w:rPr>
                <w:position w:val="6"/>
                <w:sz w:val="22"/>
                <w:szCs w:val="22"/>
              </w:rPr>
            </w:pPr>
            <w:r w:rsidRPr="00F72195">
              <w:rPr>
                <w:position w:val="6"/>
                <w:sz w:val="22"/>
                <w:szCs w:val="22"/>
              </w:rPr>
              <w:t>5</w:t>
            </w:r>
            <w:r w:rsidRPr="00F72195">
              <w:rPr>
                <w:position w:val="6"/>
                <w:sz w:val="22"/>
                <w:szCs w:val="22"/>
                <w:lang w:val="en-US"/>
              </w:rPr>
              <w:t>%</w:t>
            </w:r>
          </w:p>
        </w:tc>
        <w:tc>
          <w:tcPr>
            <w:tcW w:w="992" w:type="dxa"/>
          </w:tcPr>
          <w:p w:rsidR="00DF6FA7" w:rsidRPr="00F72195" w:rsidRDefault="00986F30" w:rsidP="00986F30">
            <w:pPr>
              <w:tabs>
                <w:tab w:val="left" w:pos="0"/>
              </w:tabs>
              <w:rPr>
                <w:position w:val="6"/>
                <w:sz w:val="22"/>
                <w:szCs w:val="22"/>
              </w:rPr>
            </w:pPr>
            <w:r w:rsidRPr="00986F30">
              <w:rPr>
                <w:position w:val="6"/>
                <w:sz w:val="22"/>
                <w:szCs w:val="22"/>
              </w:rPr>
              <w:t>111</w:t>
            </w:r>
            <w:r>
              <w:rPr>
                <w:position w:val="6"/>
                <w:sz w:val="22"/>
                <w:szCs w:val="22"/>
              </w:rPr>
              <w:t>,</w:t>
            </w:r>
            <w:r w:rsidRPr="00986F30">
              <w:rPr>
                <w:position w:val="6"/>
                <w:sz w:val="22"/>
                <w:szCs w:val="22"/>
              </w:rPr>
              <w:t>3</w:t>
            </w:r>
            <w:r>
              <w:rPr>
                <w:position w:val="6"/>
                <w:sz w:val="22"/>
                <w:szCs w:val="22"/>
              </w:rPr>
              <w:t>0</w:t>
            </w:r>
          </w:p>
        </w:tc>
        <w:tc>
          <w:tcPr>
            <w:tcW w:w="922" w:type="dxa"/>
          </w:tcPr>
          <w:p w:rsidR="00DF6FA7" w:rsidRPr="00F72195" w:rsidRDefault="00986F30" w:rsidP="00DF6FA7">
            <w:pPr>
              <w:tabs>
                <w:tab w:val="left" w:pos="0"/>
              </w:tabs>
              <w:rPr>
                <w:position w:val="6"/>
                <w:sz w:val="22"/>
                <w:szCs w:val="22"/>
              </w:rPr>
            </w:pPr>
            <w:r w:rsidRPr="00986F30">
              <w:rPr>
                <w:position w:val="6"/>
                <w:sz w:val="22"/>
                <w:szCs w:val="22"/>
              </w:rPr>
              <w:t>39</w:t>
            </w:r>
            <w:r>
              <w:rPr>
                <w:position w:val="6"/>
                <w:sz w:val="22"/>
                <w:szCs w:val="22"/>
              </w:rPr>
              <w:t>.</w:t>
            </w:r>
            <w:r w:rsidRPr="00986F30">
              <w:rPr>
                <w:position w:val="6"/>
                <w:sz w:val="22"/>
                <w:szCs w:val="22"/>
              </w:rPr>
              <w:t>432</w:t>
            </w:r>
            <w:r>
              <w:rPr>
                <w:position w:val="6"/>
                <w:sz w:val="22"/>
                <w:szCs w:val="22"/>
              </w:rPr>
              <w:t>,00</w:t>
            </w:r>
          </w:p>
        </w:tc>
        <w:tc>
          <w:tcPr>
            <w:tcW w:w="921" w:type="dxa"/>
          </w:tcPr>
          <w:p w:rsidR="00DF6FA7" w:rsidRPr="00F72195" w:rsidRDefault="00986F30" w:rsidP="00986F30">
            <w:pPr>
              <w:tabs>
                <w:tab w:val="left" w:pos="0"/>
              </w:tabs>
              <w:rPr>
                <w:position w:val="6"/>
                <w:sz w:val="22"/>
                <w:szCs w:val="22"/>
              </w:rPr>
            </w:pPr>
            <w:r w:rsidRPr="00986F30">
              <w:rPr>
                <w:position w:val="6"/>
                <w:sz w:val="22"/>
                <w:szCs w:val="22"/>
              </w:rPr>
              <w:t>41</w:t>
            </w:r>
            <w:r>
              <w:rPr>
                <w:position w:val="6"/>
                <w:sz w:val="22"/>
                <w:szCs w:val="22"/>
              </w:rPr>
              <w:t>.</w:t>
            </w:r>
            <w:r w:rsidRPr="00986F30">
              <w:rPr>
                <w:position w:val="6"/>
                <w:sz w:val="22"/>
                <w:szCs w:val="22"/>
              </w:rPr>
              <w:t>403</w:t>
            </w:r>
            <w:r>
              <w:rPr>
                <w:position w:val="6"/>
                <w:sz w:val="22"/>
                <w:szCs w:val="22"/>
              </w:rPr>
              <w:t>,</w:t>
            </w:r>
            <w:r w:rsidRPr="00986F30">
              <w:rPr>
                <w:position w:val="6"/>
                <w:sz w:val="22"/>
                <w:szCs w:val="22"/>
              </w:rPr>
              <w:t>6</w:t>
            </w:r>
            <w:r>
              <w:rPr>
                <w:position w:val="6"/>
                <w:sz w:val="22"/>
                <w:szCs w:val="22"/>
              </w:rPr>
              <w:t>0</w:t>
            </w:r>
          </w:p>
        </w:tc>
      </w:tr>
      <w:tr w:rsidR="00DF6FA7" w:rsidRPr="00EF0D4F" w:rsidTr="00F72195">
        <w:trPr>
          <w:trHeight w:val="759"/>
        </w:trPr>
        <w:tc>
          <w:tcPr>
            <w:tcW w:w="534" w:type="dxa"/>
          </w:tcPr>
          <w:p w:rsidR="00DF6FA7" w:rsidRPr="00F72195" w:rsidRDefault="00DF6FA7" w:rsidP="00DF6FA7">
            <w:pPr>
              <w:jc w:val="center"/>
              <w:rPr>
                <w:color w:val="000000"/>
                <w:sz w:val="22"/>
                <w:szCs w:val="22"/>
              </w:rPr>
            </w:pPr>
            <w:r w:rsidRPr="00F72195">
              <w:rPr>
                <w:color w:val="000000"/>
                <w:sz w:val="22"/>
                <w:szCs w:val="22"/>
              </w:rPr>
              <w:t>2</w:t>
            </w:r>
          </w:p>
        </w:tc>
        <w:tc>
          <w:tcPr>
            <w:tcW w:w="1701" w:type="dxa"/>
          </w:tcPr>
          <w:p w:rsidR="00DF6FA7" w:rsidRPr="00F72195" w:rsidRDefault="00DF6FA7" w:rsidP="00DF6FA7">
            <w:pPr>
              <w:rPr>
                <w:color w:val="3B3D3C"/>
                <w:sz w:val="22"/>
                <w:szCs w:val="22"/>
              </w:rPr>
            </w:pPr>
            <w:r w:rsidRPr="00F72195">
              <w:rPr>
                <w:color w:val="3B3D3C"/>
                <w:sz w:val="22"/>
                <w:szCs w:val="22"/>
              </w:rPr>
              <w:t>MAG 3  žymėjimui radiotechneciu</w:t>
            </w:r>
          </w:p>
        </w:tc>
        <w:tc>
          <w:tcPr>
            <w:tcW w:w="1701" w:type="dxa"/>
          </w:tcPr>
          <w:p w:rsidR="00DF6FA7" w:rsidRPr="00F72195" w:rsidRDefault="001A3473" w:rsidP="001A3473">
            <w:pPr>
              <w:jc w:val="center"/>
              <w:rPr>
                <w:position w:val="6"/>
                <w:sz w:val="22"/>
                <w:szCs w:val="22"/>
              </w:rPr>
            </w:pPr>
            <w:r w:rsidRPr="00F72195">
              <w:rPr>
                <w:position w:val="6"/>
                <w:sz w:val="22"/>
                <w:szCs w:val="22"/>
              </w:rPr>
              <w:t xml:space="preserve">Nephromag, </w:t>
            </w:r>
          </w:p>
          <w:p w:rsidR="001A3473" w:rsidRPr="00F72195" w:rsidRDefault="002054FC" w:rsidP="001A3473">
            <w:pPr>
              <w:jc w:val="center"/>
              <w:rPr>
                <w:position w:val="6"/>
                <w:sz w:val="22"/>
                <w:szCs w:val="22"/>
              </w:rPr>
            </w:pPr>
            <w:r w:rsidRPr="00F72195">
              <w:rPr>
                <w:position w:val="6"/>
                <w:sz w:val="22"/>
                <w:szCs w:val="22"/>
              </w:rPr>
              <w:t>ROTOP Pharmaka AG</w:t>
            </w:r>
            <w:r w:rsidR="001A3473" w:rsidRPr="00F72195">
              <w:rPr>
                <w:position w:val="6"/>
                <w:sz w:val="22"/>
                <w:szCs w:val="22"/>
              </w:rPr>
              <w:t>,</w:t>
            </w:r>
          </w:p>
          <w:p w:rsidR="001A3473" w:rsidRPr="00F72195" w:rsidRDefault="001A3473" w:rsidP="001A3473">
            <w:pPr>
              <w:jc w:val="center"/>
              <w:rPr>
                <w:position w:val="6"/>
                <w:sz w:val="22"/>
                <w:szCs w:val="22"/>
              </w:rPr>
            </w:pPr>
            <w:r w:rsidRPr="00F72195">
              <w:rPr>
                <w:position w:val="6"/>
                <w:sz w:val="22"/>
                <w:szCs w:val="22"/>
              </w:rPr>
              <w:t>HK-59086</w:t>
            </w:r>
          </w:p>
        </w:tc>
        <w:tc>
          <w:tcPr>
            <w:tcW w:w="850" w:type="dxa"/>
          </w:tcPr>
          <w:p w:rsidR="00DF6FA7" w:rsidRPr="00F72195" w:rsidRDefault="001B4718" w:rsidP="00DF6FA7">
            <w:pPr>
              <w:jc w:val="center"/>
              <w:rPr>
                <w:color w:val="000000"/>
                <w:sz w:val="22"/>
                <w:szCs w:val="22"/>
              </w:rPr>
            </w:pPr>
            <w:r>
              <w:rPr>
                <w:color w:val="000000"/>
                <w:sz w:val="22"/>
                <w:szCs w:val="22"/>
              </w:rPr>
              <w:t>Buteliukas</w:t>
            </w:r>
          </w:p>
        </w:tc>
        <w:tc>
          <w:tcPr>
            <w:tcW w:w="709" w:type="dxa"/>
          </w:tcPr>
          <w:p w:rsidR="00DF6FA7" w:rsidRPr="00F72195" w:rsidRDefault="00DF6FA7" w:rsidP="00DF6FA7">
            <w:pPr>
              <w:jc w:val="center"/>
              <w:rPr>
                <w:color w:val="000000"/>
                <w:sz w:val="22"/>
                <w:szCs w:val="22"/>
              </w:rPr>
            </w:pPr>
            <w:r w:rsidRPr="00F72195">
              <w:rPr>
                <w:color w:val="000000"/>
                <w:sz w:val="22"/>
                <w:szCs w:val="22"/>
              </w:rPr>
              <w:t>104</w:t>
            </w:r>
          </w:p>
        </w:tc>
        <w:tc>
          <w:tcPr>
            <w:tcW w:w="992" w:type="dxa"/>
          </w:tcPr>
          <w:p w:rsidR="00DF6FA7" w:rsidRPr="00F72195" w:rsidRDefault="007E3AB9" w:rsidP="007E3AB9">
            <w:pPr>
              <w:tabs>
                <w:tab w:val="left" w:pos="0"/>
              </w:tabs>
              <w:rPr>
                <w:position w:val="6"/>
                <w:sz w:val="22"/>
                <w:szCs w:val="22"/>
              </w:rPr>
            </w:pPr>
            <w:r>
              <w:rPr>
                <w:position w:val="6"/>
                <w:sz w:val="22"/>
                <w:szCs w:val="22"/>
              </w:rPr>
              <w:t>74,40</w:t>
            </w:r>
          </w:p>
        </w:tc>
        <w:tc>
          <w:tcPr>
            <w:tcW w:w="709" w:type="dxa"/>
          </w:tcPr>
          <w:p w:rsidR="00DF6FA7" w:rsidRPr="00F72195" w:rsidRDefault="00F72195" w:rsidP="00DF6FA7">
            <w:pPr>
              <w:tabs>
                <w:tab w:val="left" w:pos="0"/>
              </w:tabs>
              <w:rPr>
                <w:position w:val="6"/>
                <w:sz w:val="22"/>
                <w:szCs w:val="22"/>
                <w:lang w:val="en-US"/>
              </w:rPr>
            </w:pPr>
            <w:r w:rsidRPr="00F72195">
              <w:rPr>
                <w:position w:val="6"/>
                <w:sz w:val="22"/>
                <w:szCs w:val="22"/>
              </w:rPr>
              <w:t>5</w:t>
            </w:r>
            <w:r w:rsidRPr="00F72195">
              <w:rPr>
                <w:position w:val="6"/>
                <w:sz w:val="22"/>
                <w:szCs w:val="22"/>
                <w:lang w:val="en-US"/>
              </w:rPr>
              <w:t>%</w:t>
            </w:r>
          </w:p>
        </w:tc>
        <w:tc>
          <w:tcPr>
            <w:tcW w:w="992" w:type="dxa"/>
          </w:tcPr>
          <w:p w:rsidR="00DF6FA7" w:rsidRPr="00F72195" w:rsidRDefault="007E3AB9" w:rsidP="007E3AB9">
            <w:pPr>
              <w:tabs>
                <w:tab w:val="left" w:pos="0"/>
              </w:tabs>
              <w:rPr>
                <w:position w:val="6"/>
                <w:sz w:val="22"/>
                <w:szCs w:val="22"/>
              </w:rPr>
            </w:pPr>
            <w:r w:rsidRPr="007E3AB9">
              <w:rPr>
                <w:position w:val="6"/>
                <w:sz w:val="22"/>
                <w:szCs w:val="22"/>
              </w:rPr>
              <w:t>78</w:t>
            </w:r>
            <w:r>
              <w:rPr>
                <w:position w:val="6"/>
                <w:sz w:val="22"/>
                <w:szCs w:val="22"/>
              </w:rPr>
              <w:t>,</w:t>
            </w:r>
            <w:r w:rsidRPr="007E3AB9">
              <w:rPr>
                <w:position w:val="6"/>
                <w:sz w:val="22"/>
                <w:szCs w:val="22"/>
              </w:rPr>
              <w:t>12</w:t>
            </w:r>
          </w:p>
        </w:tc>
        <w:tc>
          <w:tcPr>
            <w:tcW w:w="922" w:type="dxa"/>
          </w:tcPr>
          <w:p w:rsidR="00DF6FA7" w:rsidRPr="00F72195" w:rsidRDefault="007E3AB9" w:rsidP="007E3AB9">
            <w:pPr>
              <w:tabs>
                <w:tab w:val="left" w:pos="0"/>
              </w:tabs>
              <w:rPr>
                <w:position w:val="6"/>
                <w:sz w:val="22"/>
                <w:szCs w:val="22"/>
              </w:rPr>
            </w:pPr>
            <w:r w:rsidRPr="007E3AB9">
              <w:rPr>
                <w:position w:val="6"/>
                <w:sz w:val="22"/>
                <w:szCs w:val="22"/>
              </w:rPr>
              <w:t>7</w:t>
            </w:r>
            <w:r>
              <w:rPr>
                <w:position w:val="6"/>
                <w:sz w:val="22"/>
                <w:szCs w:val="22"/>
              </w:rPr>
              <w:t>.</w:t>
            </w:r>
            <w:r w:rsidRPr="007E3AB9">
              <w:rPr>
                <w:position w:val="6"/>
                <w:sz w:val="22"/>
                <w:szCs w:val="22"/>
              </w:rPr>
              <w:t>737</w:t>
            </w:r>
            <w:r>
              <w:rPr>
                <w:position w:val="6"/>
                <w:sz w:val="22"/>
                <w:szCs w:val="22"/>
              </w:rPr>
              <w:t>,</w:t>
            </w:r>
            <w:r w:rsidRPr="007E3AB9">
              <w:rPr>
                <w:position w:val="6"/>
                <w:sz w:val="22"/>
                <w:szCs w:val="22"/>
              </w:rPr>
              <w:t>6</w:t>
            </w:r>
            <w:r>
              <w:rPr>
                <w:position w:val="6"/>
                <w:sz w:val="22"/>
                <w:szCs w:val="22"/>
              </w:rPr>
              <w:t>0</w:t>
            </w:r>
          </w:p>
        </w:tc>
        <w:tc>
          <w:tcPr>
            <w:tcW w:w="921" w:type="dxa"/>
          </w:tcPr>
          <w:p w:rsidR="007E3AB9" w:rsidRDefault="007E3AB9" w:rsidP="00DF6FA7">
            <w:pPr>
              <w:tabs>
                <w:tab w:val="left" w:pos="0"/>
              </w:tabs>
              <w:rPr>
                <w:position w:val="6"/>
                <w:sz w:val="22"/>
                <w:szCs w:val="22"/>
              </w:rPr>
            </w:pPr>
            <w:r w:rsidRPr="007E3AB9">
              <w:rPr>
                <w:position w:val="6"/>
                <w:sz w:val="22"/>
                <w:szCs w:val="22"/>
              </w:rPr>
              <w:t>8</w:t>
            </w:r>
            <w:r>
              <w:rPr>
                <w:position w:val="6"/>
                <w:sz w:val="22"/>
                <w:szCs w:val="22"/>
              </w:rPr>
              <w:t>.</w:t>
            </w:r>
            <w:bookmarkStart w:id="0" w:name="_GoBack"/>
            <w:bookmarkEnd w:id="0"/>
            <w:r w:rsidRPr="007E3AB9">
              <w:rPr>
                <w:position w:val="6"/>
                <w:sz w:val="22"/>
                <w:szCs w:val="22"/>
              </w:rPr>
              <w:t>124</w:t>
            </w:r>
            <w:r>
              <w:rPr>
                <w:position w:val="6"/>
                <w:sz w:val="22"/>
                <w:szCs w:val="22"/>
              </w:rPr>
              <w:t>,</w:t>
            </w:r>
            <w:r w:rsidRPr="007E3AB9">
              <w:rPr>
                <w:position w:val="6"/>
                <w:sz w:val="22"/>
                <w:szCs w:val="22"/>
              </w:rPr>
              <w:t>48</w:t>
            </w:r>
          </w:p>
          <w:p w:rsidR="00DF6FA7" w:rsidRPr="007E3AB9" w:rsidRDefault="00DF6FA7" w:rsidP="007E3AB9">
            <w:pPr>
              <w:rPr>
                <w:sz w:val="22"/>
                <w:szCs w:val="22"/>
              </w:rPr>
            </w:pPr>
          </w:p>
        </w:tc>
      </w:tr>
      <w:tr w:rsidR="00DF6FA7" w:rsidRPr="00EF0D4F" w:rsidTr="00F72195">
        <w:trPr>
          <w:trHeight w:val="759"/>
        </w:trPr>
        <w:tc>
          <w:tcPr>
            <w:tcW w:w="534" w:type="dxa"/>
          </w:tcPr>
          <w:p w:rsidR="00DF6FA7" w:rsidRPr="00F72195" w:rsidRDefault="00DF6FA7" w:rsidP="00DF6FA7">
            <w:pPr>
              <w:jc w:val="center"/>
              <w:rPr>
                <w:color w:val="000000"/>
                <w:sz w:val="22"/>
                <w:szCs w:val="22"/>
              </w:rPr>
            </w:pPr>
            <w:r w:rsidRPr="00F72195">
              <w:rPr>
                <w:color w:val="000000"/>
                <w:sz w:val="22"/>
                <w:szCs w:val="22"/>
              </w:rPr>
              <w:t>3</w:t>
            </w:r>
          </w:p>
        </w:tc>
        <w:tc>
          <w:tcPr>
            <w:tcW w:w="1701" w:type="dxa"/>
          </w:tcPr>
          <w:p w:rsidR="00DF6FA7" w:rsidRPr="00F72195" w:rsidRDefault="00DF6FA7" w:rsidP="00DF6FA7">
            <w:pPr>
              <w:rPr>
                <w:color w:val="3B3D3C"/>
                <w:sz w:val="22"/>
                <w:szCs w:val="22"/>
              </w:rPr>
            </w:pPr>
            <w:r w:rsidRPr="00F72195">
              <w:rPr>
                <w:color w:val="3B3D3C"/>
                <w:sz w:val="22"/>
                <w:szCs w:val="22"/>
              </w:rPr>
              <w:t>Somatostatino analogas žymėjimui radiotechneciu</w:t>
            </w:r>
          </w:p>
        </w:tc>
        <w:tc>
          <w:tcPr>
            <w:tcW w:w="1701" w:type="dxa"/>
          </w:tcPr>
          <w:p w:rsidR="00DF6FA7" w:rsidRPr="00F72195" w:rsidRDefault="001A3473" w:rsidP="001A3473">
            <w:pPr>
              <w:jc w:val="center"/>
              <w:rPr>
                <w:position w:val="6"/>
                <w:sz w:val="22"/>
                <w:szCs w:val="22"/>
              </w:rPr>
            </w:pPr>
            <w:r w:rsidRPr="00F72195">
              <w:rPr>
                <w:position w:val="6"/>
                <w:sz w:val="22"/>
                <w:szCs w:val="22"/>
              </w:rPr>
              <w:t>99mTc-Tektrotyd</w:t>
            </w:r>
            <w:r w:rsidR="00BC17FE" w:rsidRPr="00F72195">
              <w:rPr>
                <w:position w:val="6"/>
                <w:sz w:val="22"/>
                <w:szCs w:val="22"/>
              </w:rPr>
              <w:t xml:space="preserve">, </w:t>
            </w:r>
            <w:r w:rsidR="002054FC" w:rsidRPr="00F72195">
              <w:rPr>
                <w:rStyle w:val="Heading1Char"/>
                <w:sz w:val="22"/>
                <w:szCs w:val="22"/>
              </w:rPr>
              <w:t xml:space="preserve"> </w:t>
            </w:r>
            <w:r w:rsidR="002054FC" w:rsidRPr="00F72195">
              <w:rPr>
                <w:rFonts w:ascii="TimesNewRomanPSMT" w:hAnsi="TimesNewRomanPSMT"/>
                <w:color w:val="000000"/>
                <w:sz w:val="22"/>
                <w:szCs w:val="22"/>
              </w:rPr>
              <w:t>Narodowe Centrum Badan Jadrowych (Polatom),</w:t>
            </w:r>
            <w:r w:rsidR="00BC17FE" w:rsidRPr="00F72195">
              <w:rPr>
                <w:position w:val="6"/>
                <w:sz w:val="22"/>
                <w:szCs w:val="22"/>
              </w:rPr>
              <w:t xml:space="preserve"> </w:t>
            </w:r>
          </w:p>
          <w:p w:rsidR="001A3473" w:rsidRPr="00F72195" w:rsidRDefault="001A3473" w:rsidP="001A3473">
            <w:pPr>
              <w:jc w:val="center"/>
              <w:rPr>
                <w:position w:val="6"/>
                <w:sz w:val="22"/>
                <w:szCs w:val="22"/>
              </w:rPr>
            </w:pPr>
            <w:r w:rsidRPr="00F72195">
              <w:rPr>
                <w:rStyle w:val="fontstyle01"/>
                <w:sz w:val="22"/>
                <w:szCs w:val="22"/>
              </w:rPr>
              <w:t>11664</w:t>
            </w:r>
          </w:p>
        </w:tc>
        <w:tc>
          <w:tcPr>
            <w:tcW w:w="850" w:type="dxa"/>
          </w:tcPr>
          <w:p w:rsidR="00DF6FA7" w:rsidRPr="00F72195" w:rsidRDefault="001B4718" w:rsidP="00DF6FA7">
            <w:pPr>
              <w:jc w:val="center"/>
              <w:rPr>
                <w:color w:val="000000"/>
                <w:sz w:val="22"/>
                <w:szCs w:val="22"/>
              </w:rPr>
            </w:pPr>
            <w:r>
              <w:rPr>
                <w:color w:val="000000"/>
                <w:sz w:val="22"/>
                <w:szCs w:val="22"/>
              </w:rPr>
              <w:t>Buteliukas</w:t>
            </w:r>
          </w:p>
        </w:tc>
        <w:tc>
          <w:tcPr>
            <w:tcW w:w="709" w:type="dxa"/>
          </w:tcPr>
          <w:p w:rsidR="00DF6FA7" w:rsidRPr="00F72195" w:rsidRDefault="00DF6FA7" w:rsidP="00DF6FA7">
            <w:pPr>
              <w:jc w:val="center"/>
              <w:rPr>
                <w:color w:val="000000"/>
                <w:sz w:val="22"/>
                <w:szCs w:val="22"/>
              </w:rPr>
            </w:pPr>
            <w:r w:rsidRPr="00F72195">
              <w:rPr>
                <w:color w:val="000000"/>
                <w:sz w:val="22"/>
                <w:szCs w:val="22"/>
              </w:rPr>
              <w:t>68</w:t>
            </w:r>
          </w:p>
        </w:tc>
        <w:tc>
          <w:tcPr>
            <w:tcW w:w="992" w:type="dxa"/>
          </w:tcPr>
          <w:p w:rsidR="00DF6FA7" w:rsidRPr="00F72195" w:rsidRDefault="004B457F" w:rsidP="00DF6FA7">
            <w:pPr>
              <w:tabs>
                <w:tab w:val="left" w:pos="0"/>
              </w:tabs>
              <w:rPr>
                <w:position w:val="6"/>
                <w:sz w:val="22"/>
                <w:szCs w:val="22"/>
              </w:rPr>
            </w:pPr>
            <w:r w:rsidRPr="00F72195">
              <w:rPr>
                <w:position w:val="6"/>
                <w:sz w:val="22"/>
                <w:szCs w:val="22"/>
              </w:rPr>
              <w:t>579,00</w:t>
            </w:r>
          </w:p>
        </w:tc>
        <w:tc>
          <w:tcPr>
            <w:tcW w:w="709" w:type="dxa"/>
          </w:tcPr>
          <w:p w:rsidR="00DF6FA7" w:rsidRPr="00F72195" w:rsidRDefault="00F72195" w:rsidP="00DF6FA7">
            <w:pPr>
              <w:tabs>
                <w:tab w:val="left" w:pos="0"/>
              </w:tabs>
              <w:rPr>
                <w:position w:val="6"/>
                <w:sz w:val="22"/>
                <w:szCs w:val="22"/>
              </w:rPr>
            </w:pPr>
            <w:r w:rsidRPr="00F72195">
              <w:rPr>
                <w:position w:val="6"/>
                <w:sz w:val="22"/>
                <w:szCs w:val="22"/>
              </w:rPr>
              <w:t>5</w:t>
            </w:r>
            <w:r w:rsidRPr="00F72195">
              <w:rPr>
                <w:position w:val="6"/>
                <w:sz w:val="22"/>
                <w:szCs w:val="22"/>
                <w:lang w:val="en-US"/>
              </w:rPr>
              <w:t>%</w:t>
            </w:r>
          </w:p>
        </w:tc>
        <w:tc>
          <w:tcPr>
            <w:tcW w:w="992" w:type="dxa"/>
          </w:tcPr>
          <w:p w:rsidR="00DF6FA7" w:rsidRPr="00F72195" w:rsidRDefault="00F72195" w:rsidP="00F72195">
            <w:pPr>
              <w:tabs>
                <w:tab w:val="left" w:pos="0"/>
              </w:tabs>
              <w:rPr>
                <w:position w:val="6"/>
                <w:sz w:val="22"/>
                <w:szCs w:val="22"/>
              </w:rPr>
            </w:pPr>
            <w:r w:rsidRPr="00F72195">
              <w:rPr>
                <w:position w:val="6"/>
                <w:sz w:val="22"/>
                <w:szCs w:val="22"/>
              </w:rPr>
              <w:t>607,95</w:t>
            </w:r>
          </w:p>
        </w:tc>
        <w:tc>
          <w:tcPr>
            <w:tcW w:w="922" w:type="dxa"/>
          </w:tcPr>
          <w:p w:rsidR="00DF6FA7" w:rsidRPr="00F72195" w:rsidRDefault="00F72195" w:rsidP="00DF6FA7">
            <w:pPr>
              <w:tabs>
                <w:tab w:val="left" w:pos="0"/>
              </w:tabs>
              <w:rPr>
                <w:position w:val="6"/>
                <w:sz w:val="22"/>
                <w:szCs w:val="22"/>
              </w:rPr>
            </w:pPr>
            <w:r w:rsidRPr="00F72195">
              <w:rPr>
                <w:position w:val="6"/>
                <w:sz w:val="22"/>
                <w:szCs w:val="22"/>
              </w:rPr>
              <w:t>39.372,00</w:t>
            </w:r>
          </w:p>
        </w:tc>
        <w:tc>
          <w:tcPr>
            <w:tcW w:w="921" w:type="dxa"/>
          </w:tcPr>
          <w:p w:rsidR="00F72195" w:rsidRPr="00F72195" w:rsidRDefault="00F72195" w:rsidP="00DF6FA7">
            <w:pPr>
              <w:tabs>
                <w:tab w:val="left" w:pos="0"/>
              </w:tabs>
              <w:rPr>
                <w:position w:val="6"/>
                <w:sz w:val="22"/>
                <w:szCs w:val="22"/>
              </w:rPr>
            </w:pPr>
            <w:r w:rsidRPr="00F72195">
              <w:rPr>
                <w:position w:val="6"/>
                <w:sz w:val="22"/>
                <w:szCs w:val="22"/>
              </w:rPr>
              <w:t>41.340,60</w:t>
            </w:r>
          </w:p>
          <w:p w:rsidR="00F72195" w:rsidRPr="00F72195" w:rsidRDefault="00F72195" w:rsidP="00F72195">
            <w:pPr>
              <w:rPr>
                <w:sz w:val="22"/>
                <w:szCs w:val="22"/>
              </w:rPr>
            </w:pPr>
          </w:p>
          <w:p w:rsidR="00DF6FA7" w:rsidRPr="00F72195" w:rsidRDefault="00DF6FA7" w:rsidP="00F72195">
            <w:pPr>
              <w:rPr>
                <w:sz w:val="22"/>
                <w:szCs w:val="22"/>
              </w:rPr>
            </w:pPr>
          </w:p>
        </w:tc>
      </w:tr>
      <w:tr w:rsidR="00DF6FA7" w:rsidRPr="00EF0D4F" w:rsidTr="00F72195">
        <w:trPr>
          <w:trHeight w:val="759"/>
        </w:trPr>
        <w:tc>
          <w:tcPr>
            <w:tcW w:w="534" w:type="dxa"/>
          </w:tcPr>
          <w:p w:rsidR="00DF6FA7" w:rsidRPr="00F72195" w:rsidRDefault="00DF6FA7" w:rsidP="00DF6FA7">
            <w:pPr>
              <w:jc w:val="center"/>
              <w:rPr>
                <w:color w:val="000000"/>
                <w:sz w:val="22"/>
                <w:szCs w:val="22"/>
              </w:rPr>
            </w:pPr>
            <w:r w:rsidRPr="00F72195">
              <w:rPr>
                <w:color w:val="000000"/>
                <w:sz w:val="22"/>
                <w:szCs w:val="22"/>
              </w:rPr>
              <w:t>4</w:t>
            </w:r>
          </w:p>
        </w:tc>
        <w:tc>
          <w:tcPr>
            <w:tcW w:w="1701" w:type="dxa"/>
          </w:tcPr>
          <w:p w:rsidR="00DF6FA7" w:rsidRPr="00F72195" w:rsidRDefault="00DF6FA7" w:rsidP="00DF6FA7">
            <w:pPr>
              <w:rPr>
                <w:color w:val="3B3D3C"/>
                <w:sz w:val="22"/>
                <w:szCs w:val="22"/>
              </w:rPr>
            </w:pPr>
            <w:r w:rsidRPr="00F72195">
              <w:rPr>
                <w:color w:val="3B3D3C"/>
                <w:sz w:val="22"/>
                <w:szCs w:val="22"/>
              </w:rPr>
              <w:t>MDP žymėjimui radiotechneciu</w:t>
            </w:r>
          </w:p>
        </w:tc>
        <w:tc>
          <w:tcPr>
            <w:tcW w:w="1701" w:type="dxa"/>
          </w:tcPr>
          <w:p w:rsidR="00DF6FA7" w:rsidRPr="00F72195" w:rsidRDefault="0002748E" w:rsidP="00DF6FA7">
            <w:pPr>
              <w:jc w:val="center"/>
              <w:rPr>
                <w:position w:val="6"/>
                <w:sz w:val="22"/>
                <w:szCs w:val="22"/>
              </w:rPr>
            </w:pPr>
            <w:r w:rsidRPr="00F72195">
              <w:rPr>
                <w:position w:val="6"/>
                <w:sz w:val="22"/>
                <w:szCs w:val="22"/>
              </w:rPr>
              <w:t>PoltechMDP,</w:t>
            </w:r>
          </w:p>
          <w:p w:rsidR="0002748E" w:rsidRPr="00F72195" w:rsidRDefault="002054FC" w:rsidP="00DF6FA7">
            <w:pPr>
              <w:jc w:val="center"/>
              <w:rPr>
                <w:position w:val="6"/>
                <w:sz w:val="22"/>
                <w:szCs w:val="22"/>
              </w:rPr>
            </w:pPr>
            <w:r w:rsidRPr="00F72195">
              <w:rPr>
                <w:rFonts w:ascii="TimesNewRomanPSMT" w:hAnsi="TimesNewRomanPSMT"/>
                <w:color w:val="000000"/>
                <w:sz w:val="22"/>
                <w:szCs w:val="22"/>
              </w:rPr>
              <w:t>Narodowe Centrum Badan Jadrowych (Polatom),</w:t>
            </w:r>
          </w:p>
          <w:p w:rsidR="001A3473" w:rsidRPr="00F72195" w:rsidRDefault="001A3473" w:rsidP="00DF6FA7">
            <w:pPr>
              <w:jc w:val="center"/>
              <w:rPr>
                <w:position w:val="6"/>
                <w:sz w:val="22"/>
                <w:szCs w:val="22"/>
              </w:rPr>
            </w:pPr>
            <w:r w:rsidRPr="00F72195">
              <w:rPr>
                <w:rFonts w:ascii="TimesNewRomanPSMT" w:hAnsi="TimesNewRomanPSMT"/>
                <w:color w:val="000000"/>
                <w:sz w:val="22"/>
                <w:szCs w:val="22"/>
              </w:rPr>
              <w:lastRenderedPageBreak/>
              <w:t>R/3439</w:t>
            </w:r>
          </w:p>
        </w:tc>
        <w:tc>
          <w:tcPr>
            <w:tcW w:w="850" w:type="dxa"/>
          </w:tcPr>
          <w:p w:rsidR="00DF6FA7" w:rsidRPr="00F72195" w:rsidRDefault="001B4718" w:rsidP="00DF6FA7">
            <w:pPr>
              <w:jc w:val="center"/>
              <w:rPr>
                <w:color w:val="000000"/>
                <w:sz w:val="22"/>
                <w:szCs w:val="22"/>
              </w:rPr>
            </w:pPr>
            <w:r>
              <w:rPr>
                <w:color w:val="000000"/>
                <w:sz w:val="22"/>
                <w:szCs w:val="22"/>
              </w:rPr>
              <w:lastRenderedPageBreak/>
              <w:t>Buteliukas</w:t>
            </w:r>
          </w:p>
        </w:tc>
        <w:tc>
          <w:tcPr>
            <w:tcW w:w="709" w:type="dxa"/>
          </w:tcPr>
          <w:p w:rsidR="00DF6FA7" w:rsidRPr="00F72195" w:rsidRDefault="00DF6FA7" w:rsidP="00DF6FA7">
            <w:pPr>
              <w:jc w:val="center"/>
              <w:rPr>
                <w:color w:val="000000"/>
                <w:sz w:val="22"/>
                <w:szCs w:val="22"/>
              </w:rPr>
            </w:pPr>
            <w:r w:rsidRPr="00F72195">
              <w:rPr>
                <w:color w:val="000000"/>
                <w:sz w:val="22"/>
                <w:szCs w:val="22"/>
              </w:rPr>
              <w:t>260</w:t>
            </w:r>
          </w:p>
        </w:tc>
        <w:tc>
          <w:tcPr>
            <w:tcW w:w="992" w:type="dxa"/>
          </w:tcPr>
          <w:p w:rsidR="00DF6FA7" w:rsidRPr="00F72195" w:rsidRDefault="004B457F" w:rsidP="00F72195">
            <w:pPr>
              <w:tabs>
                <w:tab w:val="left" w:pos="0"/>
              </w:tabs>
              <w:rPr>
                <w:position w:val="6"/>
                <w:sz w:val="22"/>
                <w:szCs w:val="22"/>
              </w:rPr>
            </w:pPr>
            <w:r w:rsidRPr="00F72195">
              <w:rPr>
                <w:position w:val="6"/>
                <w:sz w:val="22"/>
                <w:szCs w:val="22"/>
              </w:rPr>
              <w:t>12,</w:t>
            </w:r>
            <w:r w:rsidR="00F72195" w:rsidRPr="00F72195">
              <w:rPr>
                <w:position w:val="6"/>
                <w:sz w:val="22"/>
                <w:szCs w:val="22"/>
              </w:rPr>
              <w:t>6</w:t>
            </w:r>
            <w:r w:rsidRPr="00F72195">
              <w:rPr>
                <w:position w:val="6"/>
                <w:sz w:val="22"/>
                <w:szCs w:val="22"/>
              </w:rPr>
              <w:t>0</w:t>
            </w:r>
          </w:p>
        </w:tc>
        <w:tc>
          <w:tcPr>
            <w:tcW w:w="709" w:type="dxa"/>
          </w:tcPr>
          <w:p w:rsidR="00DF6FA7" w:rsidRPr="00F72195" w:rsidRDefault="00F72195" w:rsidP="00DF6FA7">
            <w:pPr>
              <w:tabs>
                <w:tab w:val="left" w:pos="0"/>
              </w:tabs>
              <w:rPr>
                <w:position w:val="6"/>
                <w:sz w:val="22"/>
                <w:szCs w:val="22"/>
              </w:rPr>
            </w:pPr>
            <w:r w:rsidRPr="00F72195">
              <w:rPr>
                <w:position w:val="6"/>
                <w:sz w:val="22"/>
                <w:szCs w:val="22"/>
              </w:rPr>
              <w:t>5</w:t>
            </w:r>
            <w:r w:rsidRPr="00F72195">
              <w:rPr>
                <w:position w:val="6"/>
                <w:sz w:val="22"/>
                <w:szCs w:val="22"/>
                <w:lang w:val="en-US"/>
              </w:rPr>
              <w:t>%</w:t>
            </w:r>
          </w:p>
        </w:tc>
        <w:tc>
          <w:tcPr>
            <w:tcW w:w="992" w:type="dxa"/>
          </w:tcPr>
          <w:p w:rsidR="00DF6FA7" w:rsidRPr="00F72195" w:rsidRDefault="00F72195" w:rsidP="00F72195">
            <w:pPr>
              <w:tabs>
                <w:tab w:val="left" w:pos="0"/>
              </w:tabs>
              <w:rPr>
                <w:position w:val="6"/>
                <w:sz w:val="22"/>
                <w:szCs w:val="22"/>
              </w:rPr>
            </w:pPr>
            <w:r w:rsidRPr="00F72195">
              <w:rPr>
                <w:position w:val="6"/>
                <w:sz w:val="22"/>
                <w:szCs w:val="22"/>
              </w:rPr>
              <w:t>13,23</w:t>
            </w:r>
          </w:p>
        </w:tc>
        <w:tc>
          <w:tcPr>
            <w:tcW w:w="922" w:type="dxa"/>
          </w:tcPr>
          <w:p w:rsidR="00DF6FA7" w:rsidRPr="00F72195" w:rsidRDefault="00F72195" w:rsidP="00DF6FA7">
            <w:pPr>
              <w:tabs>
                <w:tab w:val="left" w:pos="0"/>
              </w:tabs>
              <w:rPr>
                <w:position w:val="6"/>
                <w:sz w:val="22"/>
                <w:szCs w:val="22"/>
              </w:rPr>
            </w:pPr>
            <w:r w:rsidRPr="00F72195">
              <w:rPr>
                <w:position w:val="6"/>
                <w:sz w:val="22"/>
                <w:szCs w:val="22"/>
              </w:rPr>
              <w:t>3.276,00</w:t>
            </w:r>
          </w:p>
        </w:tc>
        <w:tc>
          <w:tcPr>
            <w:tcW w:w="921" w:type="dxa"/>
          </w:tcPr>
          <w:p w:rsidR="00DF6FA7" w:rsidRPr="00F72195" w:rsidRDefault="00F72195" w:rsidP="00F72195">
            <w:pPr>
              <w:tabs>
                <w:tab w:val="left" w:pos="0"/>
              </w:tabs>
              <w:rPr>
                <w:position w:val="6"/>
                <w:sz w:val="22"/>
                <w:szCs w:val="22"/>
              </w:rPr>
            </w:pPr>
            <w:r w:rsidRPr="00F72195">
              <w:rPr>
                <w:position w:val="6"/>
                <w:sz w:val="22"/>
                <w:szCs w:val="22"/>
              </w:rPr>
              <w:t>3</w:t>
            </w:r>
            <w:r>
              <w:rPr>
                <w:position w:val="6"/>
                <w:sz w:val="22"/>
                <w:szCs w:val="22"/>
              </w:rPr>
              <w:t>.</w:t>
            </w:r>
            <w:r w:rsidRPr="00F72195">
              <w:rPr>
                <w:position w:val="6"/>
                <w:sz w:val="22"/>
                <w:szCs w:val="22"/>
              </w:rPr>
              <w:t>439</w:t>
            </w:r>
            <w:r>
              <w:rPr>
                <w:position w:val="6"/>
                <w:sz w:val="22"/>
                <w:szCs w:val="22"/>
              </w:rPr>
              <w:t>,</w:t>
            </w:r>
            <w:r w:rsidRPr="00F72195">
              <w:rPr>
                <w:position w:val="6"/>
                <w:sz w:val="22"/>
                <w:szCs w:val="22"/>
              </w:rPr>
              <w:t>8</w:t>
            </w:r>
            <w:r>
              <w:rPr>
                <w:position w:val="6"/>
                <w:sz w:val="22"/>
                <w:szCs w:val="22"/>
              </w:rPr>
              <w:t>0</w:t>
            </w:r>
          </w:p>
        </w:tc>
      </w:tr>
      <w:tr w:rsidR="00DF6FA7" w:rsidRPr="00EF0D4F" w:rsidTr="00F72195">
        <w:trPr>
          <w:trHeight w:val="759"/>
        </w:trPr>
        <w:tc>
          <w:tcPr>
            <w:tcW w:w="534" w:type="dxa"/>
          </w:tcPr>
          <w:p w:rsidR="00DF6FA7" w:rsidRPr="00F72195" w:rsidRDefault="00DF6FA7" w:rsidP="00DF6FA7">
            <w:pPr>
              <w:jc w:val="center"/>
              <w:rPr>
                <w:color w:val="000000"/>
                <w:sz w:val="22"/>
                <w:szCs w:val="22"/>
              </w:rPr>
            </w:pPr>
            <w:r w:rsidRPr="00F72195">
              <w:rPr>
                <w:color w:val="000000"/>
                <w:sz w:val="22"/>
                <w:szCs w:val="22"/>
              </w:rPr>
              <w:lastRenderedPageBreak/>
              <w:t>5</w:t>
            </w:r>
          </w:p>
        </w:tc>
        <w:tc>
          <w:tcPr>
            <w:tcW w:w="1701" w:type="dxa"/>
          </w:tcPr>
          <w:p w:rsidR="00DF6FA7" w:rsidRPr="00F72195" w:rsidRDefault="00DF6FA7" w:rsidP="00DF6FA7">
            <w:pPr>
              <w:rPr>
                <w:color w:val="3B3D3C"/>
                <w:sz w:val="22"/>
                <w:szCs w:val="22"/>
              </w:rPr>
            </w:pPr>
            <w:r w:rsidRPr="00F72195">
              <w:rPr>
                <w:color w:val="3B3D3C"/>
                <w:sz w:val="22"/>
                <w:szCs w:val="22"/>
              </w:rPr>
              <w:t>DMSA žymėjimui radiotechneciu</w:t>
            </w:r>
          </w:p>
        </w:tc>
        <w:tc>
          <w:tcPr>
            <w:tcW w:w="1701" w:type="dxa"/>
          </w:tcPr>
          <w:p w:rsidR="00DF6FA7" w:rsidRPr="00F72195" w:rsidRDefault="0002748E" w:rsidP="00DF6FA7">
            <w:pPr>
              <w:jc w:val="center"/>
              <w:rPr>
                <w:position w:val="6"/>
                <w:sz w:val="22"/>
                <w:szCs w:val="22"/>
              </w:rPr>
            </w:pPr>
            <w:r w:rsidRPr="00F72195">
              <w:rPr>
                <w:position w:val="6"/>
                <w:sz w:val="22"/>
                <w:szCs w:val="22"/>
              </w:rPr>
              <w:t>PoltechDMSA,</w:t>
            </w:r>
          </w:p>
          <w:p w:rsidR="0002748E" w:rsidRPr="00F72195" w:rsidRDefault="002054FC" w:rsidP="00DF6FA7">
            <w:pPr>
              <w:jc w:val="center"/>
              <w:rPr>
                <w:position w:val="6"/>
                <w:sz w:val="22"/>
                <w:szCs w:val="22"/>
              </w:rPr>
            </w:pPr>
            <w:r w:rsidRPr="00F72195">
              <w:rPr>
                <w:rFonts w:ascii="TimesNewRomanPSMT" w:hAnsi="TimesNewRomanPSMT"/>
                <w:color w:val="000000"/>
                <w:sz w:val="22"/>
                <w:szCs w:val="22"/>
              </w:rPr>
              <w:t>Narodowe Centrum Badan Jadrowych (Polatom),</w:t>
            </w:r>
          </w:p>
          <w:p w:rsidR="001A3473" w:rsidRPr="00F72195" w:rsidRDefault="001A3473" w:rsidP="00DF6FA7">
            <w:pPr>
              <w:jc w:val="center"/>
              <w:rPr>
                <w:position w:val="6"/>
                <w:sz w:val="22"/>
                <w:szCs w:val="22"/>
              </w:rPr>
            </w:pPr>
            <w:r w:rsidRPr="00F72195">
              <w:rPr>
                <w:rFonts w:ascii="TimesNewRomanPSMT" w:hAnsi="TimesNewRomanPSMT"/>
                <w:color w:val="000000"/>
                <w:sz w:val="22"/>
                <w:szCs w:val="22"/>
              </w:rPr>
              <w:t>R/3440</w:t>
            </w:r>
          </w:p>
        </w:tc>
        <w:tc>
          <w:tcPr>
            <w:tcW w:w="850" w:type="dxa"/>
          </w:tcPr>
          <w:p w:rsidR="00DF6FA7" w:rsidRPr="00F72195" w:rsidRDefault="001B4718" w:rsidP="00DF6FA7">
            <w:pPr>
              <w:jc w:val="center"/>
              <w:rPr>
                <w:color w:val="000000"/>
                <w:sz w:val="22"/>
                <w:szCs w:val="22"/>
              </w:rPr>
            </w:pPr>
            <w:r>
              <w:rPr>
                <w:color w:val="000000"/>
                <w:sz w:val="22"/>
                <w:szCs w:val="22"/>
              </w:rPr>
              <w:t>Buteliukas</w:t>
            </w:r>
          </w:p>
        </w:tc>
        <w:tc>
          <w:tcPr>
            <w:tcW w:w="709" w:type="dxa"/>
          </w:tcPr>
          <w:p w:rsidR="00DF6FA7" w:rsidRPr="00F72195" w:rsidRDefault="00DF6FA7" w:rsidP="00DF6FA7">
            <w:pPr>
              <w:jc w:val="center"/>
              <w:rPr>
                <w:color w:val="000000"/>
                <w:sz w:val="22"/>
                <w:szCs w:val="22"/>
              </w:rPr>
            </w:pPr>
            <w:r w:rsidRPr="00F72195">
              <w:rPr>
                <w:color w:val="000000"/>
                <w:sz w:val="22"/>
                <w:szCs w:val="22"/>
              </w:rPr>
              <w:t>80</w:t>
            </w:r>
          </w:p>
        </w:tc>
        <w:tc>
          <w:tcPr>
            <w:tcW w:w="992" w:type="dxa"/>
          </w:tcPr>
          <w:p w:rsidR="00DF6FA7" w:rsidRPr="00F72195" w:rsidRDefault="004B457F" w:rsidP="00DF6FA7">
            <w:pPr>
              <w:tabs>
                <w:tab w:val="left" w:pos="0"/>
              </w:tabs>
              <w:rPr>
                <w:position w:val="6"/>
                <w:sz w:val="22"/>
                <w:szCs w:val="22"/>
              </w:rPr>
            </w:pPr>
            <w:r w:rsidRPr="00F72195">
              <w:rPr>
                <w:position w:val="6"/>
                <w:sz w:val="22"/>
                <w:szCs w:val="22"/>
              </w:rPr>
              <w:t>19,00</w:t>
            </w:r>
          </w:p>
        </w:tc>
        <w:tc>
          <w:tcPr>
            <w:tcW w:w="709" w:type="dxa"/>
          </w:tcPr>
          <w:p w:rsidR="00DF6FA7" w:rsidRPr="00F72195" w:rsidRDefault="00F72195" w:rsidP="00DF6FA7">
            <w:pPr>
              <w:tabs>
                <w:tab w:val="left" w:pos="0"/>
              </w:tabs>
              <w:rPr>
                <w:position w:val="6"/>
                <w:sz w:val="22"/>
                <w:szCs w:val="22"/>
              </w:rPr>
            </w:pPr>
            <w:r w:rsidRPr="00F72195">
              <w:rPr>
                <w:position w:val="6"/>
                <w:sz w:val="22"/>
                <w:szCs w:val="22"/>
              </w:rPr>
              <w:t>5</w:t>
            </w:r>
            <w:r w:rsidRPr="00F72195">
              <w:rPr>
                <w:position w:val="6"/>
                <w:sz w:val="22"/>
                <w:szCs w:val="22"/>
                <w:lang w:val="en-US"/>
              </w:rPr>
              <w:t>%</w:t>
            </w:r>
          </w:p>
        </w:tc>
        <w:tc>
          <w:tcPr>
            <w:tcW w:w="992" w:type="dxa"/>
          </w:tcPr>
          <w:p w:rsidR="00DF6FA7" w:rsidRPr="00F72195" w:rsidRDefault="00F72195" w:rsidP="00F72195">
            <w:pPr>
              <w:tabs>
                <w:tab w:val="left" w:pos="0"/>
              </w:tabs>
              <w:rPr>
                <w:position w:val="6"/>
                <w:sz w:val="22"/>
                <w:szCs w:val="22"/>
              </w:rPr>
            </w:pPr>
            <w:r w:rsidRPr="00F72195">
              <w:rPr>
                <w:position w:val="6"/>
                <w:sz w:val="22"/>
                <w:szCs w:val="22"/>
              </w:rPr>
              <w:t>19,95</w:t>
            </w:r>
          </w:p>
        </w:tc>
        <w:tc>
          <w:tcPr>
            <w:tcW w:w="922" w:type="dxa"/>
          </w:tcPr>
          <w:p w:rsidR="00DF6FA7" w:rsidRPr="00F72195" w:rsidRDefault="00F72195" w:rsidP="00DF6FA7">
            <w:pPr>
              <w:tabs>
                <w:tab w:val="left" w:pos="0"/>
              </w:tabs>
              <w:rPr>
                <w:position w:val="6"/>
                <w:sz w:val="22"/>
                <w:szCs w:val="22"/>
              </w:rPr>
            </w:pPr>
            <w:r w:rsidRPr="00F72195">
              <w:rPr>
                <w:position w:val="6"/>
                <w:sz w:val="22"/>
                <w:szCs w:val="22"/>
              </w:rPr>
              <w:t>1.520,00</w:t>
            </w:r>
          </w:p>
        </w:tc>
        <w:tc>
          <w:tcPr>
            <w:tcW w:w="921" w:type="dxa"/>
          </w:tcPr>
          <w:p w:rsidR="00DF6FA7" w:rsidRPr="00F72195" w:rsidRDefault="00F72195" w:rsidP="00DF6FA7">
            <w:pPr>
              <w:tabs>
                <w:tab w:val="left" w:pos="0"/>
              </w:tabs>
              <w:rPr>
                <w:position w:val="6"/>
                <w:sz w:val="22"/>
                <w:szCs w:val="22"/>
              </w:rPr>
            </w:pPr>
            <w:r w:rsidRPr="00F72195">
              <w:rPr>
                <w:position w:val="6"/>
                <w:sz w:val="22"/>
                <w:szCs w:val="22"/>
              </w:rPr>
              <w:t>1</w:t>
            </w:r>
            <w:r>
              <w:rPr>
                <w:position w:val="6"/>
                <w:sz w:val="22"/>
                <w:szCs w:val="22"/>
              </w:rPr>
              <w:t>.</w:t>
            </w:r>
            <w:r w:rsidRPr="00F72195">
              <w:rPr>
                <w:position w:val="6"/>
                <w:sz w:val="22"/>
                <w:szCs w:val="22"/>
              </w:rPr>
              <w:t>596</w:t>
            </w:r>
            <w:r>
              <w:rPr>
                <w:position w:val="6"/>
                <w:sz w:val="22"/>
                <w:szCs w:val="22"/>
              </w:rPr>
              <w:t>,00</w:t>
            </w:r>
          </w:p>
        </w:tc>
      </w:tr>
      <w:tr w:rsidR="00DF6FA7" w:rsidRPr="00EF0D4F" w:rsidTr="00F72195">
        <w:trPr>
          <w:trHeight w:val="759"/>
        </w:trPr>
        <w:tc>
          <w:tcPr>
            <w:tcW w:w="534" w:type="dxa"/>
          </w:tcPr>
          <w:p w:rsidR="00DF6FA7" w:rsidRPr="00F72195" w:rsidRDefault="00DF6FA7" w:rsidP="00DF6FA7">
            <w:pPr>
              <w:jc w:val="center"/>
              <w:rPr>
                <w:color w:val="000000"/>
                <w:sz w:val="22"/>
                <w:szCs w:val="22"/>
              </w:rPr>
            </w:pPr>
            <w:r w:rsidRPr="00F72195">
              <w:rPr>
                <w:color w:val="000000"/>
                <w:sz w:val="22"/>
                <w:szCs w:val="22"/>
              </w:rPr>
              <w:t>6</w:t>
            </w:r>
          </w:p>
        </w:tc>
        <w:tc>
          <w:tcPr>
            <w:tcW w:w="1701" w:type="dxa"/>
          </w:tcPr>
          <w:p w:rsidR="00DF6FA7" w:rsidRPr="00F72195" w:rsidRDefault="00DF6FA7" w:rsidP="00DF6FA7">
            <w:pPr>
              <w:rPr>
                <w:color w:val="3B3D3C"/>
                <w:sz w:val="22"/>
                <w:szCs w:val="22"/>
              </w:rPr>
            </w:pPr>
            <w:r w:rsidRPr="00F72195">
              <w:rPr>
                <w:color w:val="3B3D3C"/>
                <w:sz w:val="22"/>
                <w:szCs w:val="22"/>
              </w:rPr>
              <w:t>Pyrohosphate žymėjimui radiotechneciu</w:t>
            </w:r>
          </w:p>
        </w:tc>
        <w:tc>
          <w:tcPr>
            <w:tcW w:w="1701" w:type="dxa"/>
          </w:tcPr>
          <w:p w:rsidR="00DF6FA7" w:rsidRPr="00F72195" w:rsidRDefault="0002748E" w:rsidP="00DF6FA7">
            <w:pPr>
              <w:jc w:val="center"/>
              <w:rPr>
                <w:position w:val="6"/>
                <w:sz w:val="22"/>
                <w:szCs w:val="22"/>
              </w:rPr>
            </w:pPr>
            <w:r w:rsidRPr="00F72195">
              <w:rPr>
                <w:position w:val="6"/>
                <w:sz w:val="22"/>
                <w:szCs w:val="22"/>
              </w:rPr>
              <w:t>PoltechRBC,</w:t>
            </w:r>
          </w:p>
          <w:p w:rsidR="0002748E" w:rsidRPr="00F72195" w:rsidRDefault="002054FC" w:rsidP="00DF6FA7">
            <w:pPr>
              <w:jc w:val="center"/>
              <w:rPr>
                <w:position w:val="6"/>
                <w:sz w:val="22"/>
                <w:szCs w:val="22"/>
              </w:rPr>
            </w:pPr>
            <w:r w:rsidRPr="00F72195">
              <w:rPr>
                <w:rFonts w:ascii="TimesNewRomanPSMT" w:hAnsi="TimesNewRomanPSMT"/>
                <w:color w:val="000000"/>
                <w:sz w:val="22"/>
                <w:szCs w:val="22"/>
              </w:rPr>
              <w:t>Narodowe Centrum Badan Jadrowych (Polatom),</w:t>
            </w:r>
          </w:p>
          <w:p w:rsidR="001A3473" w:rsidRPr="00F72195" w:rsidRDefault="001A3473" w:rsidP="00DF6FA7">
            <w:pPr>
              <w:jc w:val="center"/>
              <w:rPr>
                <w:position w:val="6"/>
                <w:sz w:val="22"/>
                <w:szCs w:val="22"/>
              </w:rPr>
            </w:pPr>
            <w:r w:rsidRPr="00F72195">
              <w:rPr>
                <w:rFonts w:ascii="TimesNewRomanPSMT" w:hAnsi="TimesNewRomanPSMT"/>
                <w:color w:val="000000"/>
                <w:sz w:val="22"/>
                <w:szCs w:val="22"/>
              </w:rPr>
              <w:t>R/3441</w:t>
            </w:r>
          </w:p>
        </w:tc>
        <w:tc>
          <w:tcPr>
            <w:tcW w:w="850" w:type="dxa"/>
          </w:tcPr>
          <w:p w:rsidR="00DF6FA7" w:rsidRPr="00F72195" w:rsidRDefault="001B4718" w:rsidP="00DF6FA7">
            <w:pPr>
              <w:jc w:val="center"/>
              <w:rPr>
                <w:color w:val="000000"/>
                <w:sz w:val="22"/>
                <w:szCs w:val="22"/>
              </w:rPr>
            </w:pPr>
            <w:r>
              <w:rPr>
                <w:color w:val="000000"/>
                <w:sz w:val="22"/>
                <w:szCs w:val="22"/>
              </w:rPr>
              <w:t>Buteliukas</w:t>
            </w:r>
          </w:p>
        </w:tc>
        <w:tc>
          <w:tcPr>
            <w:tcW w:w="709" w:type="dxa"/>
          </w:tcPr>
          <w:p w:rsidR="00DF6FA7" w:rsidRPr="00F72195" w:rsidRDefault="00DF6FA7" w:rsidP="00DF6FA7">
            <w:pPr>
              <w:jc w:val="center"/>
              <w:rPr>
                <w:color w:val="000000"/>
                <w:sz w:val="22"/>
                <w:szCs w:val="22"/>
              </w:rPr>
            </w:pPr>
            <w:r w:rsidRPr="00F72195">
              <w:rPr>
                <w:color w:val="000000"/>
                <w:sz w:val="22"/>
                <w:szCs w:val="22"/>
              </w:rPr>
              <w:t>60</w:t>
            </w:r>
          </w:p>
        </w:tc>
        <w:tc>
          <w:tcPr>
            <w:tcW w:w="992" w:type="dxa"/>
          </w:tcPr>
          <w:p w:rsidR="00DF6FA7" w:rsidRPr="00F72195" w:rsidRDefault="004B457F" w:rsidP="00F72195">
            <w:pPr>
              <w:tabs>
                <w:tab w:val="left" w:pos="0"/>
              </w:tabs>
              <w:rPr>
                <w:position w:val="6"/>
                <w:sz w:val="22"/>
                <w:szCs w:val="22"/>
              </w:rPr>
            </w:pPr>
            <w:r w:rsidRPr="00F72195">
              <w:rPr>
                <w:position w:val="6"/>
                <w:sz w:val="22"/>
                <w:szCs w:val="22"/>
              </w:rPr>
              <w:t>16,</w:t>
            </w:r>
            <w:r w:rsidR="00F72195" w:rsidRPr="00F72195">
              <w:rPr>
                <w:position w:val="6"/>
                <w:sz w:val="22"/>
                <w:szCs w:val="22"/>
              </w:rPr>
              <w:t>6</w:t>
            </w:r>
            <w:r w:rsidRPr="00F72195">
              <w:rPr>
                <w:position w:val="6"/>
                <w:sz w:val="22"/>
                <w:szCs w:val="22"/>
              </w:rPr>
              <w:t>0</w:t>
            </w:r>
          </w:p>
        </w:tc>
        <w:tc>
          <w:tcPr>
            <w:tcW w:w="709" w:type="dxa"/>
          </w:tcPr>
          <w:p w:rsidR="00DF6FA7" w:rsidRPr="00F72195" w:rsidRDefault="00F72195" w:rsidP="00DF6FA7">
            <w:pPr>
              <w:tabs>
                <w:tab w:val="left" w:pos="0"/>
              </w:tabs>
              <w:rPr>
                <w:position w:val="6"/>
                <w:sz w:val="22"/>
                <w:szCs w:val="22"/>
              </w:rPr>
            </w:pPr>
            <w:r w:rsidRPr="00F72195">
              <w:rPr>
                <w:position w:val="6"/>
                <w:sz w:val="22"/>
                <w:szCs w:val="22"/>
              </w:rPr>
              <w:t>5</w:t>
            </w:r>
            <w:r w:rsidRPr="00F72195">
              <w:rPr>
                <w:position w:val="6"/>
                <w:sz w:val="22"/>
                <w:szCs w:val="22"/>
                <w:lang w:val="en-US"/>
              </w:rPr>
              <w:t>%</w:t>
            </w:r>
          </w:p>
        </w:tc>
        <w:tc>
          <w:tcPr>
            <w:tcW w:w="992" w:type="dxa"/>
          </w:tcPr>
          <w:p w:rsidR="00DF6FA7" w:rsidRPr="00F72195" w:rsidRDefault="00F72195" w:rsidP="00F72195">
            <w:pPr>
              <w:tabs>
                <w:tab w:val="left" w:pos="0"/>
              </w:tabs>
              <w:rPr>
                <w:position w:val="6"/>
                <w:sz w:val="22"/>
                <w:szCs w:val="22"/>
              </w:rPr>
            </w:pPr>
            <w:r w:rsidRPr="00F72195">
              <w:rPr>
                <w:position w:val="6"/>
                <w:sz w:val="22"/>
                <w:szCs w:val="22"/>
              </w:rPr>
              <w:t>17,43</w:t>
            </w:r>
          </w:p>
        </w:tc>
        <w:tc>
          <w:tcPr>
            <w:tcW w:w="922" w:type="dxa"/>
          </w:tcPr>
          <w:p w:rsidR="00F72195" w:rsidRPr="00F72195" w:rsidRDefault="00F72195" w:rsidP="00DF6FA7">
            <w:pPr>
              <w:tabs>
                <w:tab w:val="left" w:pos="0"/>
              </w:tabs>
              <w:rPr>
                <w:position w:val="6"/>
                <w:sz w:val="22"/>
                <w:szCs w:val="22"/>
              </w:rPr>
            </w:pPr>
            <w:r w:rsidRPr="00F72195">
              <w:rPr>
                <w:position w:val="6"/>
                <w:sz w:val="22"/>
                <w:szCs w:val="22"/>
              </w:rPr>
              <w:t>996,00</w:t>
            </w:r>
          </w:p>
          <w:p w:rsidR="00DF6FA7" w:rsidRPr="00F72195" w:rsidRDefault="00DF6FA7" w:rsidP="00F72195">
            <w:pPr>
              <w:rPr>
                <w:sz w:val="22"/>
                <w:szCs w:val="22"/>
              </w:rPr>
            </w:pPr>
          </w:p>
        </w:tc>
        <w:tc>
          <w:tcPr>
            <w:tcW w:w="921" w:type="dxa"/>
          </w:tcPr>
          <w:p w:rsidR="00F72195" w:rsidRDefault="00F72195" w:rsidP="00DF6FA7">
            <w:pPr>
              <w:tabs>
                <w:tab w:val="left" w:pos="0"/>
              </w:tabs>
              <w:rPr>
                <w:position w:val="6"/>
                <w:sz w:val="22"/>
                <w:szCs w:val="22"/>
              </w:rPr>
            </w:pPr>
            <w:r w:rsidRPr="00F72195">
              <w:rPr>
                <w:position w:val="6"/>
                <w:sz w:val="22"/>
                <w:szCs w:val="22"/>
              </w:rPr>
              <w:t>1</w:t>
            </w:r>
            <w:r>
              <w:rPr>
                <w:position w:val="6"/>
                <w:sz w:val="22"/>
                <w:szCs w:val="22"/>
              </w:rPr>
              <w:t>.</w:t>
            </w:r>
            <w:r w:rsidRPr="00F72195">
              <w:rPr>
                <w:position w:val="6"/>
                <w:sz w:val="22"/>
                <w:szCs w:val="22"/>
              </w:rPr>
              <w:t>045</w:t>
            </w:r>
            <w:r>
              <w:rPr>
                <w:position w:val="6"/>
                <w:sz w:val="22"/>
                <w:szCs w:val="22"/>
              </w:rPr>
              <w:t>,</w:t>
            </w:r>
            <w:r w:rsidRPr="00F72195">
              <w:rPr>
                <w:position w:val="6"/>
                <w:sz w:val="22"/>
                <w:szCs w:val="22"/>
              </w:rPr>
              <w:t>8</w:t>
            </w:r>
            <w:r>
              <w:rPr>
                <w:position w:val="6"/>
                <w:sz w:val="22"/>
                <w:szCs w:val="22"/>
              </w:rPr>
              <w:t>0</w:t>
            </w:r>
          </w:p>
          <w:p w:rsidR="00DF6FA7" w:rsidRPr="00F72195" w:rsidRDefault="00DF6FA7" w:rsidP="00F72195">
            <w:pPr>
              <w:rPr>
                <w:sz w:val="22"/>
                <w:szCs w:val="22"/>
              </w:rPr>
            </w:pPr>
          </w:p>
        </w:tc>
      </w:tr>
    </w:tbl>
    <w:p w:rsidR="002056B9" w:rsidRPr="00EF0D4F" w:rsidRDefault="002056B9" w:rsidP="00C3499F">
      <w:pPr>
        <w:tabs>
          <w:tab w:val="left" w:pos="709"/>
        </w:tabs>
        <w:jc w:val="both"/>
        <w:rPr>
          <w:spacing w:val="-4"/>
          <w:szCs w:val="24"/>
        </w:rPr>
      </w:pPr>
    </w:p>
    <w:p w:rsidR="00C3499F" w:rsidRPr="00EF0D4F" w:rsidRDefault="00C3499F" w:rsidP="00C3499F">
      <w:pPr>
        <w:tabs>
          <w:tab w:val="left" w:pos="709"/>
        </w:tabs>
        <w:jc w:val="both"/>
        <w:rPr>
          <w:spacing w:val="-4"/>
          <w:szCs w:val="24"/>
        </w:rPr>
      </w:pPr>
      <w:r w:rsidRPr="00EF0D4F">
        <w:rPr>
          <w:spacing w:val="-4"/>
          <w:szCs w:val="24"/>
        </w:rPr>
        <w:t>* Pastaba: Tais atvejais, kai pagal galiojančius teisės aktus tiekėjui nereikia mokėti PVM, jis lentelės 8 ir 10 skilčių  nepildo ir nurodo priežastis ir teisinį pagrindą, dėl kurių PVM nemoka.</w:t>
      </w:r>
    </w:p>
    <w:p w:rsidR="00C3499F" w:rsidRPr="00EF0D4F" w:rsidRDefault="00C3499F" w:rsidP="00C3499F">
      <w:pPr>
        <w:widowControl w:val="0"/>
        <w:tabs>
          <w:tab w:val="left" w:pos="851"/>
        </w:tabs>
        <w:jc w:val="both"/>
        <w:rPr>
          <w:szCs w:val="24"/>
        </w:rPr>
      </w:pPr>
    </w:p>
    <w:p w:rsidR="00C3499F" w:rsidRPr="00EF0D4F" w:rsidRDefault="00C3499F" w:rsidP="00C3499F">
      <w:pPr>
        <w:widowControl w:val="0"/>
        <w:tabs>
          <w:tab w:val="left" w:pos="851"/>
        </w:tabs>
        <w:jc w:val="both"/>
        <w:rPr>
          <w:color w:val="000000"/>
          <w:szCs w:val="24"/>
        </w:rPr>
      </w:pPr>
      <w:r w:rsidRPr="00EF0D4F">
        <w:rPr>
          <w:i/>
          <w:szCs w:val="24"/>
        </w:rPr>
        <w:t>Prekių, kurių kaina iki 3 Eur, vieneto į</w:t>
      </w:r>
      <w:r w:rsidRPr="00EF0D4F">
        <w:rPr>
          <w:i/>
          <w:spacing w:val="-4"/>
          <w:szCs w:val="24"/>
        </w:rPr>
        <w:t xml:space="preserve">kainis pateikiamame pasiūlyme turi būti pateikiamas suapvalintas pagal aritmetikos taisykles iki dešimt tūkstantųjų (keturi skaičiai po kablelio) skaičiaus dalių. </w:t>
      </w:r>
      <w:r w:rsidRPr="00EF0D4F">
        <w:rPr>
          <w:i/>
          <w:szCs w:val="24"/>
        </w:rPr>
        <w:t>Prekių, kurių kaina virš 3 Eur, vieneto į</w:t>
      </w:r>
      <w:r w:rsidRPr="00EF0D4F">
        <w:rPr>
          <w:i/>
          <w:spacing w:val="-4"/>
          <w:szCs w:val="24"/>
        </w:rPr>
        <w:t xml:space="preserve">kainis pateikiamame pasiūlyme turi būti pateikiamas suapvalintas pagal aritmetikos taisykles iki šimtųjų (du skaičiai po kablelio) skaičiaus dalių. </w:t>
      </w:r>
      <w:r w:rsidRPr="00EF0D4F">
        <w:rPr>
          <w:i/>
          <w:szCs w:val="24"/>
        </w:rPr>
        <w:t>Orientacinė kiekvienos pozicijos suma ir pirkimo dalies suma turi būti išreikšta cento tikslumu (du skaičiai po kablelio).</w:t>
      </w:r>
    </w:p>
    <w:p w:rsidR="00DF6FA7" w:rsidRPr="00EF0D4F" w:rsidRDefault="00DF6FA7" w:rsidP="00E53BAA">
      <w:pPr>
        <w:widowControl w:val="0"/>
        <w:jc w:val="both"/>
        <w:rPr>
          <w:szCs w:val="24"/>
        </w:rPr>
      </w:pPr>
    </w:p>
    <w:p w:rsidR="00C3499F" w:rsidRPr="00EF0D4F" w:rsidRDefault="00C3499F" w:rsidP="00B97F12">
      <w:pPr>
        <w:widowControl w:val="0"/>
        <w:tabs>
          <w:tab w:val="left" w:pos="1800"/>
        </w:tabs>
        <w:spacing w:line="360" w:lineRule="auto"/>
        <w:jc w:val="both"/>
        <w:rPr>
          <w:b/>
          <w:spacing w:val="-4"/>
          <w:szCs w:val="24"/>
        </w:rPr>
      </w:pPr>
      <w:r w:rsidRPr="00EF0D4F">
        <w:rPr>
          <w:b/>
          <w:spacing w:val="-4"/>
          <w:szCs w:val="24"/>
        </w:rPr>
        <w:t>7. Siūlomos prekės visiškai atitinka pirkimo dokum</w:t>
      </w:r>
      <w:r w:rsidR="00D3563D">
        <w:rPr>
          <w:b/>
          <w:spacing w:val="-4"/>
          <w:szCs w:val="24"/>
        </w:rPr>
        <w:t xml:space="preserve">entuose nurodytus reikalavimus </w:t>
      </w:r>
      <w:r w:rsidR="00D3563D" w:rsidRPr="00D3563D">
        <w:rPr>
          <w:b/>
          <w:spacing w:val="-4"/>
          <w:szCs w:val="24"/>
        </w:rPr>
        <w:t xml:space="preserve">(išskyrus </w:t>
      </w:r>
      <w:r w:rsidR="00D3563D">
        <w:rPr>
          <w:b/>
          <w:spacing w:val="-4"/>
          <w:szCs w:val="24"/>
        </w:rPr>
        <w:t>3 ir 5</w:t>
      </w:r>
      <w:r w:rsidR="00D3563D" w:rsidRPr="00D3563D">
        <w:rPr>
          <w:b/>
          <w:spacing w:val="-4"/>
          <w:szCs w:val="24"/>
        </w:rPr>
        <w:t xml:space="preserve"> specifikacijos pozicijas</w:t>
      </w:r>
      <w:r w:rsidR="00D3563D">
        <w:rPr>
          <w:b/>
          <w:spacing w:val="-4"/>
          <w:szCs w:val="24"/>
        </w:rPr>
        <w:t xml:space="preserve"> </w:t>
      </w:r>
      <w:r w:rsidR="00D3563D" w:rsidRPr="00D3563D">
        <w:rPr>
          <w:b/>
          <w:spacing w:val="-4"/>
          <w:szCs w:val="24"/>
        </w:rPr>
        <w:t xml:space="preserve">- šiuos preparatus </w:t>
      </w:r>
      <w:r w:rsidR="0010416B">
        <w:rPr>
          <w:b/>
          <w:spacing w:val="-4"/>
          <w:szCs w:val="24"/>
        </w:rPr>
        <w:t>rekomenduojama</w:t>
      </w:r>
      <w:r w:rsidR="00D3563D" w:rsidRPr="00D3563D">
        <w:rPr>
          <w:b/>
          <w:spacing w:val="-4"/>
          <w:szCs w:val="24"/>
        </w:rPr>
        <w:t xml:space="preserve"> </w:t>
      </w:r>
      <w:r w:rsidR="0010416B">
        <w:rPr>
          <w:b/>
          <w:spacing w:val="-4"/>
          <w:szCs w:val="24"/>
        </w:rPr>
        <w:t>naudo</w:t>
      </w:r>
      <w:r w:rsidR="00D3563D" w:rsidRPr="00D3563D">
        <w:rPr>
          <w:b/>
          <w:spacing w:val="-4"/>
          <w:szCs w:val="24"/>
        </w:rPr>
        <w:t>ti tik suaugusiems</w:t>
      </w:r>
      <w:r w:rsidR="00D3563D">
        <w:rPr>
          <w:b/>
          <w:spacing w:val="-4"/>
          <w:szCs w:val="24"/>
        </w:rPr>
        <w:t xml:space="preserve"> arba nėra duomenų apie jų poveikį jaunesniems kaip 18 metų pacientams</w:t>
      </w:r>
      <w:r w:rsidR="00D3563D" w:rsidRPr="00D3563D">
        <w:rPr>
          <w:b/>
          <w:spacing w:val="-4"/>
          <w:szCs w:val="24"/>
        </w:rPr>
        <w:t>)</w:t>
      </w:r>
    </w:p>
    <w:tbl>
      <w:tblPr>
        <w:tblStyle w:val="TableGrid"/>
        <w:tblW w:w="10065" w:type="dxa"/>
        <w:tblInd w:w="-176" w:type="dxa"/>
        <w:tblLayout w:type="fixed"/>
        <w:tblLook w:val="04A0" w:firstRow="1" w:lastRow="0" w:firstColumn="1" w:lastColumn="0" w:noHBand="0" w:noVBand="1"/>
      </w:tblPr>
      <w:tblGrid>
        <w:gridCol w:w="851"/>
        <w:gridCol w:w="1701"/>
        <w:gridCol w:w="3969"/>
        <w:gridCol w:w="3544"/>
      </w:tblGrid>
      <w:tr w:rsidR="00C3499F" w:rsidRPr="00EF0D4F" w:rsidTr="00BE75ED">
        <w:tc>
          <w:tcPr>
            <w:tcW w:w="851" w:type="dxa"/>
          </w:tcPr>
          <w:p w:rsidR="00C3499F" w:rsidRPr="00EF0D4F" w:rsidRDefault="00C3499F" w:rsidP="00F83C52">
            <w:pPr>
              <w:rPr>
                <w:szCs w:val="24"/>
              </w:rPr>
            </w:pPr>
            <w:r w:rsidRPr="00EF0D4F">
              <w:rPr>
                <w:szCs w:val="24"/>
              </w:rPr>
              <w:t>Pirkimo dalies Nr.</w:t>
            </w:r>
          </w:p>
        </w:tc>
        <w:tc>
          <w:tcPr>
            <w:tcW w:w="1701" w:type="dxa"/>
          </w:tcPr>
          <w:p w:rsidR="00C3499F" w:rsidRPr="00EF0D4F" w:rsidRDefault="00C3499F" w:rsidP="00F83C52">
            <w:pPr>
              <w:rPr>
                <w:szCs w:val="24"/>
              </w:rPr>
            </w:pPr>
            <w:r w:rsidRPr="00EF0D4F">
              <w:rPr>
                <w:szCs w:val="24"/>
              </w:rPr>
              <w:t>Prekės pavadinimas</w:t>
            </w:r>
          </w:p>
        </w:tc>
        <w:tc>
          <w:tcPr>
            <w:tcW w:w="3969" w:type="dxa"/>
          </w:tcPr>
          <w:p w:rsidR="00C3499F" w:rsidRPr="00EF0D4F" w:rsidRDefault="00C3499F" w:rsidP="00F83C52">
            <w:pPr>
              <w:jc w:val="center"/>
              <w:rPr>
                <w:szCs w:val="24"/>
              </w:rPr>
            </w:pPr>
            <w:r w:rsidRPr="00EF0D4F">
              <w:rPr>
                <w:szCs w:val="24"/>
              </w:rPr>
              <w:t>Techniniai reikalavimai.</w:t>
            </w:r>
          </w:p>
        </w:tc>
        <w:tc>
          <w:tcPr>
            <w:tcW w:w="3544" w:type="dxa"/>
          </w:tcPr>
          <w:p w:rsidR="00C3499F" w:rsidRPr="00EF0D4F" w:rsidRDefault="00C3499F" w:rsidP="00F83C52">
            <w:pPr>
              <w:jc w:val="center"/>
              <w:rPr>
                <w:szCs w:val="24"/>
              </w:rPr>
            </w:pPr>
            <w:r w:rsidRPr="00EF0D4F">
              <w:rPr>
                <w:szCs w:val="24"/>
              </w:rPr>
              <w:t>Atitikimas techniniams reikalavimams</w:t>
            </w:r>
          </w:p>
        </w:tc>
      </w:tr>
      <w:tr w:rsidR="00C3499F" w:rsidRPr="00EF0D4F" w:rsidTr="00BE75ED">
        <w:tc>
          <w:tcPr>
            <w:tcW w:w="851" w:type="dxa"/>
          </w:tcPr>
          <w:p w:rsidR="00C3499F" w:rsidRPr="00EF0D4F" w:rsidRDefault="00C3499F" w:rsidP="00C3499F">
            <w:pPr>
              <w:jc w:val="center"/>
              <w:rPr>
                <w:b/>
                <w:szCs w:val="24"/>
              </w:rPr>
            </w:pPr>
            <w:r w:rsidRPr="00EF0D4F">
              <w:rPr>
                <w:b/>
                <w:szCs w:val="24"/>
              </w:rPr>
              <w:t>1</w:t>
            </w:r>
          </w:p>
        </w:tc>
        <w:tc>
          <w:tcPr>
            <w:tcW w:w="1701" w:type="dxa"/>
          </w:tcPr>
          <w:p w:rsidR="00C3499F" w:rsidRPr="00EF0D4F" w:rsidRDefault="00C3499F" w:rsidP="00C3499F">
            <w:pPr>
              <w:jc w:val="center"/>
              <w:rPr>
                <w:b/>
                <w:szCs w:val="24"/>
              </w:rPr>
            </w:pPr>
            <w:r w:rsidRPr="00EF0D4F">
              <w:rPr>
                <w:b/>
                <w:szCs w:val="24"/>
              </w:rPr>
              <w:t>2</w:t>
            </w:r>
          </w:p>
        </w:tc>
        <w:tc>
          <w:tcPr>
            <w:tcW w:w="3969" w:type="dxa"/>
          </w:tcPr>
          <w:p w:rsidR="00C3499F" w:rsidRPr="00EF0D4F" w:rsidRDefault="00C3499F" w:rsidP="00C3499F">
            <w:pPr>
              <w:jc w:val="center"/>
              <w:rPr>
                <w:b/>
                <w:szCs w:val="24"/>
              </w:rPr>
            </w:pPr>
            <w:r w:rsidRPr="00EF0D4F">
              <w:rPr>
                <w:b/>
                <w:szCs w:val="24"/>
              </w:rPr>
              <w:t>3</w:t>
            </w:r>
          </w:p>
        </w:tc>
        <w:tc>
          <w:tcPr>
            <w:tcW w:w="3544" w:type="dxa"/>
          </w:tcPr>
          <w:p w:rsidR="00C3499F" w:rsidRPr="00EF0D4F" w:rsidRDefault="00C3499F" w:rsidP="00C3499F">
            <w:pPr>
              <w:jc w:val="center"/>
              <w:rPr>
                <w:b/>
                <w:szCs w:val="24"/>
              </w:rPr>
            </w:pPr>
            <w:r w:rsidRPr="00EF0D4F">
              <w:rPr>
                <w:b/>
                <w:szCs w:val="24"/>
              </w:rPr>
              <w:t>4</w:t>
            </w:r>
          </w:p>
        </w:tc>
      </w:tr>
      <w:tr w:rsidR="00C3499F" w:rsidRPr="00EF0D4F" w:rsidTr="00BE75ED">
        <w:tc>
          <w:tcPr>
            <w:tcW w:w="851" w:type="dxa"/>
          </w:tcPr>
          <w:p w:rsidR="00C3499F" w:rsidRPr="00EF0D4F" w:rsidRDefault="00C3499F" w:rsidP="00C3499F">
            <w:pPr>
              <w:jc w:val="center"/>
              <w:rPr>
                <w:color w:val="3B3D3C"/>
                <w:szCs w:val="24"/>
              </w:rPr>
            </w:pPr>
            <w:r w:rsidRPr="00EF0D4F">
              <w:rPr>
                <w:color w:val="3B3D3C"/>
                <w:szCs w:val="24"/>
              </w:rPr>
              <w:t>1</w:t>
            </w:r>
          </w:p>
        </w:tc>
        <w:tc>
          <w:tcPr>
            <w:tcW w:w="1701" w:type="dxa"/>
          </w:tcPr>
          <w:p w:rsidR="00C3499F" w:rsidRPr="00EF0D4F" w:rsidRDefault="00C3499F" w:rsidP="00C3499F">
            <w:pPr>
              <w:suppressAutoHyphens w:val="0"/>
              <w:rPr>
                <w:color w:val="3B3D3C"/>
                <w:lang w:eastAsia="lt-LT"/>
              </w:rPr>
            </w:pPr>
            <w:r w:rsidRPr="00EF0D4F">
              <w:rPr>
                <w:color w:val="3B3D3C"/>
              </w:rPr>
              <w:t>I-131 natrio jodidas 400Mbq (kapsulė)</w:t>
            </w:r>
          </w:p>
        </w:tc>
        <w:tc>
          <w:tcPr>
            <w:tcW w:w="3969" w:type="dxa"/>
          </w:tcPr>
          <w:p w:rsidR="00C3499F" w:rsidRPr="00EF0D4F" w:rsidRDefault="00C3499F" w:rsidP="00C3499F">
            <w:pPr>
              <w:rPr>
                <w:color w:val="3B3D3C"/>
              </w:rPr>
            </w:pPr>
            <w:r w:rsidRPr="00EF0D4F">
              <w:rPr>
                <w:color w:val="3B3D3C"/>
              </w:rPr>
              <w:t>Radiofarmacinis preparatas pateikiamas kapsulės formoje, vartojamoje peroraliai. Radiofarmacinis preparatas į Branduolinės medicinos skyrių pristatomas sukalibruoto aktyvumo (400MBq ± 5%) suplanuotos skydliaukės gydymui laikui.</w:t>
            </w:r>
          </w:p>
        </w:tc>
        <w:tc>
          <w:tcPr>
            <w:tcW w:w="3544" w:type="dxa"/>
          </w:tcPr>
          <w:p w:rsidR="00C3499F" w:rsidRPr="00EF0D4F" w:rsidRDefault="00C86495" w:rsidP="00C3499F">
            <w:pPr>
              <w:jc w:val="center"/>
              <w:rPr>
                <w:szCs w:val="24"/>
              </w:rPr>
            </w:pPr>
            <w:r w:rsidRPr="00EF0D4F">
              <w:rPr>
                <w:color w:val="3B3D3C"/>
              </w:rPr>
              <w:t>Radiofarmacinis preparatas pateikiamas kapsulės formoje, vartojamoje peroraliai. Radiofarmacinis preparatas į Branduolinės medicinos skyrių pristatomas sukalibruoto aktyvumo (400MBq ± 5%) suplanuotos skydliaukės gydymui laikui.</w:t>
            </w:r>
          </w:p>
        </w:tc>
      </w:tr>
      <w:tr w:rsidR="00C3499F" w:rsidRPr="00EF0D4F" w:rsidTr="00BE75ED">
        <w:tc>
          <w:tcPr>
            <w:tcW w:w="851" w:type="dxa"/>
          </w:tcPr>
          <w:p w:rsidR="00C3499F" w:rsidRPr="00EF0D4F" w:rsidRDefault="00C3499F" w:rsidP="00C3499F">
            <w:pPr>
              <w:jc w:val="center"/>
              <w:rPr>
                <w:color w:val="3B3D3C"/>
                <w:szCs w:val="24"/>
              </w:rPr>
            </w:pPr>
            <w:r w:rsidRPr="00EF0D4F">
              <w:rPr>
                <w:color w:val="3B3D3C"/>
                <w:szCs w:val="24"/>
              </w:rPr>
              <w:t>2</w:t>
            </w:r>
          </w:p>
        </w:tc>
        <w:tc>
          <w:tcPr>
            <w:tcW w:w="1701" w:type="dxa"/>
          </w:tcPr>
          <w:p w:rsidR="00C3499F" w:rsidRPr="00EF0D4F" w:rsidRDefault="00C3499F" w:rsidP="00C3499F">
            <w:pPr>
              <w:rPr>
                <w:color w:val="3B3D3C"/>
              </w:rPr>
            </w:pPr>
            <w:r w:rsidRPr="00EF0D4F">
              <w:rPr>
                <w:color w:val="3B3D3C"/>
              </w:rPr>
              <w:t>MAG 3  žymėjimui radiotechneciu</w:t>
            </w:r>
          </w:p>
        </w:tc>
        <w:tc>
          <w:tcPr>
            <w:tcW w:w="3969" w:type="dxa"/>
          </w:tcPr>
          <w:p w:rsidR="00C3499F" w:rsidRPr="00EF0D4F" w:rsidRDefault="00C3499F" w:rsidP="00C3499F">
            <w:pPr>
              <w:rPr>
                <w:color w:val="3B3D3C"/>
              </w:rPr>
            </w:pPr>
            <w:r w:rsidRPr="00EF0D4F">
              <w:rPr>
                <w:color w:val="3B3D3C"/>
              </w:rPr>
              <w:t>Radiofarmacinio preparato surišimui galima naudoti ne mažiau kaip 2000MBq 99mTc; Radiofarmacinio preparato surišimas turi būti nesudėtingas (rišimas mažesniame kiekyje buteliukų ir pan.); Surištas radiofarmacinis preparatas turi išlikti stabilus ne trumpiau kaip 5 val.; Surištą radiofarmacinį preparatą galima naudoti vaikams (asmenims jaunesniems kaip 18 metų).</w:t>
            </w:r>
          </w:p>
        </w:tc>
        <w:tc>
          <w:tcPr>
            <w:tcW w:w="3544" w:type="dxa"/>
          </w:tcPr>
          <w:p w:rsidR="00C3499F" w:rsidRPr="00EF0D4F" w:rsidRDefault="000D675E" w:rsidP="000D675E">
            <w:pPr>
              <w:jc w:val="center"/>
              <w:rPr>
                <w:szCs w:val="24"/>
              </w:rPr>
            </w:pPr>
            <w:r w:rsidRPr="00EF0D4F">
              <w:rPr>
                <w:color w:val="3B3D3C"/>
              </w:rPr>
              <w:t xml:space="preserve">Radiofarmacinio preparato surišimui galima naudoti ne mažiau kaip 2000MBq 99mTc; Radiofarmacinio preparato surišimas turi būti nesudėtingas (rišimas mažesniame kiekyje buteliukų ir pan.); Surištas radiofarmacinis preparatas turi išlikti stabilus </w:t>
            </w:r>
            <w:r>
              <w:rPr>
                <w:color w:val="3B3D3C"/>
              </w:rPr>
              <w:t>6</w:t>
            </w:r>
            <w:r w:rsidRPr="00EF0D4F">
              <w:rPr>
                <w:color w:val="3B3D3C"/>
              </w:rPr>
              <w:t xml:space="preserve"> val.; Surištą radiofarmacinį preparatą galima naudoti vaikams (asm</w:t>
            </w:r>
            <w:r>
              <w:rPr>
                <w:color w:val="3B3D3C"/>
              </w:rPr>
              <w:t>enims jaunesniems kaip 18 metų), tačiau mažesnėmis dozėmis nei sua</w:t>
            </w:r>
            <w:r w:rsidR="00F32EF1">
              <w:rPr>
                <w:color w:val="3B3D3C"/>
              </w:rPr>
              <w:t>u</w:t>
            </w:r>
            <w:r>
              <w:rPr>
                <w:color w:val="3B3D3C"/>
              </w:rPr>
              <w:t xml:space="preserve">gusiems (skaityti vaisto </w:t>
            </w:r>
            <w:r>
              <w:rPr>
                <w:color w:val="3B3D3C"/>
              </w:rPr>
              <w:lastRenderedPageBreak/>
              <w:t>aprašą).</w:t>
            </w:r>
          </w:p>
        </w:tc>
      </w:tr>
      <w:tr w:rsidR="00C3499F" w:rsidRPr="00EF0D4F" w:rsidTr="00BE75ED">
        <w:tc>
          <w:tcPr>
            <w:tcW w:w="851" w:type="dxa"/>
          </w:tcPr>
          <w:p w:rsidR="00C3499F" w:rsidRPr="00EF0D4F" w:rsidRDefault="00C3499F" w:rsidP="00C3499F">
            <w:pPr>
              <w:jc w:val="center"/>
              <w:rPr>
                <w:color w:val="3B3D3C"/>
                <w:szCs w:val="24"/>
              </w:rPr>
            </w:pPr>
            <w:r w:rsidRPr="00EF0D4F">
              <w:rPr>
                <w:color w:val="3B3D3C"/>
                <w:szCs w:val="24"/>
              </w:rPr>
              <w:lastRenderedPageBreak/>
              <w:t>3</w:t>
            </w:r>
          </w:p>
        </w:tc>
        <w:tc>
          <w:tcPr>
            <w:tcW w:w="1701" w:type="dxa"/>
          </w:tcPr>
          <w:p w:rsidR="00C3499F" w:rsidRPr="00EF0D4F" w:rsidRDefault="00C3499F" w:rsidP="00C3499F">
            <w:pPr>
              <w:rPr>
                <w:color w:val="3B3D3C"/>
              </w:rPr>
            </w:pPr>
            <w:r w:rsidRPr="00EF0D4F">
              <w:rPr>
                <w:color w:val="3B3D3C"/>
              </w:rPr>
              <w:t>Somatostatino analogas žymėjimui radiotechneciu</w:t>
            </w:r>
          </w:p>
        </w:tc>
        <w:tc>
          <w:tcPr>
            <w:tcW w:w="3969" w:type="dxa"/>
          </w:tcPr>
          <w:p w:rsidR="00C3499F" w:rsidRPr="00EF0D4F" w:rsidRDefault="00C3499F" w:rsidP="00C3499F">
            <w:pPr>
              <w:rPr>
                <w:color w:val="3B3D3C"/>
              </w:rPr>
            </w:pPr>
            <w:r w:rsidRPr="00EF0D4F">
              <w:rPr>
                <w:color w:val="3B3D3C"/>
              </w:rPr>
              <w:t>Radiofarmacinis preparatas skirtas tirti navikus su somatostatinų receptoriais (2 ir 5 subtipas). Radiofarmacinio preparato surišimui galima naudoti ne mažiau kaip 1800MBq 99mTc; Radiofarmacinio preparato surišimas turi būti nesudėtingas (rišimas mažesniame kiekyje buteliukų ir pan.); Surištas radiofarmacinis preparatas turi išlikti stabilus ne trumpiau kaip 5 val.; Surištą radiofarmacinį preparatą galima naudoti vaikams (asmenims jaunesniems kaip 18 metų).</w:t>
            </w:r>
          </w:p>
        </w:tc>
        <w:tc>
          <w:tcPr>
            <w:tcW w:w="3544" w:type="dxa"/>
          </w:tcPr>
          <w:p w:rsidR="00C3499F" w:rsidRPr="00EF0D4F" w:rsidRDefault="00BE75ED" w:rsidP="0071496A">
            <w:pPr>
              <w:jc w:val="center"/>
              <w:rPr>
                <w:szCs w:val="24"/>
              </w:rPr>
            </w:pPr>
            <w:r w:rsidRPr="00EF0D4F">
              <w:rPr>
                <w:color w:val="3B3D3C"/>
              </w:rPr>
              <w:t>Radiofarmacinis preparatas skirtas tirti navikus su somatostatinų receptoriais (2 subtipas</w:t>
            </w:r>
            <w:r w:rsidR="0071496A">
              <w:rPr>
                <w:color w:val="3B3D3C"/>
              </w:rPr>
              <w:t xml:space="preserve"> ir mažesniu mastu </w:t>
            </w:r>
            <w:r w:rsidR="0071496A">
              <w:rPr>
                <w:color w:val="3B3D3C"/>
                <w:lang w:val="en-US"/>
              </w:rPr>
              <w:t xml:space="preserve">3 </w:t>
            </w:r>
            <w:proofErr w:type="spellStart"/>
            <w:r w:rsidR="0071496A">
              <w:rPr>
                <w:color w:val="3B3D3C"/>
                <w:lang w:val="en-US"/>
              </w:rPr>
              <w:t>ir</w:t>
            </w:r>
            <w:proofErr w:type="spellEnd"/>
            <w:r w:rsidR="0071496A">
              <w:rPr>
                <w:color w:val="3B3D3C"/>
                <w:lang w:val="en-US"/>
              </w:rPr>
              <w:t xml:space="preserve"> 5 </w:t>
            </w:r>
            <w:proofErr w:type="spellStart"/>
            <w:r w:rsidR="0071496A">
              <w:rPr>
                <w:color w:val="3B3D3C"/>
                <w:lang w:val="en-US"/>
              </w:rPr>
              <w:t>subtipas</w:t>
            </w:r>
            <w:proofErr w:type="spellEnd"/>
            <w:r w:rsidRPr="00EF0D4F">
              <w:rPr>
                <w:color w:val="3B3D3C"/>
              </w:rPr>
              <w:t>). Radiofarmacinio preparato surišimui galima naudoti ne mažiau kaip 1800MBq 99mTc; Radiofarmacinio preparato surišimas nesudėtingas (rišimas mažesniame kiekyje buteliukų ir pan.); Surištas radiofarmacinis preparatas turi išli</w:t>
            </w:r>
            <w:r w:rsidR="0071496A">
              <w:rPr>
                <w:color w:val="3B3D3C"/>
              </w:rPr>
              <w:t>eka</w:t>
            </w:r>
            <w:r w:rsidRPr="00EF0D4F">
              <w:rPr>
                <w:color w:val="3B3D3C"/>
              </w:rPr>
              <w:t xml:space="preserve"> stabilus </w:t>
            </w:r>
            <w:r w:rsidR="0071496A">
              <w:rPr>
                <w:color w:val="3B3D3C"/>
              </w:rPr>
              <w:t>6</w:t>
            </w:r>
            <w:r w:rsidRPr="00EF0D4F">
              <w:rPr>
                <w:color w:val="3B3D3C"/>
              </w:rPr>
              <w:t xml:space="preserve"> val.; </w:t>
            </w:r>
            <w:r w:rsidR="0071496A" w:rsidRPr="0071496A">
              <w:rPr>
                <w:color w:val="3B3D3C"/>
              </w:rPr>
              <w:t>Tektrotyd nėra rekomenduojamas pacientams iki 18 metų, nėra duomenų apie šią amžiaus grupę.</w:t>
            </w:r>
          </w:p>
        </w:tc>
      </w:tr>
      <w:tr w:rsidR="00C3499F" w:rsidRPr="00EF0D4F" w:rsidTr="00BE75ED">
        <w:tc>
          <w:tcPr>
            <w:tcW w:w="851" w:type="dxa"/>
          </w:tcPr>
          <w:p w:rsidR="00C3499F" w:rsidRPr="00EF0D4F" w:rsidRDefault="00C3499F" w:rsidP="00C3499F">
            <w:pPr>
              <w:jc w:val="center"/>
              <w:rPr>
                <w:color w:val="3B3D3C"/>
                <w:szCs w:val="24"/>
              </w:rPr>
            </w:pPr>
            <w:r w:rsidRPr="00EF0D4F">
              <w:rPr>
                <w:color w:val="3B3D3C"/>
                <w:szCs w:val="24"/>
              </w:rPr>
              <w:t>4</w:t>
            </w:r>
          </w:p>
        </w:tc>
        <w:tc>
          <w:tcPr>
            <w:tcW w:w="1701" w:type="dxa"/>
          </w:tcPr>
          <w:p w:rsidR="00C3499F" w:rsidRPr="00EF0D4F" w:rsidRDefault="00C3499F" w:rsidP="00C3499F">
            <w:pPr>
              <w:rPr>
                <w:color w:val="3B3D3C"/>
              </w:rPr>
            </w:pPr>
            <w:r w:rsidRPr="00EF0D4F">
              <w:rPr>
                <w:color w:val="3B3D3C"/>
              </w:rPr>
              <w:t>MDP žymėjimui radiotechneciu</w:t>
            </w:r>
          </w:p>
        </w:tc>
        <w:tc>
          <w:tcPr>
            <w:tcW w:w="3969" w:type="dxa"/>
          </w:tcPr>
          <w:p w:rsidR="00C3499F" w:rsidRPr="00EF0D4F" w:rsidRDefault="00C3499F" w:rsidP="00C3499F">
            <w:pPr>
              <w:rPr>
                <w:color w:val="3B3D3C"/>
              </w:rPr>
            </w:pPr>
            <w:r w:rsidRPr="00EF0D4F">
              <w:rPr>
                <w:color w:val="3B3D3C"/>
              </w:rPr>
              <w:t>Radiofarmacinio preparato surišimui galima naudoti ne mažiau kaip 10000MBq 99mTc; Radiofarmacinio preparato surišimas turi būti nesudėtingas (rišimas mažesniame kiekyje buteliukų, rišimui nereikalingas radiofarmacinio preparato virimas ar specialus šidymas ir pan.); Surištas radiofarmacinis preparatas turi išlikti stabilus ne trumpiau kaip 6 val.; Surištą radiofarmacinį preparatą galima naudoti vaikams (asmenims jaunesniems kaip 18 metų).</w:t>
            </w:r>
          </w:p>
        </w:tc>
        <w:tc>
          <w:tcPr>
            <w:tcW w:w="3544" w:type="dxa"/>
          </w:tcPr>
          <w:p w:rsidR="00C3499F" w:rsidRPr="00EF0D4F" w:rsidRDefault="002F7C6F" w:rsidP="004460EC">
            <w:pPr>
              <w:jc w:val="center"/>
              <w:rPr>
                <w:szCs w:val="24"/>
              </w:rPr>
            </w:pPr>
            <w:r w:rsidRPr="00EF0D4F">
              <w:rPr>
                <w:color w:val="3B3D3C"/>
              </w:rPr>
              <w:t xml:space="preserve">Radiofarmacinio preparato surišimui galima naudoti ne mažiau kaip 10000MBq 99mTc; Radiofarmacinio preparato surišimas nesudėtingas (rišimas mažesniame kiekyje buteliukų, rišimui nereikalingas radiofarmacinio preparato virimas ar specialus šidymas ir pan.); Surištas radiofarmacinis preparatas </w:t>
            </w:r>
            <w:r w:rsidR="004460EC">
              <w:rPr>
                <w:color w:val="3B3D3C"/>
              </w:rPr>
              <w:t>išlieka</w:t>
            </w:r>
            <w:r w:rsidRPr="00EF0D4F">
              <w:rPr>
                <w:color w:val="3B3D3C"/>
              </w:rPr>
              <w:t xml:space="preserve"> stabilus </w:t>
            </w:r>
            <w:r w:rsidR="004460EC">
              <w:rPr>
                <w:color w:val="3B3D3C"/>
              </w:rPr>
              <w:t>8</w:t>
            </w:r>
            <w:r w:rsidRPr="00EF0D4F">
              <w:rPr>
                <w:color w:val="3B3D3C"/>
              </w:rPr>
              <w:t xml:space="preserve"> val.; Surištą radiofarmacinį preparatą galima naudoti vaikams (asmenims jaunesniems kaip 18 metų).</w:t>
            </w:r>
          </w:p>
        </w:tc>
      </w:tr>
      <w:tr w:rsidR="00C3499F" w:rsidRPr="00EF0D4F" w:rsidTr="00BE75ED">
        <w:tc>
          <w:tcPr>
            <w:tcW w:w="851" w:type="dxa"/>
          </w:tcPr>
          <w:p w:rsidR="00C3499F" w:rsidRPr="00EF0D4F" w:rsidRDefault="00C3499F" w:rsidP="00C3499F">
            <w:pPr>
              <w:jc w:val="center"/>
              <w:rPr>
                <w:color w:val="3B3D3C"/>
                <w:szCs w:val="24"/>
              </w:rPr>
            </w:pPr>
            <w:r w:rsidRPr="00EF0D4F">
              <w:rPr>
                <w:color w:val="3B3D3C"/>
                <w:szCs w:val="24"/>
              </w:rPr>
              <w:t>5</w:t>
            </w:r>
          </w:p>
        </w:tc>
        <w:tc>
          <w:tcPr>
            <w:tcW w:w="1701" w:type="dxa"/>
          </w:tcPr>
          <w:p w:rsidR="00C3499F" w:rsidRPr="00EF0D4F" w:rsidRDefault="00C3499F" w:rsidP="00C3499F">
            <w:pPr>
              <w:rPr>
                <w:color w:val="3B3D3C"/>
              </w:rPr>
            </w:pPr>
            <w:r w:rsidRPr="00EF0D4F">
              <w:rPr>
                <w:color w:val="3B3D3C"/>
              </w:rPr>
              <w:t>DMSA žymėjimui radiotechneciu</w:t>
            </w:r>
          </w:p>
        </w:tc>
        <w:tc>
          <w:tcPr>
            <w:tcW w:w="3969" w:type="dxa"/>
          </w:tcPr>
          <w:p w:rsidR="00C3499F" w:rsidRPr="00EF0D4F" w:rsidRDefault="00C3499F" w:rsidP="00C3499F">
            <w:pPr>
              <w:rPr>
                <w:color w:val="3B3D3C"/>
              </w:rPr>
            </w:pPr>
            <w:r w:rsidRPr="00EF0D4F">
              <w:rPr>
                <w:color w:val="3B3D3C"/>
              </w:rPr>
              <w:t>Radiofarmacinio preparato surišimui galima naudoti ne mažiau kaip 1800MBq 99mTc; Radiofarmacinio preparato surišimas turi būti nesudėtingas (rišimas mažesniame kiekyje buteliukų, rišimui nereikalingas radiofarmacinio preparato virimas ar specialus šidymas ir pan.); Surištas radiofarmacinis preparatas turi išlikti stabilus ne trumpiau kaip 3 val.; Surištą radiofarmacinį preparatą galima naudoti vaikams (asmenims jaunesniems kaip 18 metų).</w:t>
            </w:r>
          </w:p>
        </w:tc>
        <w:tc>
          <w:tcPr>
            <w:tcW w:w="3544" w:type="dxa"/>
          </w:tcPr>
          <w:p w:rsidR="00C3499F" w:rsidRPr="00EF0D4F" w:rsidRDefault="00A20038" w:rsidP="00A20038">
            <w:pPr>
              <w:jc w:val="center"/>
              <w:rPr>
                <w:szCs w:val="24"/>
              </w:rPr>
            </w:pPr>
            <w:r w:rsidRPr="00EF0D4F">
              <w:rPr>
                <w:color w:val="3B3D3C"/>
              </w:rPr>
              <w:t xml:space="preserve">Radiofarmacinio preparato surišimui galima naudoti ne mažiau kaip 1800MBq 99mTc; Radiofarmacinio preparato surišimas nesudėtingas (rišimas mažesniame kiekyje buteliukų, rišimui nereikalingas radiofarmacinio preparato virimas ar specialus šidymas ir pan.); Surištas radiofarmacinis preparatas </w:t>
            </w:r>
            <w:r>
              <w:rPr>
                <w:color w:val="3B3D3C"/>
              </w:rPr>
              <w:t>išlieką</w:t>
            </w:r>
            <w:r w:rsidRPr="00EF0D4F">
              <w:rPr>
                <w:color w:val="3B3D3C"/>
              </w:rPr>
              <w:t xml:space="preserve"> stabilus  </w:t>
            </w:r>
            <w:r>
              <w:rPr>
                <w:color w:val="3B3D3C"/>
              </w:rPr>
              <w:t>4</w:t>
            </w:r>
            <w:r w:rsidRPr="00EF0D4F">
              <w:rPr>
                <w:color w:val="3B3D3C"/>
              </w:rPr>
              <w:t xml:space="preserve"> val.; </w:t>
            </w:r>
            <w:r>
              <w:rPr>
                <w:color w:val="3B3D3C"/>
              </w:rPr>
              <w:t>Nėra informacijos apie saugumą ir veiksmingumą apie šį radiofarmacinį preparatą naudojant jaunesniems kaip 18 metų pacientams.</w:t>
            </w:r>
          </w:p>
        </w:tc>
      </w:tr>
      <w:tr w:rsidR="00C3499F" w:rsidRPr="00EF0D4F" w:rsidTr="00BE75ED">
        <w:tc>
          <w:tcPr>
            <w:tcW w:w="851" w:type="dxa"/>
          </w:tcPr>
          <w:p w:rsidR="00C3499F" w:rsidRPr="00EF0D4F" w:rsidRDefault="00C3499F" w:rsidP="00C3499F">
            <w:pPr>
              <w:jc w:val="center"/>
              <w:rPr>
                <w:color w:val="3B3D3C"/>
                <w:szCs w:val="24"/>
              </w:rPr>
            </w:pPr>
            <w:r w:rsidRPr="00EF0D4F">
              <w:rPr>
                <w:color w:val="3B3D3C"/>
                <w:szCs w:val="24"/>
              </w:rPr>
              <w:t>6</w:t>
            </w:r>
          </w:p>
        </w:tc>
        <w:tc>
          <w:tcPr>
            <w:tcW w:w="1701" w:type="dxa"/>
          </w:tcPr>
          <w:p w:rsidR="00C3499F" w:rsidRPr="00EF0D4F" w:rsidRDefault="00C3499F" w:rsidP="00C3499F">
            <w:pPr>
              <w:rPr>
                <w:color w:val="3B3D3C"/>
              </w:rPr>
            </w:pPr>
            <w:r w:rsidRPr="00EF0D4F">
              <w:rPr>
                <w:color w:val="3B3D3C"/>
              </w:rPr>
              <w:t>Pyrohosphate žymėjimui radiotechneciu</w:t>
            </w:r>
          </w:p>
        </w:tc>
        <w:tc>
          <w:tcPr>
            <w:tcW w:w="3969" w:type="dxa"/>
          </w:tcPr>
          <w:p w:rsidR="00C3499F" w:rsidRPr="00EF0D4F" w:rsidRDefault="00C3499F" w:rsidP="00C3499F">
            <w:pPr>
              <w:rPr>
                <w:color w:val="3B3D3C"/>
              </w:rPr>
            </w:pPr>
            <w:r w:rsidRPr="00EF0D4F">
              <w:rPr>
                <w:color w:val="3B3D3C"/>
              </w:rPr>
              <w:t xml:space="preserve">Radiofarmacinio preparato surišimui galima naudoti ne mažiau kaip 1500MBq 99mTc; Radiofarmacinio preparato surišimas turi būti nesudėtingas (rišimas mažesniame kiekyje buteliukų, rišimui nereikalingas radiofarmacinio preparato virimas ar specialus šidymas </w:t>
            </w:r>
            <w:r w:rsidRPr="00EF0D4F">
              <w:rPr>
                <w:color w:val="3B3D3C"/>
              </w:rPr>
              <w:lastRenderedPageBreak/>
              <w:t xml:space="preserve">ir pan.); Surištas radiofarmacinis preparatas turi išlikti stabilus ne trumpiau kaip 3 val.; Surištą radiofarmacinį preparatą galima naudoti vaikams (asmenims jaunesniems kaip 18 metų); Rišimui skirtame buteliuke natrio pirofosfato turi būti ne mažiau kaip 15mg. </w:t>
            </w:r>
          </w:p>
        </w:tc>
        <w:tc>
          <w:tcPr>
            <w:tcW w:w="3544" w:type="dxa"/>
          </w:tcPr>
          <w:p w:rsidR="00C3499F" w:rsidRPr="00EF0D4F" w:rsidRDefault="00E31B07" w:rsidP="007053B8">
            <w:pPr>
              <w:jc w:val="center"/>
              <w:rPr>
                <w:szCs w:val="24"/>
              </w:rPr>
            </w:pPr>
            <w:r w:rsidRPr="00EF0D4F">
              <w:rPr>
                <w:color w:val="3B3D3C"/>
              </w:rPr>
              <w:lastRenderedPageBreak/>
              <w:t xml:space="preserve">Radiofarmacinio preparato surišimui galima naudoti ne mažiau kaip 1500MBq 99mTc; Radiofarmacinio preparato surišimas nesudėtingas (rišimas mažesniame kiekyje buteliukų, rišimui nereikalingas radiofarmacinio preparato virimas </w:t>
            </w:r>
            <w:r w:rsidRPr="00EF0D4F">
              <w:rPr>
                <w:color w:val="3B3D3C"/>
              </w:rPr>
              <w:lastRenderedPageBreak/>
              <w:t xml:space="preserve">ar specialus šidymas ir pan.); Surištas radiofarmacinis preparatas </w:t>
            </w:r>
            <w:r>
              <w:rPr>
                <w:color w:val="3B3D3C"/>
              </w:rPr>
              <w:t>išlieka</w:t>
            </w:r>
            <w:r w:rsidRPr="00EF0D4F">
              <w:rPr>
                <w:color w:val="3B3D3C"/>
              </w:rPr>
              <w:t xml:space="preserve"> stabilus 3 val.; Surištą radiofarmacinį preparatą </w:t>
            </w:r>
            <w:r w:rsidR="00FD336E">
              <w:rPr>
                <w:color w:val="3B3D3C"/>
              </w:rPr>
              <w:t xml:space="preserve"> </w:t>
            </w:r>
            <w:r w:rsidRPr="00EF0D4F">
              <w:rPr>
                <w:color w:val="3B3D3C"/>
              </w:rPr>
              <w:t xml:space="preserve">galima naudoti vaikams (asmenims jaunesniems kaip 18 metų); </w:t>
            </w:r>
            <w:r w:rsidR="0062734D">
              <w:rPr>
                <w:color w:val="3B3D3C"/>
              </w:rPr>
              <w:t>Viename buteliuke 13.40 mg natrio p</w:t>
            </w:r>
            <w:r w:rsidR="00FD55C7">
              <w:rPr>
                <w:color w:val="3B3D3C"/>
              </w:rPr>
              <w:t>iro</w:t>
            </w:r>
            <w:r w:rsidR="0062734D">
              <w:rPr>
                <w:color w:val="3B3D3C"/>
              </w:rPr>
              <w:t>sfosfato, komplektuojama po 6 buteliukus rinkinyje.</w:t>
            </w:r>
          </w:p>
        </w:tc>
      </w:tr>
    </w:tbl>
    <w:p w:rsidR="00DF6FA7" w:rsidRPr="00EF0D4F" w:rsidRDefault="00DF6FA7" w:rsidP="00DF6FA7">
      <w:pPr>
        <w:widowControl w:val="0"/>
        <w:ind w:firstLine="720"/>
        <w:jc w:val="both"/>
        <w:rPr>
          <w:b/>
          <w:szCs w:val="24"/>
        </w:rPr>
      </w:pPr>
    </w:p>
    <w:p w:rsidR="008C5CB9" w:rsidRDefault="008C5CB9" w:rsidP="00DF6FA7">
      <w:pPr>
        <w:widowControl w:val="0"/>
        <w:tabs>
          <w:tab w:val="left" w:pos="1800"/>
        </w:tabs>
        <w:ind w:firstLine="720"/>
        <w:jc w:val="both"/>
      </w:pPr>
    </w:p>
    <w:p w:rsidR="008C5CB9" w:rsidRDefault="008C5CB9" w:rsidP="00DF6FA7">
      <w:pPr>
        <w:widowControl w:val="0"/>
        <w:tabs>
          <w:tab w:val="left" w:pos="1800"/>
        </w:tabs>
        <w:ind w:firstLine="720"/>
        <w:jc w:val="both"/>
      </w:pPr>
    </w:p>
    <w:p w:rsidR="00524E83" w:rsidRPr="00EF0D4F" w:rsidRDefault="00524E83" w:rsidP="00DF6FA7">
      <w:pPr>
        <w:widowControl w:val="0"/>
        <w:tabs>
          <w:tab w:val="left" w:pos="1800"/>
        </w:tabs>
        <w:ind w:firstLine="720"/>
        <w:jc w:val="both"/>
      </w:pPr>
      <w:r w:rsidRPr="00EF0D4F">
        <w:t>Kartu su pasiūlymu pateikiami šie dokumentai:</w:t>
      </w:r>
    </w:p>
    <w:tbl>
      <w:tblPr>
        <w:tblW w:w="10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237"/>
        <w:gridCol w:w="3112"/>
      </w:tblGrid>
      <w:tr w:rsidR="00524E83" w:rsidRPr="00EF0D4F" w:rsidTr="001D5AA7">
        <w:tc>
          <w:tcPr>
            <w:tcW w:w="675" w:type="dxa"/>
          </w:tcPr>
          <w:p w:rsidR="00524E83" w:rsidRPr="00EF0D4F" w:rsidRDefault="00524E83" w:rsidP="00EB7F7E">
            <w:pPr>
              <w:widowControl w:val="0"/>
              <w:tabs>
                <w:tab w:val="left" w:pos="1800"/>
              </w:tabs>
              <w:jc w:val="center"/>
            </w:pPr>
            <w:r w:rsidRPr="00EF0D4F">
              <w:t>Eil.Nr.</w:t>
            </w:r>
          </w:p>
        </w:tc>
        <w:tc>
          <w:tcPr>
            <w:tcW w:w="6237" w:type="dxa"/>
          </w:tcPr>
          <w:p w:rsidR="00524E83" w:rsidRPr="00EF0D4F" w:rsidRDefault="00524E83" w:rsidP="00EB7F7E">
            <w:pPr>
              <w:widowControl w:val="0"/>
              <w:tabs>
                <w:tab w:val="left" w:pos="1800"/>
              </w:tabs>
              <w:jc w:val="center"/>
            </w:pPr>
            <w:r w:rsidRPr="00EF0D4F">
              <w:t>Pateiktų dokumentų pavadinimas</w:t>
            </w:r>
          </w:p>
        </w:tc>
        <w:tc>
          <w:tcPr>
            <w:tcW w:w="3112" w:type="dxa"/>
          </w:tcPr>
          <w:p w:rsidR="00524E83" w:rsidRPr="00EF0D4F" w:rsidRDefault="00524E83" w:rsidP="00EB7F7E">
            <w:pPr>
              <w:widowControl w:val="0"/>
              <w:tabs>
                <w:tab w:val="left" w:pos="1800"/>
              </w:tabs>
              <w:jc w:val="center"/>
            </w:pPr>
            <w:r w:rsidRPr="00EF0D4F">
              <w:t>Dokumento puslapių skaičius</w:t>
            </w:r>
          </w:p>
        </w:tc>
      </w:tr>
      <w:tr w:rsidR="00524E83" w:rsidRPr="00EF0D4F" w:rsidTr="001D5AA7">
        <w:tc>
          <w:tcPr>
            <w:tcW w:w="675" w:type="dxa"/>
          </w:tcPr>
          <w:p w:rsidR="00524E83" w:rsidRPr="00EF0D4F" w:rsidRDefault="00B048E2" w:rsidP="00EB7F7E">
            <w:pPr>
              <w:widowControl w:val="0"/>
              <w:tabs>
                <w:tab w:val="left" w:pos="1800"/>
              </w:tabs>
              <w:jc w:val="both"/>
            </w:pPr>
            <w:r>
              <w:t>1.</w:t>
            </w:r>
          </w:p>
        </w:tc>
        <w:tc>
          <w:tcPr>
            <w:tcW w:w="6237" w:type="dxa"/>
          </w:tcPr>
          <w:p w:rsidR="00524E83" w:rsidRPr="00EF0D4F" w:rsidRDefault="00B048E2" w:rsidP="00EB7F7E">
            <w:pPr>
              <w:widowControl w:val="0"/>
              <w:tabs>
                <w:tab w:val="left" w:pos="1800"/>
              </w:tabs>
              <w:jc w:val="both"/>
            </w:pPr>
            <w:r w:rsidRPr="00B048E2">
              <w:t>2016_09_08_Registro_juntine</w:t>
            </w:r>
          </w:p>
        </w:tc>
        <w:tc>
          <w:tcPr>
            <w:tcW w:w="3112" w:type="dxa"/>
          </w:tcPr>
          <w:p w:rsidR="00524E83" w:rsidRPr="00EF0D4F" w:rsidRDefault="00B048E2" w:rsidP="00EB7F7E">
            <w:pPr>
              <w:widowControl w:val="0"/>
              <w:tabs>
                <w:tab w:val="left" w:pos="1800"/>
              </w:tabs>
              <w:jc w:val="both"/>
            </w:pPr>
            <w:r>
              <w:t>2</w:t>
            </w:r>
          </w:p>
        </w:tc>
      </w:tr>
      <w:tr w:rsidR="00524E83" w:rsidRPr="00EF0D4F" w:rsidTr="001D5AA7">
        <w:tc>
          <w:tcPr>
            <w:tcW w:w="675" w:type="dxa"/>
          </w:tcPr>
          <w:p w:rsidR="00524E83" w:rsidRPr="00EF0D4F" w:rsidRDefault="00B048E2" w:rsidP="00EB7F7E">
            <w:pPr>
              <w:widowControl w:val="0"/>
              <w:tabs>
                <w:tab w:val="left" w:pos="1800"/>
              </w:tabs>
              <w:jc w:val="both"/>
            </w:pPr>
            <w:r>
              <w:t>2.</w:t>
            </w:r>
          </w:p>
        </w:tc>
        <w:tc>
          <w:tcPr>
            <w:tcW w:w="6237" w:type="dxa"/>
          </w:tcPr>
          <w:p w:rsidR="00524E83" w:rsidRPr="00EF0D4F" w:rsidRDefault="00B048E2" w:rsidP="00EB7F7E">
            <w:pPr>
              <w:pStyle w:val="Header"/>
              <w:tabs>
                <w:tab w:val="clear" w:pos="4153"/>
                <w:tab w:val="clear" w:pos="8306"/>
                <w:tab w:val="left" w:pos="1800"/>
              </w:tabs>
              <w:spacing w:after="0"/>
              <w:rPr>
                <w:lang w:eastAsia="lt-LT"/>
              </w:rPr>
            </w:pPr>
            <w:r w:rsidRPr="00B048E2">
              <w:rPr>
                <w:lang w:eastAsia="lt-LT"/>
              </w:rPr>
              <w:t>Deklaracija del akcininku</w:t>
            </w:r>
          </w:p>
        </w:tc>
        <w:tc>
          <w:tcPr>
            <w:tcW w:w="3112" w:type="dxa"/>
          </w:tcPr>
          <w:p w:rsidR="00524E83" w:rsidRPr="00EF0D4F" w:rsidRDefault="00B048E2" w:rsidP="00EB7F7E">
            <w:pPr>
              <w:widowControl w:val="0"/>
              <w:tabs>
                <w:tab w:val="left" w:pos="1800"/>
              </w:tabs>
              <w:jc w:val="both"/>
            </w:pPr>
            <w:r>
              <w:t>1</w:t>
            </w:r>
          </w:p>
        </w:tc>
      </w:tr>
      <w:tr w:rsidR="00B048E2" w:rsidRPr="00EF0D4F" w:rsidTr="001D5AA7">
        <w:tc>
          <w:tcPr>
            <w:tcW w:w="675" w:type="dxa"/>
          </w:tcPr>
          <w:p w:rsidR="00B048E2" w:rsidRDefault="00B048E2" w:rsidP="00EB7F7E">
            <w:pPr>
              <w:widowControl w:val="0"/>
              <w:tabs>
                <w:tab w:val="left" w:pos="1800"/>
              </w:tabs>
              <w:jc w:val="both"/>
            </w:pPr>
            <w:r>
              <w:t>3.</w:t>
            </w:r>
          </w:p>
        </w:tc>
        <w:tc>
          <w:tcPr>
            <w:tcW w:w="6237" w:type="dxa"/>
          </w:tcPr>
          <w:p w:rsidR="00B048E2" w:rsidRPr="00B048E2" w:rsidRDefault="00B048E2" w:rsidP="00EB7F7E">
            <w:pPr>
              <w:pStyle w:val="Header"/>
              <w:tabs>
                <w:tab w:val="clear" w:pos="4153"/>
                <w:tab w:val="clear" w:pos="8306"/>
                <w:tab w:val="left" w:pos="1800"/>
              </w:tabs>
              <w:spacing w:after="0"/>
              <w:rPr>
                <w:lang w:eastAsia="lt-LT"/>
              </w:rPr>
            </w:pPr>
            <w:r w:rsidRPr="00B048E2">
              <w:rPr>
                <w:lang w:eastAsia="lt-LT"/>
              </w:rPr>
              <w:t>4_Balsu_dauguma_asmuo_IRD</w:t>
            </w:r>
          </w:p>
        </w:tc>
        <w:tc>
          <w:tcPr>
            <w:tcW w:w="3112" w:type="dxa"/>
          </w:tcPr>
          <w:p w:rsidR="00B048E2" w:rsidRDefault="00B048E2" w:rsidP="00EB7F7E">
            <w:pPr>
              <w:widowControl w:val="0"/>
              <w:tabs>
                <w:tab w:val="left" w:pos="1800"/>
              </w:tabs>
              <w:jc w:val="both"/>
            </w:pPr>
            <w:r>
              <w:t>1</w:t>
            </w:r>
          </w:p>
        </w:tc>
      </w:tr>
      <w:tr w:rsidR="00B048E2" w:rsidRPr="00EF0D4F" w:rsidTr="001D5AA7">
        <w:tc>
          <w:tcPr>
            <w:tcW w:w="675" w:type="dxa"/>
          </w:tcPr>
          <w:p w:rsidR="00B048E2" w:rsidRDefault="00B048E2" w:rsidP="00EB7F7E">
            <w:pPr>
              <w:widowControl w:val="0"/>
              <w:tabs>
                <w:tab w:val="left" w:pos="1800"/>
              </w:tabs>
              <w:jc w:val="both"/>
            </w:pPr>
            <w:r>
              <w:t>4.</w:t>
            </w:r>
          </w:p>
        </w:tc>
        <w:tc>
          <w:tcPr>
            <w:tcW w:w="6237" w:type="dxa"/>
          </w:tcPr>
          <w:p w:rsidR="00B048E2" w:rsidRPr="00B048E2" w:rsidRDefault="00B048E2" w:rsidP="00EB7F7E">
            <w:pPr>
              <w:pStyle w:val="Header"/>
              <w:tabs>
                <w:tab w:val="clear" w:pos="4153"/>
                <w:tab w:val="clear" w:pos="8306"/>
                <w:tab w:val="left" w:pos="1800"/>
              </w:tabs>
              <w:spacing w:after="0"/>
              <w:rPr>
                <w:lang w:eastAsia="lt-LT"/>
              </w:rPr>
            </w:pPr>
            <w:r w:rsidRPr="00B048E2">
              <w:rPr>
                <w:lang w:eastAsia="lt-LT"/>
              </w:rPr>
              <w:t>Platintojo_licencija</w:t>
            </w:r>
          </w:p>
        </w:tc>
        <w:tc>
          <w:tcPr>
            <w:tcW w:w="3112" w:type="dxa"/>
          </w:tcPr>
          <w:p w:rsidR="00B048E2" w:rsidRDefault="00B048E2" w:rsidP="00EB7F7E">
            <w:pPr>
              <w:widowControl w:val="0"/>
              <w:tabs>
                <w:tab w:val="left" w:pos="1800"/>
              </w:tabs>
              <w:jc w:val="both"/>
            </w:pPr>
            <w:r>
              <w:t>2</w:t>
            </w:r>
          </w:p>
        </w:tc>
      </w:tr>
      <w:tr w:rsidR="00B048E2" w:rsidRPr="00EF0D4F" w:rsidTr="001D5AA7">
        <w:tc>
          <w:tcPr>
            <w:tcW w:w="675" w:type="dxa"/>
          </w:tcPr>
          <w:p w:rsidR="00B048E2" w:rsidRDefault="00B048E2" w:rsidP="00EB7F7E">
            <w:pPr>
              <w:widowControl w:val="0"/>
              <w:tabs>
                <w:tab w:val="left" w:pos="1800"/>
              </w:tabs>
              <w:jc w:val="both"/>
            </w:pPr>
            <w:r>
              <w:t>5.</w:t>
            </w:r>
          </w:p>
        </w:tc>
        <w:tc>
          <w:tcPr>
            <w:tcW w:w="6237" w:type="dxa"/>
          </w:tcPr>
          <w:p w:rsidR="00B048E2" w:rsidRPr="00B048E2" w:rsidRDefault="00B048E2" w:rsidP="00EB7F7E">
            <w:pPr>
              <w:pStyle w:val="Header"/>
              <w:tabs>
                <w:tab w:val="clear" w:pos="4153"/>
                <w:tab w:val="clear" w:pos="8306"/>
                <w:tab w:val="left" w:pos="1800"/>
              </w:tabs>
              <w:spacing w:after="0"/>
              <w:rPr>
                <w:lang w:eastAsia="lt-LT"/>
              </w:rPr>
            </w:pPr>
            <w:r w:rsidRPr="00B048E2">
              <w:rPr>
                <w:lang w:eastAsia="lt-LT"/>
              </w:rPr>
              <w:t>Polatom_distributorship_EN</w:t>
            </w:r>
          </w:p>
        </w:tc>
        <w:tc>
          <w:tcPr>
            <w:tcW w:w="3112" w:type="dxa"/>
          </w:tcPr>
          <w:p w:rsidR="00B048E2" w:rsidRDefault="00B048E2" w:rsidP="00EB7F7E">
            <w:pPr>
              <w:widowControl w:val="0"/>
              <w:tabs>
                <w:tab w:val="left" w:pos="1800"/>
              </w:tabs>
              <w:jc w:val="both"/>
            </w:pPr>
            <w:r>
              <w:t>1</w:t>
            </w:r>
          </w:p>
        </w:tc>
      </w:tr>
      <w:tr w:rsidR="00B048E2" w:rsidRPr="00EF0D4F" w:rsidTr="001D5AA7">
        <w:tc>
          <w:tcPr>
            <w:tcW w:w="675" w:type="dxa"/>
          </w:tcPr>
          <w:p w:rsidR="00B048E2" w:rsidRDefault="00B048E2" w:rsidP="00EB7F7E">
            <w:pPr>
              <w:widowControl w:val="0"/>
              <w:tabs>
                <w:tab w:val="left" w:pos="1800"/>
              </w:tabs>
              <w:jc w:val="both"/>
            </w:pPr>
            <w:r>
              <w:t>6.</w:t>
            </w:r>
          </w:p>
        </w:tc>
        <w:tc>
          <w:tcPr>
            <w:tcW w:w="6237" w:type="dxa"/>
          </w:tcPr>
          <w:p w:rsidR="00B048E2" w:rsidRPr="00B048E2" w:rsidRDefault="00B048E2" w:rsidP="00EB7F7E">
            <w:pPr>
              <w:pStyle w:val="Header"/>
              <w:tabs>
                <w:tab w:val="clear" w:pos="4153"/>
                <w:tab w:val="clear" w:pos="8306"/>
                <w:tab w:val="left" w:pos="1800"/>
              </w:tabs>
              <w:spacing w:after="0"/>
              <w:rPr>
                <w:lang w:eastAsia="lt-LT"/>
              </w:rPr>
            </w:pPr>
            <w:r w:rsidRPr="00B048E2">
              <w:rPr>
                <w:lang w:eastAsia="lt-LT"/>
              </w:rPr>
              <w:t>Polatom_distributorship_LT</w:t>
            </w:r>
          </w:p>
        </w:tc>
        <w:tc>
          <w:tcPr>
            <w:tcW w:w="3112" w:type="dxa"/>
          </w:tcPr>
          <w:p w:rsidR="00B048E2" w:rsidRDefault="00B048E2" w:rsidP="00EB7F7E">
            <w:pPr>
              <w:widowControl w:val="0"/>
              <w:tabs>
                <w:tab w:val="left" w:pos="1800"/>
              </w:tabs>
              <w:jc w:val="both"/>
            </w:pPr>
            <w:r>
              <w:t>1</w:t>
            </w:r>
          </w:p>
        </w:tc>
      </w:tr>
      <w:tr w:rsidR="00B048E2" w:rsidRPr="00EF0D4F" w:rsidTr="001D5AA7">
        <w:tc>
          <w:tcPr>
            <w:tcW w:w="675" w:type="dxa"/>
          </w:tcPr>
          <w:p w:rsidR="00B048E2" w:rsidRDefault="00B048E2" w:rsidP="00EB7F7E">
            <w:pPr>
              <w:widowControl w:val="0"/>
              <w:tabs>
                <w:tab w:val="left" w:pos="1800"/>
              </w:tabs>
              <w:jc w:val="both"/>
            </w:pPr>
            <w:r>
              <w:t>7.</w:t>
            </w:r>
          </w:p>
        </w:tc>
        <w:tc>
          <w:tcPr>
            <w:tcW w:w="6237" w:type="dxa"/>
          </w:tcPr>
          <w:p w:rsidR="00B048E2" w:rsidRPr="00B048E2" w:rsidRDefault="00B048E2" w:rsidP="00EB7F7E">
            <w:pPr>
              <w:pStyle w:val="Header"/>
              <w:tabs>
                <w:tab w:val="clear" w:pos="4153"/>
                <w:tab w:val="clear" w:pos="8306"/>
                <w:tab w:val="left" w:pos="1800"/>
              </w:tabs>
              <w:spacing w:after="0"/>
              <w:rPr>
                <w:lang w:eastAsia="lt-LT"/>
              </w:rPr>
            </w:pPr>
            <w:r w:rsidRPr="00B048E2">
              <w:rPr>
                <w:lang w:eastAsia="lt-LT"/>
              </w:rPr>
              <w:t>PoltechMDP SPC</w:t>
            </w:r>
          </w:p>
        </w:tc>
        <w:tc>
          <w:tcPr>
            <w:tcW w:w="3112" w:type="dxa"/>
          </w:tcPr>
          <w:p w:rsidR="00B048E2" w:rsidRDefault="00B048E2" w:rsidP="00EB7F7E">
            <w:pPr>
              <w:widowControl w:val="0"/>
              <w:tabs>
                <w:tab w:val="left" w:pos="1800"/>
              </w:tabs>
              <w:jc w:val="both"/>
            </w:pPr>
            <w:r>
              <w:t>12</w:t>
            </w:r>
          </w:p>
        </w:tc>
      </w:tr>
      <w:tr w:rsidR="00B048E2" w:rsidRPr="00EF0D4F" w:rsidTr="001D5AA7">
        <w:tc>
          <w:tcPr>
            <w:tcW w:w="675" w:type="dxa"/>
          </w:tcPr>
          <w:p w:rsidR="00B048E2" w:rsidRDefault="00B048E2" w:rsidP="00EB7F7E">
            <w:pPr>
              <w:widowControl w:val="0"/>
              <w:tabs>
                <w:tab w:val="left" w:pos="1800"/>
              </w:tabs>
              <w:jc w:val="both"/>
            </w:pPr>
            <w:r>
              <w:t>8.</w:t>
            </w:r>
          </w:p>
        </w:tc>
        <w:tc>
          <w:tcPr>
            <w:tcW w:w="6237" w:type="dxa"/>
          </w:tcPr>
          <w:p w:rsidR="00B048E2" w:rsidRPr="00B048E2" w:rsidRDefault="00B048E2" w:rsidP="00EB7F7E">
            <w:pPr>
              <w:pStyle w:val="Header"/>
              <w:tabs>
                <w:tab w:val="clear" w:pos="4153"/>
                <w:tab w:val="clear" w:pos="8306"/>
                <w:tab w:val="left" w:pos="1800"/>
              </w:tabs>
              <w:spacing w:after="0"/>
              <w:rPr>
                <w:lang w:eastAsia="lt-LT"/>
              </w:rPr>
            </w:pPr>
            <w:r w:rsidRPr="00B048E2">
              <w:rPr>
                <w:lang w:eastAsia="lt-LT"/>
              </w:rPr>
              <w:t>PoltechDMSA SPC</w:t>
            </w:r>
          </w:p>
        </w:tc>
        <w:tc>
          <w:tcPr>
            <w:tcW w:w="3112" w:type="dxa"/>
          </w:tcPr>
          <w:p w:rsidR="00B048E2" w:rsidRDefault="00B048E2" w:rsidP="00EB7F7E">
            <w:pPr>
              <w:widowControl w:val="0"/>
              <w:tabs>
                <w:tab w:val="left" w:pos="1800"/>
              </w:tabs>
              <w:jc w:val="both"/>
            </w:pPr>
            <w:r>
              <w:t>5</w:t>
            </w:r>
          </w:p>
        </w:tc>
      </w:tr>
      <w:tr w:rsidR="00B048E2" w:rsidRPr="00EF0D4F" w:rsidTr="001D5AA7">
        <w:tc>
          <w:tcPr>
            <w:tcW w:w="675" w:type="dxa"/>
          </w:tcPr>
          <w:p w:rsidR="00B048E2" w:rsidRDefault="00B048E2" w:rsidP="00EB7F7E">
            <w:pPr>
              <w:widowControl w:val="0"/>
              <w:tabs>
                <w:tab w:val="left" w:pos="1800"/>
              </w:tabs>
              <w:jc w:val="both"/>
            </w:pPr>
            <w:r>
              <w:t>9.</w:t>
            </w:r>
          </w:p>
        </w:tc>
        <w:tc>
          <w:tcPr>
            <w:tcW w:w="6237" w:type="dxa"/>
          </w:tcPr>
          <w:p w:rsidR="00B048E2" w:rsidRPr="00B048E2" w:rsidRDefault="00B048E2" w:rsidP="00EB7F7E">
            <w:pPr>
              <w:pStyle w:val="Header"/>
              <w:tabs>
                <w:tab w:val="clear" w:pos="4153"/>
                <w:tab w:val="clear" w:pos="8306"/>
                <w:tab w:val="left" w:pos="1800"/>
              </w:tabs>
              <w:spacing w:after="0"/>
              <w:rPr>
                <w:lang w:eastAsia="lt-LT"/>
              </w:rPr>
            </w:pPr>
            <w:r w:rsidRPr="00B048E2">
              <w:rPr>
                <w:lang w:eastAsia="lt-LT"/>
              </w:rPr>
              <w:t>PoltechRBC SmPC</w:t>
            </w:r>
          </w:p>
        </w:tc>
        <w:tc>
          <w:tcPr>
            <w:tcW w:w="3112" w:type="dxa"/>
          </w:tcPr>
          <w:p w:rsidR="00B048E2" w:rsidRDefault="00B048E2" w:rsidP="00EB7F7E">
            <w:pPr>
              <w:widowControl w:val="0"/>
              <w:tabs>
                <w:tab w:val="left" w:pos="1800"/>
              </w:tabs>
              <w:jc w:val="both"/>
            </w:pPr>
            <w:r>
              <w:t>10</w:t>
            </w:r>
          </w:p>
        </w:tc>
      </w:tr>
      <w:tr w:rsidR="00B048E2" w:rsidRPr="00EF0D4F" w:rsidTr="001D5AA7">
        <w:tc>
          <w:tcPr>
            <w:tcW w:w="675" w:type="dxa"/>
          </w:tcPr>
          <w:p w:rsidR="00B048E2" w:rsidRDefault="00B048E2" w:rsidP="00EB7F7E">
            <w:pPr>
              <w:widowControl w:val="0"/>
              <w:tabs>
                <w:tab w:val="left" w:pos="1800"/>
              </w:tabs>
              <w:jc w:val="both"/>
            </w:pPr>
            <w:r>
              <w:t>10.</w:t>
            </w:r>
          </w:p>
        </w:tc>
        <w:tc>
          <w:tcPr>
            <w:tcW w:w="6237" w:type="dxa"/>
          </w:tcPr>
          <w:p w:rsidR="00B048E2" w:rsidRPr="00B048E2" w:rsidRDefault="00B048E2" w:rsidP="00EB7F7E">
            <w:pPr>
              <w:pStyle w:val="Header"/>
              <w:tabs>
                <w:tab w:val="clear" w:pos="4153"/>
                <w:tab w:val="clear" w:pos="8306"/>
                <w:tab w:val="left" w:pos="1800"/>
              </w:tabs>
              <w:spacing w:after="0"/>
              <w:rPr>
                <w:lang w:eastAsia="lt-LT"/>
              </w:rPr>
            </w:pPr>
            <w:r w:rsidRPr="00B048E2">
              <w:rPr>
                <w:lang w:eastAsia="lt-LT"/>
              </w:rPr>
              <w:t>MAG3 SmPC</w:t>
            </w:r>
          </w:p>
        </w:tc>
        <w:tc>
          <w:tcPr>
            <w:tcW w:w="3112" w:type="dxa"/>
          </w:tcPr>
          <w:p w:rsidR="00B048E2" w:rsidRDefault="00B048E2" w:rsidP="00EB7F7E">
            <w:pPr>
              <w:widowControl w:val="0"/>
              <w:tabs>
                <w:tab w:val="left" w:pos="1800"/>
              </w:tabs>
              <w:jc w:val="both"/>
            </w:pPr>
            <w:r>
              <w:t>2</w:t>
            </w:r>
          </w:p>
        </w:tc>
      </w:tr>
      <w:tr w:rsidR="00B048E2" w:rsidRPr="00EF0D4F" w:rsidTr="001D5AA7">
        <w:tc>
          <w:tcPr>
            <w:tcW w:w="675" w:type="dxa"/>
          </w:tcPr>
          <w:p w:rsidR="00B048E2" w:rsidRDefault="00B048E2" w:rsidP="00EB7F7E">
            <w:pPr>
              <w:widowControl w:val="0"/>
              <w:tabs>
                <w:tab w:val="left" w:pos="1800"/>
              </w:tabs>
              <w:jc w:val="both"/>
            </w:pPr>
            <w:r>
              <w:t>11.</w:t>
            </w:r>
          </w:p>
        </w:tc>
        <w:tc>
          <w:tcPr>
            <w:tcW w:w="6237" w:type="dxa"/>
          </w:tcPr>
          <w:p w:rsidR="00B048E2" w:rsidRPr="00B048E2" w:rsidRDefault="00B048E2" w:rsidP="00EB7F7E">
            <w:pPr>
              <w:pStyle w:val="Header"/>
              <w:tabs>
                <w:tab w:val="clear" w:pos="4153"/>
                <w:tab w:val="clear" w:pos="8306"/>
                <w:tab w:val="left" w:pos="1800"/>
              </w:tabs>
              <w:spacing w:after="0"/>
              <w:rPr>
                <w:lang w:eastAsia="lt-LT"/>
              </w:rPr>
            </w:pPr>
            <w:r w:rsidRPr="00B048E2">
              <w:rPr>
                <w:lang w:eastAsia="lt-LT"/>
              </w:rPr>
              <w:t>Tektrotyd SPC</w:t>
            </w:r>
          </w:p>
        </w:tc>
        <w:tc>
          <w:tcPr>
            <w:tcW w:w="3112" w:type="dxa"/>
          </w:tcPr>
          <w:p w:rsidR="00B048E2" w:rsidRDefault="00B048E2" w:rsidP="00EB7F7E">
            <w:pPr>
              <w:widowControl w:val="0"/>
              <w:tabs>
                <w:tab w:val="left" w:pos="1800"/>
              </w:tabs>
              <w:jc w:val="both"/>
            </w:pPr>
            <w:r>
              <w:t>9</w:t>
            </w:r>
          </w:p>
        </w:tc>
      </w:tr>
      <w:tr w:rsidR="00C86495" w:rsidRPr="00EF0D4F" w:rsidTr="001D5AA7">
        <w:tc>
          <w:tcPr>
            <w:tcW w:w="675" w:type="dxa"/>
          </w:tcPr>
          <w:p w:rsidR="00C86495" w:rsidRDefault="00C86495" w:rsidP="00EB7F7E">
            <w:pPr>
              <w:widowControl w:val="0"/>
              <w:tabs>
                <w:tab w:val="left" w:pos="1800"/>
              </w:tabs>
              <w:jc w:val="both"/>
            </w:pPr>
            <w:r>
              <w:t>12.</w:t>
            </w:r>
          </w:p>
        </w:tc>
        <w:tc>
          <w:tcPr>
            <w:tcW w:w="6237" w:type="dxa"/>
          </w:tcPr>
          <w:p w:rsidR="00C86495" w:rsidRPr="00B048E2" w:rsidRDefault="00C86495" w:rsidP="00EB7F7E">
            <w:pPr>
              <w:pStyle w:val="Header"/>
              <w:tabs>
                <w:tab w:val="clear" w:pos="4153"/>
                <w:tab w:val="clear" w:pos="8306"/>
                <w:tab w:val="left" w:pos="1800"/>
              </w:tabs>
              <w:spacing w:after="0"/>
              <w:rPr>
                <w:lang w:eastAsia="lt-LT"/>
              </w:rPr>
            </w:pPr>
            <w:r w:rsidRPr="00C86495">
              <w:rPr>
                <w:lang w:eastAsia="lt-LT"/>
              </w:rPr>
              <w:t>Sodium iodide Na131 SPC</w:t>
            </w:r>
          </w:p>
        </w:tc>
        <w:tc>
          <w:tcPr>
            <w:tcW w:w="3112" w:type="dxa"/>
          </w:tcPr>
          <w:p w:rsidR="00C86495" w:rsidRDefault="00C86495" w:rsidP="00EB7F7E">
            <w:pPr>
              <w:widowControl w:val="0"/>
              <w:tabs>
                <w:tab w:val="left" w:pos="1800"/>
              </w:tabs>
              <w:jc w:val="both"/>
            </w:pPr>
            <w:r>
              <w:t>13</w:t>
            </w:r>
          </w:p>
        </w:tc>
      </w:tr>
    </w:tbl>
    <w:p w:rsidR="00524E83" w:rsidRPr="00EF0D4F" w:rsidRDefault="00524E83" w:rsidP="00524E83">
      <w:pPr>
        <w:widowControl w:val="0"/>
        <w:tabs>
          <w:tab w:val="left" w:pos="1800"/>
        </w:tabs>
        <w:spacing w:line="360" w:lineRule="auto"/>
        <w:jc w:val="both"/>
      </w:pPr>
    </w:p>
    <w:p w:rsidR="00524E83" w:rsidRPr="00EF0D4F" w:rsidRDefault="00524E83" w:rsidP="00524E83">
      <w:pPr>
        <w:widowControl w:val="0"/>
        <w:tabs>
          <w:tab w:val="left" w:pos="1800"/>
        </w:tabs>
        <w:spacing w:line="360" w:lineRule="auto"/>
        <w:jc w:val="both"/>
      </w:pPr>
      <w:r w:rsidRPr="00EF0D4F">
        <w:rPr>
          <w:szCs w:val="24"/>
        </w:rPr>
        <w:t>Pasiūlymas galioja iki termino, nustatyto pirkimo dokumentuose.</w:t>
      </w:r>
    </w:p>
    <w:p w:rsidR="001E5EA4" w:rsidRPr="00EF0D4F" w:rsidRDefault="001E5EA4" w:rsidP="001E5EA4">
      <w:pPr>
        <w:pStyle w:val="Footer"/>
        <w:tabs>
          <w:tab w:val="left" w:pos="1800"/>
        </w:tabs>
        <w:jc w:val="both"/>
        <w:rPr>
          <w:szCs w:val="24"/>
        </w:rPr>
      </w:pPr>
      <w:r w:rsidRPr="00EF0D4F">
        <w:rPr>
          <w:bCs/>
          <w:szCs w:val="24"/>
        </w:rPr>
        <w:t xml:space="preserve">Pildydamas šią formą tiekėjas turi pateikti visą prašomą informaciją. </w:t>
      </w:r>
    </w:p>
    <w:p w:rsidR="00524E83" w:rsidRPr="00EF0D4F" w:rsidRDefault="00524E83" w:rsidP="00524E83">
      <w:pPr>
        <w:widowControl w:val="0"/>
        <w:tabs>
          <w:tab w:val="left" w:pos="1800"/>
        </w:tabs>
        <w:spacing w:line="360" w:lineRule="auto"/>
        <w:jc w:val="both"/>
      </w:pPr>
    </w:p>
    <w:tbl>
      <w:tblPr>
        <w:tblW w:w="10308" w:type="dxa"/>
        <w:tblLayout w:type="fixed"/>
        <w:tblLook w:val="04A0" w:firstRow="1" w:lastRow="0" w:firstColumn="1" w:lastColumn="0" w:noHBand="0" w:noVBand="1"/>
      </w:tblPr>
      <w:tblGrid>
        <w:gridCol w:w="3284"/>
        <w:gridCol w:w="604"/>
        <w:gridCol w:w="1980"/>
        <w:gridCol w:w="701"/>
        <w:gridCol w:w="3739"/>
      </w:tblGrid>
      <w:tr w:rsidR="00E54247" w:rsidRPr="00EF0D4F" w:rsidTr="00EB7F7E">
        <w:trPr>
          <w:trHeight w:val="285"/>
        </w:trPr>
        <w:tc>
          <w:tcPr>
            <w:tcW w:w="3284" w:type="dxa"/>
            <w:tcBorders>
              <w:top w:val="nil"/>
              <w:left w:val="nil"/>
              <w:bottom w:val="single" w:sz="4" w:space="0" w:color="auto"/>
              <w:right w:val="nil"/>
            </w:tcBorders>
          </w:tcPr>
          <w:p w:rsidR="00E54247" w:rsidRPr="00DA7FA6" w:rsidRDefault="00E54247" w:rsidP="00460C3B">
            <w:pPr>
              <w:tabs>
                <w:tab w:val="left" w:pos="1800"/>
              </w:tabs>
              <w:ind w:right="-1"/>
            </w:pPr>
            <w:r w:rsidRPr="002220B5">
              <w:t>Generalinė direktorė</w:t>
            </w:r>
          </w:p>
        </w:tc>
        <w:tc>
          <w:tcPr>
            <w:tcW w:w="604" w:type="dxa"/>
          </w:tcPr>
          <w:p w:rsidR="00E54247" w:rsidRPr="00DA7FA6" w:rsidRDefault="00E54247" w:rsidP="00460C3B">
            <w:pPr>
              <w:tabs>
                <w:tab w:val="left" w:pos="1800"/>
              </w:tabs>
              <w:ind w:right="-1"/>
              <w:jc w:val="center"/>
            </w:pPr>
          </w:p>
        </w:tc>
        <w:tc>
          <w:tcPr>
            <w:tcW w:w="1980" w:type="dxa"/>
            <w:tcBorders>
              <w:top w:val="nil"/>
              <w:left w:val="nil"/>
              <w:bottom w:val="single" w:sz="4" w:space="0" w:color="auto"/>
              <w:right w:val="nil"/>
            </w:tcBorders>
          </w:tcPr>
          <w:p w:rsidR="00E54247" w:rsidRPr="00DA7FA6" w:rsidRDefault="00E54247" w:rsidP="00460C3B">
            <w:pPr>
              <w:tabs>
                <w:tab w:val="left" w:pos="1800"/>
              </w:tabs>
              <w:ind w:right="-1"/>
              <w:jc w:val="center"/>
            </w:pPr>
          </w:p>
        </w:tc>
        <w:tc>
          <w:tcPr>
            <w:tcW w:w="701" w:type="dxa"/>
          </w:tcPr>
          <w:p w:rsidR="00E54247" w:rsidRPr="00DA7FA6" w:rsidRDefault="00E54247" w:rsidP="00460C3B">
            <w:pPr>
              <w:tabs>
                <w:tab w:val="left" w:pos="1800"/>
              </w:tabs>
              <w:ind w:right="-1"/>
              <w:jc w:val="center"/>
            </w:pPr>
          </w:p>
        </w:tc>
        <w:tc>
          <w:tcPr>
            <w:tcW w:w="3739" w:type="dxa"/>
            <w:tcBorders>
              <w:top w:val="nil"/>
              <w:left w:val="nil"/>
              <w:bottom w:val="single" w:sz="4" w:space="0" w:color="auto"/>
              <w:right w:val="nil"/>
            </w:tcBorders>
          </w:tcPr>
          <w:p w:rsidR="00E54247" w:rsidRPr="00DA7FA6" w:rsidRDefault="00E54247" w:rsidP="00460C3B">
            <w:pPr>
              <w:tabs>
                <w:tab w:val="left" w:pos="1800"/>
              </w:tabs>
              <w:ind w:right="-1"/>
              <w:jc w:val="center"/>
            </w:pPr>
            <w:r w:rsidRPr="002220B5">
              <w:t>Zinaida Tamaševičienė</w:t>
            </w:r>
          </w:p>
        </w:tc>
      </w:tr>
      <w:tr w:rsidR="00E54247" w:rsidRPr="00EF0D4F" w:rsidTr="00EB7F7E">
        <w:trPr>
          <w:trHeight w:val="186"/>
        </w:trPr>
        <w:tc>
          <w:tcPr>
            <w:tcW w:w="3284" w:type="dxa"/>
            <w:tcBorders>
              <w:top w:val="single" w:sz="4" w:space="0" w:color="auto"/>
              <w:left w:val="nil"/>
              <w:bottom w:val="nil"/>
              <w:right w:val="nil"/>
            </w:tcBorders>
          </w:tcPr>
          <w:p w:rsidR="00E54247" w:rsidRPr="00EF0D4F" w:rsidRDefault="00E54247" w:rsidP="00EB7F7E">
            <w:pPr>
              <w:pStyle w:val="BodyText1"/>
              <w:tabs>
                <w:tab w:val="left" w:pos="1800"/>
              </w:tabs>
              <w:ind w:firstLine="0"/>
              <w:jc w:val="left"/>
              <w:rPr>
                <w:rFonts w:ascii="Times New Roman" w:hAnsi="Times New Roman"/>
                <w:position w:val="6"/>
                <w:sz w:val="24"/>
                <w:szCs w:val="24"/>
                <w:lang w:val="lt-LT"/>
              </w:rPr>
            </w:pPr>
            <w:r w:rsidRPr="00EF0D4F">
              <w:rPr>
                <w:rFonts w:ascii="Times New Roman" w:hAnsi="Times New Roman"/>
                <w:position w:val="6"/>
                <w:sz w:val="24"/>
                <w:szCs w:val="24"/>
                <w:lang w:val="lt-LT"/>
              </w:rPr>
              <w:t>(Tiekėjo arba jo įgalioto asmens pareigų pavadinimas*)</w:t>
            </w:r>
          </w:p>
        </w:tc>
        <w:tc>
          <w:tcPr>
            <w:tcW w:w="604" w:type="dxa"/>
          </w:tcPr>
          <w:p w:rsidR="00E54247" w:rsidRPr="00EF0D4F" w:rsidRDefault="00E54247" w:rsidP="00EB7F7E">
            <w:pPr>
              <w:tabs>
                <w:tab w:val="left" w:pos="1800"/>
              </w:tabs>
              <w:ind w:right="-1"/>
              <w:jc w:val="center"/>
              <w:rPr>
                <w:szCs w:val="24"/>
              </w:rPr>
            </w:pPr>
          </w:p>
        </w:tc>
        <w:tc>
          <w:tcPr>
            <w:tcW w:w="1980" w:type="dxa"/>
            <w:tcBorders>
              <w:top w:val="single" w:sz="4" w:space="0" w:color="auto"/>
              <w:left w:val="nil"/>
              <w:bottom w:val="nil"/>
              <w:right w:val="nil"/>
            </w:tcBorders>
          </w:tcPr>
          <w:p w:rsidR="00E54247" w:rsidRPr="00EF0D4F" w:rsidRDefault="00E54247" w:rsidP="00EB7F7E">
            <w:pPr>
              <w:tabs>
                <w:tab w:val="left" w:pos="1800"/>
              </w:tabs>
              <w:ind w:right="-1"/>
              <w:jc w:val="center"/>
              <w:rPr>
                <w:szCs w:val="24"/>
              </w:rPr>
            </w:pPr>
            <w:r w:rsidRPr="00EF0D4F">
              <w:rPr>
                <w:position w:val="6"/>
                <w:szCs w:val="24"/>
              </w:rPr>
              <w:t>(Parašas*)</w:t>
            </w:r>
          </w:p>
        </w:tc>
        <w:tc>
          <w:tcPr>
            <w:tcW w:w="701" w:type="dxa"/>
          </w:tcPr>
          <w:p w:rsidR="00E54247" w:rsidRPr="00EF0D4F" w:rsidRDefault="00E54247" w:rsidP="00EB7F7E">
            <w:pPr>
              <w:tabs>
                <w:tab w:val="left" w:pos="1800"/>
              </w:tabs>
              <w:ind w:right="-1"/>
              <w:jc w:val="center"/>
              <w:rPr>
                <w:szCs w:val="24"/>
              </w:rPr>
            </w:pPr>
          </w:p>
        </w:tc>
        <w:tc>
          <w:tcPr>
            <w:tcW w:w="3739" w:type="dxa"/>
            <w:tcBorders>
              <w:top w:val="single" w:sz="4" w:space="0" w:color="auto"/>
              <w:left w:val="nil"/>
              <w:bottom w:val="nil"/>
              <w:right w:val="nil"/>
            </w:tcBorders>
          </w:tcPr>
          <w:p w:rsidR="00E54247" w:rsidRPr="00EF0D4F" w:rsidRDefault="00E54247" w:rsidP="00EB7F7E">
            <w:pPr>
              <w:tabs>
                <w:tab w:val="left" w:pos="1800"/>
              </w:tabs>
              <w:ind w:right="-1"/>
              <w:jc w:val="center"/>
              <w:rPr>
                <w:szCs w:val="24"/>
              </w:rPr>
            </w:pPr>
            <w:r w:rsidRPr="00EF0D4F">
              <w:rPr>
                <w:position w:val="6"/>
                <w:szCs w:val="24"/>
              </w:rPr>
              <w:t>(Vardas ir pavardė*)</w:t>
            </w:r>
          </w:p>
        </w:tc>
      </w:tr>
    </w:tbl>
    <w:p w:rsidR="00524E83" w:rsidRPr="00EF0D4F" w:rsidRDefault="00524E83" w:rsidP="00524E83">
      <w:pPr>
        <w:pStyle w:val="linija"/>
        <w:tabs>
          <w:tab w:val="left" w:pos="1800"/>
        </w:tabs>
        <w:spacing w:before="0" w:beforeAutospacing="0" w:after="0" w:afterAutospacing="0"/>
        <w:jc w:val="center"/>
      </w:pPr>
    </w:p>
    <w:p w:rsidR="00524E83" w:rsidRPr="00EF0D4F" w:rsidRDefault="00524E83" w:rsidP="00524E83">
      <w:pPr>
        <w:tabs>
          <w:tab w:val="left" w:pos="1800"/>
        </w:tabs>
        <w:ind w:firstLine="851"/>
        <w:jc w:val="both"/>
        <w:rPr>
          <w:szCs w:val="24"/>
        </w:rPr>
      </w:pPr>
      <w:r w:rsidRPr="00EF0D4F">
        <w:rPr>
          <w:szCs w:val="24"/>
        </w:rPr>
        <w:t>*</w:t>
      </w:r>
      <w:r w:rsidRPr="00EF0D4F">
        <w:rPr>
          <w:color w:val="000000"/>
          <w:szCs w:val="24"/>
        </w:rPr>
        <w:t xml:space="preserve">Pastaba. </w:t>
      </w:r>
      <w:r w:rsidRPr="00EF0D4F">
        <w:rPr>
          <w:szCs w:val="24"/>
        </w:rPr>
        <w:t>Jeigu perkančioji organizacija pirkimą atlieka CVP IS priemonėmis, šis dokumentas teikiamas pasirašytas saugiu elektroniniu parašu. Tais atvejais, kai pirkimo dokumentuose nustatyta, kad visas pasiūlymas pasirašomas saugiu elektroniniu parašu, šio dokumento atskirai pasirašyti neprivaloma.</w:t>
      </w:r>
    </w:p>
    <w:sectPr w:rsidR="00524E83" w:rsidRPr="00EF0D4F" w:rsidSect="00D85472">
      <w:headerReference w:type="even" r:id="rId11"/>
      <w:footerReference w:type="even" r:id="rId12"/>
      <w:footerReference w:type="default" r:id="rId13"/>
      <w:footerReference w:type="first" r:id="rId14"/>
      <w:pgSz w:w="11907" w:h="16840" w:code="9"/>
      <w:pgMar w:top="567" w:right="567" w:bottom="284" w:left="1418" w:header="0" w:footer="0" w:gutter="0"/>
      <w:cols w:space="1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796" w:rsidRDefault="002C6796">
      <w:r>
        <w:separator/>
      </w:r>
    </w:p>
  </w:endnote>
  <w:endnote w:type="continuationSeparator" w:id="0">
    <w:p w:rsidR="002C6796" w:rsidRDefault="002C6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Times-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5C7" w:rsidRDefault="00E715C7" w:rsidP="00EB7F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715C7" w:rsidRDefault="00E715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4233875"/>
      <w:docPartObj>
        <w:docPartGallery w:val="Page Numbers (Bottom of Page)"/>
        <w:docPartUnique/>
      </w:docPartObj>
    </w:sdtPr>
    <w:sdtEndPr>
      <w:rPr>
        <w:noProof/>
      </w:rPr>
    </w:sdtEndPr>
    <w:sdtContent>
      <w:p w:rsidR="00E715C7" w:rsidRDefault="00E715C7">
        <w:pPr>
          <w:pStyle w:val="Footer"/>
          <w:jc w:val="right"/>
        </w:pPr>
        <w:r>
          <w:fldChar w:fldCharType="begin"/>
        </w:r>
        <w:r>
          <w:instrText xml:space="preserve"> PAGE   \* MERGEFORMAT </w:instrText>
        </w:r>
        <w:r>
          <w:fldChar w:fldCharType="separate"/>
        </w:r>
        <w:r w:rsidR="007E3AB9">
          <w:rPr>
            <w:noProof/>
          </w:rPr>
          <w:t>2</w:t>
        </w:r>
        <w:r>
          <w:rPr>
            <w:noProof/>
          </w:rPr>
          <w:fldChar w:fldCharType="end"/>
        </w:r>
      </w:p>
    </w:sdtContent>
  </w:sdt>
  <w:p w:rsidR="00E715C7" w:rsidRDefault="00E715C7">
    <w:pPr>
      <w:pStyle w:val="Footer"/>
      <w:tabs>
        <w:tab w:val="left" w:pos="7140"/>
        <w:tab w:val="right" w:pos="9279"/>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5C7" w:rsidRDefault="00E715C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796" w:rsidRDefault="002C6796">
      <w:r>
        <w:separator/>
      </w:r>
    </w:p>
  </w:footnote>
  <w:footnote w:type="continuationSeparator" w:id="0">
    <w:p w:rsidR="002C6796" w:rsidRDefault="002C67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5C7" w:rsidRDefault="00E715C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715C7" w:rsidRDefault="00E715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decimal"/>
      <w:pStyle w:val="Heading1"/>
      <w:lvlText w:val="%1."/>
      <w:lvlJc w:val="left"/>
      <w:pPr>
        <w:tabs>
          <w:tab w:val="num" w:pos="0"/>
        </w:tabs>
      </w:pPr>
    </w:lvl>
    <w:lvl w:ilvl="1">
      <w:start w:val="1"/>
      <w:numFmt w:val="decimal"/>
      <w:lvlText w:val="%1.%2."/>
      <w:lvlJc w:val="left"/>
      <w:pPr>
        <w:tabs>
          <w:tab w:val="num" w:pos="0"/>
        </w:tabs>
      </w:pPr>
      <w:rPr>
        <w:i w:val="0"/>
      </w:r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1">
    <w:nsid w:val="010E3456"/>
    <w:multiLevelType w:val="hybridMultilevel"/>
    <w:tmpl w:val="904C52B4"/>
    <w:lvl w:ilvl="0" w:tplc="6D2222C0">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C2B75A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2C07F92"/>
    <w:multiLevelType w:val="multilevel"/>
    <w:tmpl w:val="8E1A194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4"/>
        <w:szCs w:val="24"/>
      </w:rPr>
    </w:lvl>
    <w:lvl w:ilvl="2">
      <w:start w:val="1"/>
      <w:numFmt w:val="decimal"/>
      <w:isLgl/>
      <w:lvlText w:val="%1.%2.%3."/>
      <w:lvlJc w:val="left"/>
      <w:pPr>
        <w:ind w:left="1800" w:hanging="720"/>
      </w:pPr>
      <w:rPr>
        <w:rFonts w:asciiTheme="minorHAnsi" w:hAnsiTheme="minorHAnsi" w:cstheme="minorBidi" w:hint="default"/>
        <w:sz w:val="22"/>
      </w:rPr>
    </w:lvl>
    <w:lvl w:ilvl="3">
      <w:start w:val="1"/>
      <w:numFmt w:val="decimal"/>
      <w:isLgl/>
      <w:lvlText w:val="%1.%2.%3.%4."/>
      <w:lvlJc w:val="left"/>
      <w:pPr>
        <w:ind w:left="2160" w:hanging="720"/>
      </w:pPr>
      <w:rPr>
        <w:rFonts w:asciiTheme="minorHAnsi" w:hAnsiTheme="minorHAnsi" w:cstheme="minorBidi" w:hint="default"/>
        <w:sz w:val="22"/>
      </w:rPr>
    </w:lvl>
    <w:lvl w:ilvl="4">
      <w:start w:val="1"/>
      <w:numFmt w:val="decimal"/>
      <w:isLgl/>
      <w:lvlText w:val="%1.%2.%3.%4.%5."/>
      <w:lvlJc w:val="left"/>
      <w:pPr>
        <w:ind w:left="2880" w:hanging="1080"/>
      </w:pPr>
      <w:rPr>
        <w:rFonts w:asciiTheme="minorHAnsi" w:hAnsiTheme="minorHAnsi" w:cstheme="minorBidi" w:hint="default"/>
        <w:sz w:val="22"/>
      </w:rPr>
    </w:lvl>
    <w:lvl w:ilvl="5">
      <w:start w:val="1"/>
      <w:numFmt w:val="decimal"/>
      <w:isLgl/>
      <w:lvlText w:val="%1.%2.%3.%4.%5.%6."/>
      <w:lvlJc w:val="left"/>
      <w:pPr>
        <w:ind w:left="3240" w:hanging="1080"/>
      </w:pPr>
      <w:rPr>
        <w:rFonts w:asciiTheme="minorHAnsi" w:hAnsiTheme="minorHAnsi" w:cstheme="minorBidi" w:hint="default"/>
        <w:sz w:val="22"/>
      </w:rPr>
    </w:lvl>
    <w:lvl w:ilvl="6">
      <w:start w:val="1"/>
      <w:numFmt w:val="decimal"/>
      <w:isLgl/>
      <w:lvlText w:val="%1.%2.%3.%4.%5.%6.%7."/>
      <w:lvlJc w:val="left"/>
      <w:pPr>
        <w:ind w:left="3960" w:hanging="1440"/>
      </w:pPr>
      <w:rPr>
        <w:rFonts w:asciiTheme="minorHAnsi" w:hAnsiTheme="minorHAnsi" w:cstheme="minorBidi" w:hint="default"/>
        <w:sz w:val="22"/>
      </w:rPr>
    </w:lvl>
    <w:lvl w:ilvl="7">
      <w:start w:val="1"/>
      <w:numFmt w:val="decimal"/>
      <w:isLgl/>
      <w:lvlText w:val="%1.%2.%3.%4.%5.%6.%7.%8."/>
      <w:lvlJc w:val="left"/>
      <w:pPr>
        <w:ind w:left="4320" w:hanging="1440"/>
      </w:pPr>
      <w:rPr>
        <w:rFonts w:asciiTheme="minorHAnsi" w:hAnsiTheme="minorHAnsi" w:cstheme="minorBidi" w:hint="default"/>
        <w:sz w:val="22"/>
      </w:rPr>
    </w:lvl>
    <w:lvl w:ilvl="8">
      <w:start w:val="1"/>
      <w:numFmt w:val="decimal"/>
      <w:isLgl/>
      <w:lvlText w:val="%1.%2.%3.%4.%5.%6.%7.%8.%9."/>
      <w:lvlJc w:val="left"/>
      <w:pPr>
        <w:ind w:left="5040" w:hanging="1800"/>
      </w:pPr>
      <w:rPr>
        <w:rFonts w:asciiTheme="minorHAnsi" w:hAnsiTheme="minorHAnsi" w:cstheme="minorBidi" w:hint="default"/>
        <w:sz w:val="22"/>
      </w:rPr>
    </w:lvl>
  </w:abstractNum>
  <w:abstractNum w:abstractNumId="4">
    <w:nsid w:val="15DA01EC"/>
    <w:multiLevelType w:val="hybridMultilevel"/>
    <w:tmpl w:val="F37692E2"/>
    <w:lvl w:ilvl="0" w:tplc="EA124810">
      <w:start w:val="1"/>
      <w:numFmt w:val="decimal"/>
      <w:lvlText w:val="%1)"/>
      <w:lvlJc w:val="left"/>
      <w:pPr>
        <w:ind w:left="885" w:hanging="525"/>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1AEE4138"/>
    <w:multiLevelType w:val="multilevel"/>
    <w:tmpl w:val="9484F7D4"/>
    <w:lvl w:ilvl="0">
      <w:start w:val="1"/>
      <w:numFmt w:val="decimal"/>
      <w:lvlText w:val="%1."/>
      <w:lvlJc w:val="left"/>
      <w:pPr>
        <w:ind w:left="720" w:hanging="360"/>
      </w:pPr>
    </w:lvl>
    <w:lvl w:ilvl="1">
      <w:start w:val="1"/>
      <w:numFmt w:val="decimal"/>
      <w:suff w:val="space"/>
      <w:lvlText w:val="%1.%2."/>
      <w:lvlJc w:val="left"/>
      <w:pPr>
        <w:ind w:left="0" w:firstLine="720"/>
      </w:pPr>
      <w:rPr>
        <w:b w:val="0"/>
        <w:bCs w:val="0"/>
        <w:i w:val="0"/>
        <w:sz w:val="24"/>
        <w:szCs w:val="24"/>
      </w:rPr>
    </w:lvl>
    <w:lvl w:ilvl="2">
      <w:start w:val="1"/>
      <w:numFmt w:val="decimal"/>
      <w:lvlText w:val="%1.%2.%3."/>
      <w:lvlJc w:val="left"/>
      <w:pPr>
        <w:ind w:left="1440" w:hanging="59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6">
    <w:nsid w:val="26E434EE"/>
    <w:multiLevelType w:val="multilevel"/>
    <w:tmpl w:val="D7D45CB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A2B5C9D"/>
    <w:multiLevelType w:val="hybridMultilevel"/>
    <w:tmpl w:val="6B12135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2E454F17"/>
    <w:multiLevelType w:val="hybridMultilevel"/>
    <w:tmpl w:val="FC225D82"/>
    <w:lvl w:ilvl="0" w:tplc="FFFFFFFF">
      <w:start w:val="1"/>
      <w:numFmt w:val="decimal"/>
      <w:lvlText w:val="%1)"/>
      <w:lvlJc w:val="left"/>
      <w:pPr>
        <w:tabs>
          <w:tab w:val="num" w:pos="1077"/>
        </w:tabs>
        <w:ind w:left="0" w:firstLine="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31803AF4"/>
    <w:multiLevelType w:val="multilevel"/>
    <w:tmpl w:val="C72A3E1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635"/>
        </w:tabs>
        <w:ind w:left="1635" w:hanging="360"/>
      </w:pPr>
      <w:rPr>
        <w:rFonts w:hint="default"/>
      </w:rPr>
    </w:lvl>
    <w:lvl w:ilvl="2">
      <w:start w:val="1"/>
      <w:numFmt w:val="decimal"/>
      <w:lvlText w:val="%1.%2.%3."/>
      <w:lvlJc w:val="left"/>
      <w:pPr>
        <w:tabs>
          <w:tab w:val="num" w:pos="3270"/>
        </w:tabs>
        <w:ind w:left="3270" w:hanging="720"/>
      </w:pPr>
      <w:rPr>
        <w:rFonts w:hint="default"/>
      </w:rPr>
    </w:lvl>
    <w:lvl w:ilvl="3">
      <w:start w:val="1"/>
      <w:numFmt w:val="decimal"/>
      <w:lvlText w:val="%1.%2.%3.%4."/>
      <w:lvlJc w:val="left"/>
      <w:pPr>
        <w:tabs>
          <w:tab w:val="num" w:pos="4545"/>
        </w:tabs>
        <w:ind w:left="4545" w:hanging="720"/>
      </w:pPr>
      <w:rPr>
        <w:rFonts w:hint="default"/>
      </w:rPr>
    </w:lvl>
    <w:lvl w:ilvl="4">
      <w:start w:val="1"/>
      <w:numFmt w:val="decimal"/>
      <w:lvlText w:val="%1.%2.%3.%4.%5."/>
      <w:lvlJc w:val="left"/>
      <w:pPr>
        <w:tabs>
          <w:tab w:val="num" w:pos="6180"/>
        </w:tabs>
        <w:ind w:left="6180" w:hanging="1080"/>
      </w:pPr>
      <w:rPr>
        <w:rFonts w:hint="default"/>
      </w:rPr>
    </w:lvl>
    <w:lvl w:ilvl="5">
      <w:start w:val="1"/>
      <w:numFmt w:val="decimal"/>
      <w:lvlText w:val="%1.%2.%3.%4.%5.%6."/>
      <w:lvlJc w:val="left"/>
      <w:pPr>
        <w:tabs>
          <w:tab w:val="num" w:pos="7455"/>
        </w:tabs>
        <w:ind w:left="7455" w:hanging="1080"/>
      </w:pPr>
      <w:rPr>
        <w:rFonts w:hint="default"/>
      </w:rPr>
    </w:lvl>
    <w:lvl w:ilvl="6">
      <w:start w:val="1"/>
      <w:numFmt w:val="decimal"/>
      <w:lvlText w:val="%1.%2.%3.%4.%5.%6.%7."/>
      <w:lvlJc w:val="left"/>
      <w:pPr>
        <w:tabs>
          <w:tab w:val="num" w:pos="9090"/>
        </w:tabs>
        <w:ind w:left="9090" w:hanging="1440"/>
      </w:pPr>
      <w:rPr>
        <w:rFonts w:hint="default"/>
      </w:rPr>
    </w:lvl>
    <w:lvl w:ilvl="7">
      <w:start w:val="1"/>
      <w:numFmt w:val="decimal"/>
      <w:lvlText w:val="%1.%2.%3.%4.%5.%6.%7.%8."/>
      <w:lvlJc w:val="left"/>
      <w:pPr>
        <w:tabs>
          <w:tab w:val="num" w:pos="10365"/>
        </w:tabs>
        <w:ind w:left="10365" w:hanging="1440"/>
      </w:pPr>
      <w:rPr>
        <w:rFonts w:hint="default"/>
      </w:rPr>
    </w:lvl>
    <w:lvl w:ilvl="8">
      <w:start w:val="1"/>
      <w:numFmt w:val="decimal"/>
      <w:lvlText w:val="%1.%2.%3.%4.%5.%6.%7.%8.%9."/>
      <w:lvlJc w:val="left"/>
      <w:pPr>
        <w:tabs>
          <w:tab w:val="num" w:pos="12000"/>
        </w:tabs>
        <w:ind w:left="12000" w:hanging="1800"/>
      </w:pPr>
      <w:rPr>
        <w:rFonts w:hint="default"/>
      </w:rPr>
    </w:lvl>
  </w:abstractNum>
  <w:abstractNum w:abstractNumId="10">
    <w:nsid w:val="36E65A84"/>
    <w:multiLevelType w:val="hybridMultilevel"/>
    <w:tmpl w:val="682CD740"/>
    <w:lvl w:ilvl="0" w:tplc="EF4E0D24">
      <w:start w:val="5"/>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nsid w:val="3AEC2B18"/>
    <w:multiLevelType w:val="multilevel"/>
    <w:tmpl w:val="21DC7408"/>
    <w:lvl w:ilvl="0">
      <w:start w:val="3"/>
      <w:numFmt w:val="decimal"/>
      <w:lvlText w:val="%1."/>
      <w:lvlJc w:val="left"/>
      <w:pPr>
        <w:ind w:left="360" w:hanging="360"/>
      </w:pPr>
      <w:rPr>
        <w:rFonts w:hint="default"/>
      </w:rPr>
    </w:lvl>
    <w:lvl w:ilvl="1">
      <w:start w:val="1"/>
      <w:numFmt w:val="decimal"/>
      <w:pStyle w:val="a"/>
      <w:lvlText w:val="%1.%2."/>
      <w:lvlJc w:val="left"/>
      <w:pPr>
        <w:ind w:left="927" w:hanging="360"/>
      </w:pPr>
      <w:rPr>
        <w:rFonts w:hint="default"/>
        <w:b w:val="0"/>
      </w:rPr>
    </w:lvl>
    <w:lvl w:ilvl="2">
      <w:start w:val="1"/>
      <w:numFmt w:val="decimal"/>
      <w:lvlText w:val="%1.%2.%3."/>
      <w:lvlJc w:val="left"/>
      <w:pPr>
        <w:ind w:left="1855"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2">
    <w:nsid w:val="40B22027"/>
    <w:multiLevelType w:val="hybridMultilevel"/>
    <w:tmpl w:val="28AA730C"/>
    <w:lvl w:ilvl="0" w:tplc="87C2B472">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3">
    <w:nsid w:val="435145F1"/>
    <w:multiLevelType w:val="hybridMultilevel"/>
    <w:tmpl w:val="EBF247B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49C2596B"/>
    <w:multiLevelType w:val="hybridMultilevel"/>
    <w:tmpl w:val="89342D68"/>
    <w:lvl w:ilvl="0" w:tplc="04270001">
      <w:start w:val="2"/>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nsid w:val="4E415C22"/>
    <w:multiLevelType w:val="hybridMultilevel"/>
    <w:tmpl w:val="457AB26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521B1C8D"/>
    <w:multiLevelType w:val="hybridMultilevel"/>
    <w:tmpl w:val="500EA61C"/>
    <w:lvl w:ilvl="0" w:tplc="CF72EB30">
      <w:start w:val="2"/>
      <w:numFmt w:val="bullet"/>
      <w:lvlText w:val="-"/>
      <w:lvlJc w:val="left"/>
      <w:pPr>
        <w:ind w:left="720" w:hanging="360"/>
      </w:pPr>
      <w:rPr>
        <w:rFonts w:ascii="Times New Roman" w:eastAsia="Times New Roman"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nsid w:val="5C31031A"/>
    <w:multiLevelType w:val="hybridMultilevel"/>
    <w:tmpl w:val="8C38AB0C"/>
    <w:lvl w:ilvl="0" w:tplc="1D1ABD10">
      <w:start w:val="1"/>
      <w:numFmt w:val="decimal"/>
      <w:lvlText w:val="3.%1."/>
      <w:lvlJc w:val="left"/>
      <w:pPr>
        <w:ind w:left="1440" w:hanging="360"/>
      </w:pPr>
      <w:rPr>
        <w:rFonts w:hint="default"/>
        <w:b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8">
    <w:nsid w:val="60AD0ABD"/>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3595F0E"/>
    <w:multiLevelType w:val="multilevel"/>
    <w:tmpl w:val="DA7C892A"/>
    <w:lvl w:ilvl="0">
      <w:start w:val="1"/>
      <w:numFmt w:val="decimal"/>
      <w:lvlText w:val="%1."/>
      <w:lvlJc w:val="left"/>
      <w:pPr>
        <w:ind w:left="363" w:hanging="363"/>
      </w:pPr>
      <w:rPr>
        <w:b/>
        <w:bCs/>
        <w:sz w:val="22"/>
        <w:szCs w:val="22"/>
      </w:rPr>
    </w:lvl>
    <w:lvl w:ilvl="1">
      <w:start w:val="1"/>
      <w:numFmt w:val="decimal"/>
      <w:lvlText w:val="%1.%2."/>
      <w:lvlJc w:val="left"/>
      <w:pPr>
        <w:ind w:left="930" w:hanging="363"/>
      </w:pPr>
      <w:rPr>
        <w:b w:val="0"/>
        <w:bCs w:val="0"/>
        <w:i w:val="0"/>
        <w:sz w:val="22"/>
        <w:szCs w:val="22"/>
      </w:rPr>
    </w:lvl>
    <w:lvl w:ilvl="2">
      <w:start w:val="1"/>
      <w:numFmt w:val="decimal"/>
      <w:lvlText w:val="%1.%2.%3."/>
      <w:lvlJc w:val="left"/>
      <w:pPr>
        <w:ind w:left="720" w:hanging="720"/>
      </w:pPr>
      <w:rPr>
        <w:b w:val="0"/>
        <w:bCs w:val="0"/>
        <w:i w:val="0"/>
        <w:sz w:val="22"/>
        <w:szCs w:val="22"/>
      </w:rPr>
    </w:lvl>
    <w:lvl w:ilvl="3">
      <w:start w:val="1"/>
      <w:numFmt w:val="decimal"/>
      <w:lvlText w:val="%1.%2.%3.%4."/>
      <w:lvlJc w:val="left"/>
      <w:pPr>
        <w:ind w:left="720" w:hanging="720"/>
      </w:pPr>
    </w:lvl>
    <w:lvl w:ilvl="4">
      <w:start w:val="1"/>
      <w:numFmt w:val="decimal"/>
      <w:lvlText w:val="%1.%2.%3.%4.%5."/>
      <w:lvlJc w:val="left"/>
      <w:pPr>
        <w:ind w:left="1083" w:hanging="1083"/>
      </w:pPr>
    </w:lvl>
    <w:lvl w:ilvl="5">
      <w:start w:val="1"/>
      <w:numFmt w:val="decimal"/>
      <w:lvlText w:val="%1.%2.%3.%4.%5.%6."/>
      <w:lvlJc w:val="left"/>
      <w:pPr>
        <w:ind w:left="1083" w:hanging="1083"/>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3" w:hanging="1803"/>
      </w:pPr>
    </w:lvl>
  </w:abstractNum>
  <w:abstractNum w:abstractNumId="20">
    <w:nsid w:val="7AC2251D"/>
    <w:multiLevelType w:val="multilevel"/>
    <w:tmpl w:val="89E0ECDC"/>
    <w:lvl w:ilvl="0">
      <w:start w:val="1"/>
      <w:numFmt w:val="decimal"/>
      <w:lvlText w:val="%1."/>
      <w:lvlJc w:val="left"/>
      <w:pPr>
        <w:ind w:left="360" w:hanging="360"/>
      </w:pPr>
      <w:rPr>
        <w:rFonts w:hint="default"/>
        <w:b/>
        <w:i w:val="0"/>
      </w:rPr>
    </w:lvl>
    <w:lvl w:ilvl="1">
      <w:start w:val="1"/>
      <w:numFmt w:val="decimal"/>
      <w:lvlText w:val="%1.%2."/>
      <w:lvlJc w:val="left"/>
      <w:pPr>
        <w:ind w:left="928"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8"/>
  </w:num>
  <w:num w:numId="3">
    <w:abstractNumId w:val="10"/>
  </w:num>
  <w:num w:numId="4">
    <w:abstractNumId w:val="12"/>
  </w:num>
  <w:num w:numId="5">
    <w:abstractNumId w:val="11"/>
  </w:num>
  <w:num w:numId="6">
    <w:abstractNumId w:val="4"/>
  </w:num>
  <w:num w:numId="7">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
  </w:num>
  <w:num w:numId="11">
    <w:abstractNumId w:val="18"/>
  </w:num>
  <w:num w:numId="12">
    <w:abstractNumId w:val="20"/>
  </w:num>
  <w:num w:numId="13">
    <w:abstractNumId w:val="13"/>
  </w:num>
  <w:num w:numId="14">
    <w:abstractNumId w:val="3"/>
  </w:num>
  <w:num w:numId="15">
    <w:abstractNumId w:val="15"/>
  </w:num>
  <w:num w:numId="16">
    <w:abstractNumId w:val="14"/>
  </w:num>
  <w:num w:numId="17">
    <w:abstractNumId w:val="7"/>
  </w:num>
  <w:num w:numId="18">
    <w:abstractNumId w:val="9"/>
  </w:num>
  <w:num w:numId="1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1"/>
  </w:num>
  <w:num w:numId="2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1"/>
  </w:num>
  <w:num w:numId="26">
    <w:abstractNumId w:val="11"/>
  </w:num>
  <w:num w:numId="27">
    <w:abstractNumId w:val="11"/>
  </w:num>
  <w:num w:numId="28">
    <w:abstractNumId w:val="5"/>
  </w:num>
  <w:num w:numId="29">
    <w:abstractNumId w:val="1"/>
  </w:num>
  <w:num w:numId="30">
    <w:abstractNumId w:val="16"/>
  </w:num>
  <w:num w:numId="31">
    <w:abstractNumId w:val="19"/>
  </w:num>
  <w:num w:numId="32">
    <w:abstractNumId w:val="11"/>
  </w:num>
  <w:num w:numId="33">
    <w:abstractNumId w:val="11"/>
  </w:num>
  <w:num w:numId="34">
    <w:abstractNumId w:val="11"/>
  </w:num>
  <w:num w:numId="35">
    <w:abstractNumId w:val="11"/>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8"/>
  <w:hyphenationZone w:val="396"/>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E83"/>
    <w:rsid w:val="0000042E"/>
    <w:rsid w:val="000139CD"/>
    <w:rsid w:val="00026D25"/>
    <w:rsid w:val="0002748E"/>
    <w:rsid w:val="000331F9"/>
    <w:rsid w:val="0003442D"/>
    <w:rsid w:val="00034571"/>
    <w:rsid w:val="00035419"/>
    <w:rsid w:val="00036784"/>
    <w:rsid w:val="00037088"/>
    <w:rsid w:val="0004283E"/>
    <w:rsid w:val="00067860"/>
    <w:rsid w:val="00072D4F"/>
    <w:rsid w:val="00080C41"/>
    <w:rsid w:val="00081CE4"/>
    <w:rsid w:val="000907FE"/>
    <w:rsid w:val="000971ED"/>
    <w:rsid w:val="000A5ED0"/>
    <w:rsid w:val="000A5F13"/>
    <w:rsid w:val="000C3167"/>
    <w:rsid w:val="000D326D"/>
    <w:rsid w:val="000D675E"/>
    <w:rsid w:val="000F2C93"/>
    <w:rsid w:val="000F3D58"/>
    <w:rsid w:val="00100527"/>
    <w:rsid w:val="0010416B"/>
    <w:rsid w:val="00111456"/>
    <w:rsid w:val="001170B7"/>
    <w:rsid w:val="00124AC7"/>
    <w:rsid w:val="001319E8"/>
    <w:rsid w:val="0013444F"/>
    <w:rsid w:val="00140F0A"/>
    <w:rsid w:val="001449F4"/>
    <w:rsid w:val="0014751C"/>
    <w:rsid w:val="001527E4"/>
    <w:rsid w:val="00155A33"/>
    <w:rsid w:val="0015706A"/>
    <w:rsid w:val="00195433"/>
    <w:rsid w:val="00197314"/>
    <w:rsid w:val="001A3473"/>
    <w:rsid w:val="001A4ACC"/>
    <w:rsid w:val="001B2FA6"/>
    <w:rsid w:val="001B41FD"/>
    <w:rsid w:val="001B4718"/>
    <w:rsid w:val="001B7D5F"/>
    <w:rsid w:val="001C1742"/>
    <w:rsid w:val="001C367A"/>
    <w:rsid w:val="001D5AA7"/>
    <w:rsid w:val="001E3A92"/>
    <w:rsid w:val="001E5EA4"/>
    <w:rsid w:val="002054FC"/>
    <w:rsid w:val="002056B9"/>
    <w:rsid w:val="00212B2E"/>
    <w:rsid w:val="00223263"/>
    <w:rsid w:val="002277FF"/>
    <w:rsid w:val="002279E7"/>
    <w:rsid w:val="00230D5B"/>
    <w:rsid w:val="002315F2"/>
    <w:rsid w:val="00231611"/>
    <w:rsid w:val="002321B6"/>
    <w:rsid w:val="002443B1"/>
    <w:rsid w:val="00251797"/>
    <w:rsid w:val="00260A05"/>
    <w:rsid w:val="002643E4"/>
    <w:rsid w:val="00264C52"/>
    <w:rsid w:val="00267E0A"/>
    <w:rsid w:val="002723B3"/>
    <w:rsid w:val="00277427"/>
    <w:rsid w:val="00291862"/>
    <w:rsid w:val="00291FBF"/>
    <w:rsid w:val="00294556"/>
    <w:rsid w:val="00294846"/>
    <w:rsid w:val="002A352D"/>
    <w:rsid w:val="002B27B2"/>
    <w:rsid w:val="002B2D1E"/>
    <w:rsid w:val="002C0A74"/>
    <w:rsid w:val="002C6796"/>
    <w:rsid w:val="002D0FCF"/>
    <w:rsid w:val="002E0172"/>
    <w:rsid w:val="002F7C6F"/>
    <w:rsid w:val="00303EC1"/>
    <w:rsid w:val="003209B0"/>
    <w:rsid w:val="003267DA"/>
    <w:rsid w:val="00337505"/>
    <w:rsid w:val="00342707"/>
    <w:rsid w:val="0034612F"/>
    <w:rsid w:val="00353D04"/>
    <w:rsid w:val="00353F3D"/>
    <w:rsid w:val="00356BE3"/>
    <w:rsid w:val="00361D99"/>
    <w:rsid w:val="00362679"/>
    <w:rsid w:val="00363D39"/>
    <w:rsid w:val="0036651E"/>
    <w:rsid w:val="00387311"/>
    <w:rsid w:val="003B2128"/>
    <w:rsid w:val="003C38AA"/>
    <w:rsid w:val="003C5854"/>
    <w:rsid w:val="003C757F"/>
    <w:rsid w:val="003D254C"/>
    <w:rsid w:val="003F36C7"/>
    <w:rsid w:val="003F3B44"/>
    <w:rsid w:val="003F6AC8"/>
    <w:rsid w:val="003F75C4"/>
    <w:rsid w:val="00415427"/>
    <w:rsid w:val="00415951"/>
    <w:rsid w:val="00417DD5"/>
    <w:rsid w:val="00420A5F"/>
    <w:rsid w:val="0043140B"/>
    <w:rsid w:val="0043712C"/>
    <w:rsid w:val="0044141D"/>
    <w:rsid w:val="00444CC1"/>
    <w:rsid w:val="004460EC"/>
    <w:rsid w:val="00453E03"/>
    <w:rsid w:val="00457C9A"/>
    <w:rsid w:val="0046029D"/>
    <w:rsid w:val="00464854"/>
    <w:rsid w:val="00464A82"/>
    <w:rsid w:val="004665EB"/>
    <w:rsid w:val="00473BD5"/>
    <w:rsid w:val="00475836"/>
    <w:rsid w:val="00482523"/>
    <w:rsid w:val="00484040"/>
    <w:rsid w:val="00490D30"/>
    <w:rsid w:val="00494E05"/>
    <w:rsid w:val="004A1311"/>
    <w:rsid w:val="004B0E6A"/>
    <w:rsid w:val="004B457F"/>
    <w:rsid w:val="004C5321"/>
    <w:rsid w:val="004D2721"/>
    <w:rsid w:val="004E546E"/>
    <w:rsid w:val="004F3AE5"/>
    <w:rsid w:val="004F4762"/>
    <w:rsid w:val="0050789D"/>
    <w:rsid w:val="00511D79"/>
    <w:rsid w:val="00513B25"/>
    <w:rsid w:val="0052111B"/>
    <w:rsid w:val="00524E83"/>
    <w:rsid w:val="005279A6"/>
    <w:rsid w:val="00543BDB"/>
    <w:rsid w:val="00552B29"/>
    <w:rsid w:val="00552D80"/>
    <w:rsid w:val="00554CE0"/>
    <w:rsid w:val="00557161"/>
    <w:rsid w:val="0055770E"/>
    <w:rsid w:val="00562374"/>
    <w:rsid w:val="00566E08"/>
    <w:rsid w:val="00566E3F"/>
    <w:rsid w:val="00566FA2"/>
    <w:rsid w:val="00574D17"/>
    <w:rsid w:val="00581E5A"/>
    <w:rsid w:val="005926F7"/>
    <w:rsid w:val="00593062"/>
    <w:rsid w:val="00593475"/>
    <w:rsid w:val="00597EF0"/>
    <w:rsid w:val="005A0870"/>
    <w:rsid w:val="005A1F5E"/>
    <w:rsid w:val="005B39E1"/>
    <w:rsid w:val="005B45B8"/>
    <w:rsid w:val="005C65C5"/>
    <w:rsid w:val="005C6807"/>
    <w:rsid w:val="005F14F3"/>
    <w:rsid w:val="005F368E"/>
    <w:rsid w:val="005F4DC1"/>
    <w:rsid w:val="0062734D"/>
    <w:rsid w:val="00630E07"/>
    <w:rsid w:val="006330BC"/>
    <w:rsid w:val="00640FB2"/>
    <w:rsid w:val="006425E3"/>
    <w:rsid w:val="006470E4"/>
    <w:rsid w:val="00654CE8"/>
    <w:rsid w:val="00657FC0"/>
    <w:rsid w:val="00661560"/>
    <w:rsid w:val="0066444C"/>
    <w:rsid w:val="006669DC"/>
    <w:rsid w:val="0068281F"/>
    <w:rsid w:val="00684FF9"/>
    <w:rsid w:val="006942B5"/>
    <w:rsid w:val="00695C6D"/>
    <w:rsid w:val="006C552F"/>
    <w:rsid w:val="006D14C2"/>
    <w:rsid w:val="006E1D2F"/>
    <w:rsid w:val="006E2302"/>
    <w:rsid w:val="006E53DE"/>
    <w:rsid w:val="006F2414"/>
    <w:rsid w:val="006F2CD6"/>
    <w:rsid w:val="006F3A14"/>
    <w:rsid w:val="007053B8"/>
    <w:rsid w:val="0071496A"/>
    <w:rsid w:val="00717E2D"/>
    <w:rsid w:val="00734D59"/>
    <w:rsid w:val="007500B6"/>
    <w:rsid w:val="0075117E"/>
    <w:rsid w:val="0078397E"/>
    <w:rsid w:val="007A4C1D"/>
    <w:rsid w:val="007C0CE2"/>
    <w:rsid w:val="007C1352"/>
    <w:rsid w:val="007C3B74"/>
    <w:rsid w:val="007C60BC"/>
    <w:rsid w:val="007C72C7"/>
    <w:rsid w:val="007D471F"/>
    <w:rsid w:val="007E1127"/>
    <w:rsid w:val="007E1988"/>
    <w:rsid w:val="007E3AB9"/>
    <w:rsid w:val="007E3ED7"/>
    <w:rsid w:val="007E5E29"/>
    <w:rsid w:val="007F0571"/>
    <w:rsid w:val="007F2F2F"/>
    <w:rsid w:val="007F70E6"/>
    <w:rsid w:val="00813F0C"/>
    <w:rsid w:val="00833A58"/>
    <w:rsid w:val="00846B8B"/>
    <w:rsid w:val="00854ED9"/>
    <w:rsid w:val="00872CB4"/>
    <w:rsid w:val="008730F4"/>
    <w:rsid w:val="00885701"/>
    <w:rsid w:val="00896C9D"/>
    <w:rsid w:val="00897C55"/>
    <w:rsid w:val="008A304B"/>
    <w:rsid w:val="008A48CE"/>
    <w:rsid w:val="008C5CB9"/>
    <w:rsid w:val="008E329C"/>
    <w:rsid w:val="00902F5B"/>
    <w:rsid w:val="009050B0"/>
    <w:rsid w:val="0090671C"/>
    <w:rsid w:val="00911166"/>
    <w:rsid w:val="00914F61"/>
    <w:rsid w:val="0092087A"/>
    <w:rsid w:val="00924B5E"/>
    <w:rsid w:val="0093612B"/>
    <w:rsid w:val="00936B24"/>
    <w:rsid w:val="00941A3D"/>
    <w:rsid w:val="00944543"/>
    <w:rsid w:val="00944DEA"/>
    <w:rsid w:val="00971677"/>
    <w:rsid w:val="009717D3"/>
    <w:rsid w:val="0097628A"/>
    <w:rsid w:val="00981D1C"/>
    <w:rsid w:val="00986F30"/>
    <w:rsid w:val="00990B3E"/>
    <w:rsid w:val="00992A8A"/>
    <w:rsid w:val="009D02E0"/>
    <w:rsid w:val="009E5609"/>
    <w:rsid w:val="009F02B6"/>
    <w:rsid w:val="009F2930"/>
    <w:rsid w:val="00A02F3A"/>
    <w:rsid w:val="00A05D72"/>
    <w:rsid w:val="00A17872"/>
    <w:rsid w:val="00A20038"/>
    <w:rsid w:val="00A3508F"/>
    <w:rsid w:val="00A44FC5"/>
    <w:rsid w:val="00A477E8"/>
    <w:rsid w:val="00A50161"/>
    <w:rsid w:val="00A82683"/>
    <w:rsid w:val="00AA10CF"/>
    <w:rsid w:val="00AC347A"/>
    <w:rsid w:val="00AD16A7"/>
    <w:rsid w:val="00AD5D75"/>
    <w:rsid w:val="00AD64B3"/>
    <w:rsid w:val="00AE11A3"/>
    <w:rsid w:val="00AE3FCF"/>
    <w:rsid w:val="00AF07DB"/>
    <w:rsid w:val="00B048E2"/>
    <w:rsid w:val="00B113E9"/>
    <w:rsid w:val="00B22A49"/>
    <w:rsid w:val="00B329EE"/>
    <w:rsid w:val="00B33DF5"/>
    <w:rsid w:val="00B41561"/>
    <w:rsid w:val="00B43B81"/>
    <w:rsid w:val="00B45654"/>
    <w:rsid w:val="00B510BA"/>
    <w:rsid w:val="00B516D3"/>
    <w:rsid w:val="00B56240"/>
    <w:rsid w:val="00B60983"/>
    <w:rsid w:val="00B708E5"/>
    <w:rsid w:val="00B70F04"/>
    <w:rsid w:val="00B81743"/>
    <w:rsid w:val="00B915B7"/>
    <w:rsid w:val="00B97F12"/>
    <w:rsid w:val="00BA79AB"/>
    <w:rsid w:val="00BB16B8"/>
    <w:rsid w:val="00BB44A9"/>
    <w:rsid w:val="00BB5568"/>
    <w:rsid w:val="00BB66D8"/>
    <w:rsid w:val="00BC17FE"/>
    <w:rsid w:val="00BC3054"/>
    <w:rsid w:val="00BD0DE6"/>
    <w:rsid w:val="00BD1D75"/>
    <w:rsid w:val="00BD285E"/>
    <w:rsid w:val="00BD465A"/>
    <w:rsid w:val="00BE1EF2"/>
    <w:rsid w:val="00BE75ED"/>
    <w:rsid w:val="00BF0A04"/>
    <w:rsid w:val="00BF6F4A"/>
    <w:rsid w:val="00C008B4"/>
    <w:rsid w:val="00C10384"/>
    <w:rsid w:val="00C14263"/>
    <w:rsid w:val="00C240A2"/>
    <w:rsid w:val="00C240C4"/>
    <w:rsid w:val="00C3499F"/>
    <w:rsid w:val="00C357F8"/>
    <w:rsid w:val="00C46E42"/>
    <w:rsid w:val="00C53C9D"/>
    <w:rsid w:val="00C60BF4"/>
    <w:rsid w:val="00C71DDA"/>
    <w:rsid w:val="00C86495"/>
    <w:rsid w:val="00C915C7"/>
    <w:rsid w:val="00C945B1"/>
    <w:rsid w:val="00C94E93"/>
    <w:rsid w:val="00C95F21"/>
    <w:rsid w:val="00CA7B86"/>
    <w:rsid w:val="00CC0054"/>
    <w:rsid w:val="00CC3EC9"/>
    <w:rsid w:val="00CC4222"/>
    <w:rsid w:val="00CE27DE"/>
    <w:rsid w:val="00CE7204"/>
    <w:rsid w:val="00CF1938"/>
    <w:rsid w:val="00D0684C"/>
    <w:rsid w:val="00D12D84"/>
    <w:rsid w:val="00D1654C"/>
    <w:rsid w:val="00D2040F"/>
    <w:rsid w:val="00D23E0F"/>
    <w:rsid w:val="00D3558B"/>
    <w:rsid w:val="00D3563D"/>
    <w:rsid w:val="00D364D1"/>
    <w:rsid w:val="00D4075B"/>
    <w:rsid w:val="00D6381B"/>
    <w:rsid w:val="00D63EA9"/>
    <w:rsid w:val="00D845BC"/>
    <w:rsid w:val="00D852C2"/>
    <w:rsid w:val="00D85472"/>
    <w:rsid w:val="00D90B70"/>
    <w:rsid w:val="00D932F2"/>
    <w:rsid w:val="00D95DAD"/>
    <w:rsid w:val="00DD58A8"/>
    <w:rsid w:val="00DD7FA1"/>
    <w:rsid w:val="00DE484C"/>
    <w:rsid w:val="00DF6FA7"/>
    <w:rsid w:val="00E000D7"/>
    <w:rsid w:val="00E01244"/>
    <w:rsid w:val="00E0147F"/>
    <w:rsid w:val="00E11A6E"/>
    <w:rsid w:val="00E1247A"/>
    <w:rsid w:val="00E24397"/>
    <w:rsid w:val="00E27B5E"/>
    <w:rsid w:val="00E31B07"/>
    <w:rsid w:val="00E3708B"/>
    <w:rsid w:val="00E45A03"/>
    <w:rsid w:val="00E50F2C"/>
    <w:rsid w:val="00E53BAA"/>
    <w:rsid w:val="00E54247"/>
    <w:rsid w:val="00E5649B"/>
    <w:rsid w:val="00E63318"/>
    <w:rsid w:val="00E715C7"/>
    <w:rsid w:val="00E94B43"/>
    <w:rsid w:val="00E955CD"/>
    <w:rsid w:val="00E97C32"/>
    <w:rsid w:val="00EB50FB"/>
    <w:rsid w:val="00EB7F7E"/>
    <w:rsid w:val="00EC62CA"/>
    <w:rsid w:val="00ED2BCA"/>
    <w:rsid w:val="00ED2E25"/>
    <w:rsid w:val="00EE21E2"/>
    <w:rsid w:val="00EE36E3"/>
    <w:rsid w:val="00EF0D4F"/>
    <w:rsid w:val="00EF4943"/>
    <w:rsid w:val="00F00F5C"/>
    <w:rsid w:val="00F171B1"/>
    <w:rsid w:val="00F200C4"/>
    <w:rsid w:val="00F24DD8"/>
    <w:rsid w:val="00F32EF1"/>
    <w:rsid w:val="00F336A5"/>
    <w:rsid w:val="00F44C0E"/>
    <w:rsid w:val="00F45393"/>
    <w:rsid w:val="00F71CDF"/>
    <w:rsid w:val="00F72195"/>
    <w:rsid w:val="00F9029B"/>
    <w:rsid w:val="00F90E67"/>
    <w:rsid w:val="00F97CA1"/>
    <w:rsid w:val="00FD336E"/>
    <w:rsid w:val="00FD3415"/>
    <w:rsid w:val="00FD55C7"/>
    <w:rsid w:val="00FE214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E83"/>
    <w:pPr>
      <w:suppressAutoHyphens/>
      <w:spacing w:after="0" w:line="240" w:lineRule="auto"/>
    </w:pPr>
    <w:rPr>
      <w:rFonts w:ascii="Times New Roman" w:eastAsia="Times New Roman" w:hAnsi="Times New Roman" w:cs="Times New Roman"/>
      <w:sz w:val="24"/>
      <w:szCs w:val="20"/>
      <w:lang w:eastAsia="ar-SA"/>
    </w:rPr>
  </w:style>
  <w:style w:type="paragraph" w:styleId="Heading1">
    <w:name w:val="heading 1"/>
    <w:basedOn w:val="Normal"/>
    <w:next w:val="Normal"/>
    <w:link w:val="Heading1Char"/>
    <w:qFormat/>
    <w:rsid w:val="00524E83"/>
    <w:pPr>
      <w:keepNext/>
      <w:numPr>
        <w:numId w:val="1"/>
      </w:numPr>
      <w:spacing w:before="360" w:after="360"/>
      <w:jc w:val="center"/>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4E83"/>
    <w:rPr>
      <w:rFonts w:ascii="Times New Roman" w:eastAsia="Times New Roman" w:hAnsi="Times New Roman" w:cs="Times New Roman"/>
      <w:sz w:val="28"/>
      <w:szCs w:val="20"/>
      <w:lang w:eastAsia="ar-SA"/>
    </w:rPr>
  </w:style>
  <w:style w:type="character" w:styleId="Hyperlink">
    <w:name w:val="Hyperlink"/>
    <w:uiPriority w:val="99"/>
    <w:rsid w:val="00524E83"/>
    <w:rPr>
      <w:color w:val="0000FF"/>
      <w:u w:val="single"/>
    </w:rPr>
  </w:style>
  <w:style w:type="character" w:styleId="PageNumber">
    <w:name w:val="page number"/>
    <w:basedOn w:val="DefaultParagraphFont"/>
    <w:rsid w:val="00524E83"/>
  </w:style>
  <w:style w:type="paragraph" w:styleId="Header">
    <w:name w:val="header"/>
    <w:basedOn w:val="Normal"/>
    <w:link w:val="HeaderChar"/>
    <w:rsid w:val="00524E83"/>
    <w:pPr>
      <w:widowControl w:val="0"/>
      <w:tabs>
        <w:tab w:val="center" w:pos="4153"/>
        <w:tab w:val="right" w:pos="8306"/>
      </w:tabs>
      <w:spacing w:after="20"/>
      <w:jc w:val="both"/>
    </w:pPr>
  </w:style>
  <w:style w:type="character" w:customStyle="1" w:styleId="HeaderChar">
    <w:name w:val="Header Char"/>
    <w:basedOn w:val="DefaultParagraphFont"/>
    <w:link w:val="Header"/>
    <w:rsid w:val="00524E83"/>
    <w:rPr>
      <w:rFonts w:ascii="Times New Roman" w:eastAsia="Times New Roman" w:hAnsi="Times New Roman" w:cs="Times New Roman"/>
      <w:sz w:val="24"/>
      <w:szCs w:val="20"/>
      <w:lang w:eastAsia="ar-SA"/>
    </w:rPr>
  </w:style>
  <w:style w:type="paragraph" w:customStyle="1" w:styleId="Point1">
    <w:name w:val="Point 1"/>
    <w:basedOn w:val="Normal"/>
    <w:rsid w:val="00524E83"/>
    <w:pPr>
      <w:spacing w:before="120" w:after="120"/>
      <w:ind w:left="1418" w:hanging="567"/>
      <w:jc w:val="both"/>
    </w:pPr>
    <w:rPr>
      <w:lang w:val="en-GB"/>
    </w:rPr>
  </w:style>
  <w:style w:type="paragraph" w:styleId="Footer">
    <w:name w:val="footer"/>
    <w:basedOn w:val="Normal"/>
    <w:link w:val="FooterChar"/>
    <w:uiPriority w:val="99"/>
    <w:rsid w:val="00524E83"/>
    <w:pPr>
      <w:tabs>
        <w:tab w:val="center" w:pos="4320"/>
        <w:tab w:val="right" w:pos="8640"/>
      </w:tabs>
    </w:pPr>
  </w:style>
  <w:style w:type="character" w:customStyle="1" w:styleId="FooterChar">
    <w:name w:val="Footer Char"/>
    <w:basedOn w:val="DefaultParagraphFont"/>
    <w:link w:val="Footer"/>
    <w:uiPriority w:val="99"/>
    <w:rsid w:val="00524E83"/>
    <w:rPr>
      <w:rFonts w:ascii="Times New Roman" w:eastAsia="Times New Roman" w:hAnsi="Times New Roman" w:cs="Times New Roman"/>
      <w:sz w:val="24"/>
      <w:szCs w:val="20"/>
      <w:lang w:eastAsia="ar-SA"/>
    </w:rPr>
  </w:style>
  <w:style w:type="paragraph" w:styleId="BodyTextIndent2">
    <w:name w:val="Body Text Indent 2"/>
    <w:basedOn w:val="Normal"/>
    <w:link w:val="BodyTextIndent2Char"/>
    <w:rsid w:val="00524E83"/>
    <w:pPr>
      <w:ind w:firstLine="720"/>
      <w:jc w:val="both"/>
    </w:pPr>
    <w:rPr>
      <w:iCs/>
    </w:rPr>
  </w:style>
  <w:style w:type="character" w:customStyle="1" w:styleId="BodyTextIndent2Char">
    <w:name w:val="Body Text Indent 2 Char"/>
    <w:basedOn w:val="DefaultParagraphFont"/>
    <w:link w:val="BodyTextIndent2"/>
    <w:rsid w:val="00524E83"/>
    <w:rPr>
      <w:rFonts w:ascii="Times New Roman" w:eastAsia="Times New Roman" w:hAnsi="Times New Roman" w:cs="Times New Roman"/>
      <w:iCs/>
      <w:sz w:val="24"/>
      <w:szCs w:val="20"/>
      <w:lang w:eastAsia="ar-SA"/>
    </w:rPr>
  </w:style>
  <w:style w:type="paragraph" w:customStyle="1" w:styleId="BodyText1">
    <w:name w:val="Body Text1"/>
    <w:rsid w:val="00524E83"/>
    <w:pPr>
      <w:suppressAutoHyphens/>
      <w:autoSpaceDE w:val="0"/>
      <w:spacing w:after="0" w:line="240" w:lineRule="auto"/>
      <w:ind w:firstLine="312"/>
      <w:jc w:val="both"/>
    </w:pPr>
    <w:rPr>
      <w:rFonts w:ascii="TimesLT" w:eastAsia="Times New Roman" w:hAnsi="TimesLT" w:cs="Times New Roman"/>
      <w:sz w:val="20"/>
      <w:szCs w:val="20"/>
      <w:lang w:val="en-US" w:eastAsia="ar-SA"/>
    </w:rPr>
  </w:style>
  <w:style w:type="paragraph" w:styleId="ListParagraph">
    <w:name w:val="List Paragraph"/>
    <w:basedOn w:val="Normal"/>
    <w:uiPriority w:val="34"/>
    <w:qFormat/>
    <w:rsid w:val="00524E83"/>
    <w:pPr>
      <w:suppressAutoHyphens w:val="0"/>
      <w:spacing w:after="200" w:line="276" w:lineRule="auto"/>
      <w:ind w:left="720"/>
    </w:pPr>
    <w:rPr>
      <w:rFonts w:ascii="Calibri" w:hAnsi="Calibri"/>
      <w:sz w:val="22"/>
      <w:szCs w:val="22"/>
    </w:rPr>
  </w:style>
  <w:style w:type="paragraph" w:styleId="Title">
    <w:name w:val="Title"/>
    <w:basedOn w:val="Normal"/>
    <w:link w:val="TitleChar"/>
    <w:qFormat/>
    <w:rsid w:val="00524E83"/>
    <w:pPr>
      <w:suppressAutoHyphens w:val="0"/>
      <w:jc w:val="center"/>
    </w:pPr>
    <w:rPr>
      <w:b/>
      <w:lang w:eastAsia="en-US"/>
    </w:rPr>
  </w:style>
  <w:style w:type="character" w:customStyle="1" w:styleId="TitleChar">
    <w:name w:val="Title Char"/>
    <w:basedOn w:val="DefaultParagraphFont"/>
    <w:link w:val="Title"/>
    <w:rsid w:val="00524E83"/>
    <w:rPr>
      <w:rFonts w:ascii="Times New Roman" w:eastAsia="Times New Roman" w:hAnsi="Times New Roman" w:cs="Times New Roman"/>
      <w:b/>
      <w:sz w:val="24"/>
      <w:szCs w:val="20"/>
    </w:rPr>
  </w:style>
  <w:style w:type="paragraph" w:customStyle="1" w:styleId="linija">
    <w:name w:val="linija"/>
    <w:basedOn w:val="Normal"/>
    <w:rsid w:val="00524E83"/>
    <w:pPr>
      <w:suppressAutoHyphens w:val="0"/>
      <w:spacing w:before="100" w:beforeAutospacing="1" w:after="100" w:afterAutospacing="1"/>
    </w:pPr>
    <w:rPr>
      <w:szCs w:val="24"/>
      <w:lang w:eastAsia="lt-LT"/>
    </w:rPr>
  </w:style>
  <w:style w:type="paragraph" w:customStyle="1" w:styleId="a">
    <w:name w:val="ų"/>
    <w:basedOn w:val="Normal"/>
    <w:rsid w:val="00524E83"/>
    <w:pPr>
      <w:numPr>
        <w:ilvl w:val="1"/>
        <w:numId w:val="5"/>
      </w:numPr>
      <w:jc w:val="both"/>
    </w:pPr>
    <w:rPr>
      <w:szCs w:val="24"/>
    </w:rPr>
  </w:style>
  <w:style w:type="table" w:styleId="TableGrid">
    <w:name w:val="Table Grid"/>
    <w:basedOn w:val="TableNormal"/>
    <w:uiPriority w:val="59"/>
    <w:rsid w:val="00524E83"/>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524E83"/>
    <w:pPr>
      <w:suppressAutoHyphens w:val="0"/>
      <w:spacing w:after="200"/>
    </w:pPr>
    <w:rPr>
      <w:rFonts w:asciiTheme="minorHAnsi" w:eastAsiaTheme="minorEastAsia" w:hAnsiTheme="minorHAnsi" w:cstheme="minorBidi"/>
      <w:sz w:val="20"/>
      <w:lang w:eastAsia="lt-LT"/>
    </w:rPr>
  </w:style>
  <w:style w:type="character" w:customStyle="1" w:styleId="CommentTextChar">
    <w:name w:val="Comment Text Char"/>
    <w:basedOn w:val="DefaultParagraphFont"/>
    <w:link w:val="CommentText"/>
    <w:uiPriority w:val="99"/>
    <w:semiHidden/>
    <w:rsid w:val="00524E83"/>
    <w:rPr>
      <w:rFonts w:eastAsiaTheme="minorEastAsia"/>
      <w:sz w:val="20"/>
      <w:szCs w:val="20"/>
      <w:lang w:eastAsia="lt-LT"/>
    </w:rPr>
  </w:style>
  <w:style w:type="paragraph" w:styleId="NormalWeb">
    <w:name w:val="Normal (Web)"/>
    <w:basedOn w:val="Normal"/>
    <w:rsid w:val="00524E83"/>
    <w:pPr>
      <w:suppressAutoHyphens w:val="0"/>
      <w:spacing w:before="100" w:after="100"/>
    </w:pPr>
    <w:rPr>
      <w:lang w:val="en-GB" w:eastAsia="en-US"/>
    </w:rPr>
  </w:style>
  <w:style w:type="character" w:customStyle="1" w:styleId="BalloonTextChar">
    <w:name w:val="Balloon Text Char"/>
    <w:basedOn w:val="DefaultParagraphFont"/>
    <w:link w:val="BalloonText"/>
    <w:uiPriority w:val="99"/>
    <w:semiHidden/>
    <w:rsid w:val="00524E83"/>
    <w:rPr>
      <w:rFonts w:ascii="Tahoma" w:eastAsia="Times New Roman" w:hAnsi="Tahoma" w:cs="Tahoma"/>
      <w:sz w:val="16"/>
      <w:szCs w:val="16"/>
      <w:lang w:eastAsia="ar-SA"/>
    </w:rPr>
  </w:style>
  <w:style w:type="paragraph" w:styleId="BalloonText">
    <w:name w:val="Balloon Text"/>
    <w:basedOn w:val="Normal"/>
    <w:link w:val="BalloonTextChar"/>
    <w:uiPriority w:val="99"/>
    <w:semiHidden/>
    <w:unhideWhenUsed/>
    <w:rsid w:val="00524E83"/>
    <w:rPr>
      <w:rFonts w:ascii="Tahoma" w:hAnsi="Tahoma" w:cs="Tahoma"/>
      <w:sz w:val="16"/>
      <w:szCs w:val="16"/>
    </w:rPr>
  </w:style>
  <w:style w:type="character" w:customStyle="1" w:styleId="CommentSubjectChar">
    <w:name w:val="Comment Subject Char"/>
    <w:basedOn w:val="CommentTextChar"/>
    <w:link w:val="CommentSubject"/>
    <w:uiPriority w:val="99"/>
    <w:semiHidden/>
    <w:rsid w:val="00524E83"/>
    <w:rPr>
      <w:rFonts w:ascii="Times New Roman" w:eastAsia="Times New Roman" w:hAnsi="Times New Roman" w:cs="Times New Roman"/>
      <w:b/>
      <w:bCs/>
      <w:sz w:val="20"/>
      <w:szCs w:val="20"/>
      <w:lang w:eastAsia="ar-SA"/>
    </w:rPr>
  </w:style>
  <w:style w:type="paragraph" w:styleId="CommentSubject">
    <w:name w:val="annotation subject"/>
    <w:basedOn w:val="CommentText"/>
    <w:next w:val="CommentText"/>
    <w:link w:val="CommentSubjectChar"/>
    <w:uiPriority w:val="99"/>
    <w:semiHidden/>
    <w:unhideWhenUsed/>
    <w:rsid w:val="00524E83"/>
    <w:pPr>
      <w:suppressAutoHyphens/>
      <w:spacing w:after="0"/>
    </w:pPr>
    <w:rPr>
      <w:rFonts w:ascii="Times New Roman" w:eastAsia="Times New Roman" w:hAnsi="Times New Roman" w:cs="Times New Roman"/>
      <w:b/>
      <w:bCs/>
      <w:lang w:eastAsia="ar-SA"/>
    </w:rPr>
  </w:style>
  <w:style w:type="character" w:customStyle="1" w:styleId="santared1">
    <w:name w:val="santa_red1"/>
    <w:rsid w:val="00524E83"/>
    <w:rPr>
      <w:color w:val="800000"/>
    </w:rPr>
  </w:style>
  <w:style w:type="character" w:styleId="Strong">
    <w:name w:val="Strong"/>
    <w:qFormat/>
    <w:rsid w:val="00524E83"/>
    <w:rPr>
      <w:b/>
      <w:bCs/>
    </w:rPr>
  </w:style>
  <w:style w:type="paragraph" w:styleId="NoSpacing">
    <w:name w:val="No Spacing"/>
    <w:basedOn w:val="Normal"/>
    <w:uiPriority w:val="99"/>
    <w:qFormat/>
    <w:rsid w:val="0044141D"/>
    <w:pPr>
      <w:suppressAutoHyphens w:val="0"/>
    </w:pPr>
    <w:rPr>
      <w:rFonts w:ascii="Calibri" w:eastAsiaTheme="minorHAnsi" w:hAnsi="Calibri"/>
      <w:sz w:val="22"/>
      <w:szCs w:val="22"/>
      <w:lang w:eastAsia="en-US"/>
    </w:rPr>
  </w:style>
  <w:style w:type="paragraph" w:customStyle="1" w:styleId="Diagrama">
    <w:name w:val="Diagrama"/>
    <w:basedOn w:val="Normal"/>
    <w:semiHidden/>
    <w:rsid w:val="00E97C32"/>
    <w:pPr>
      <w:suppressAutoHyphens w:val="0"/>
      <w:spacing w:after="160" w:line="240" w:lineRule="exact"/>
    </w:pPr>
    <w:rPr>
      <w:rFonts w:ascii="Verdana" w:hAnsi="Verdana" w:cs="Verdana"/>
      <w:sz w:val="20"/>
      <w:lang w:eastAsia="lt-LT"/>
    </w:rPr>
  </w:style>
  <w:style w:type="paragraph" w:styleId="BodyText">
    <w:name w:val="Body Text"/>
    <w:basedOn w:val="Normal"/>
    <w:link w:val="BodyTextChar"/>
    <w:uiPriority w:val="99"/>
    <w:semiHidden/>
    <w:unhideWhenUsed/>
    <w:rsid w:val="004C5321"/>
    <w:pPr>
      <w:spacing w:after="120"/>
    </w:pPr>
  </w:style>
  <w:style w:type="character" w:customStyle="1" w:styleId="BodyTextChar">
    <w:name w:val="Body Text Char"/>
    <w:basedOn w:val="DefaultParagraphFont"/>
    <w:link w:val="BodyText"/>
    <w:uiPriority w:val="99"/>
    <w:semiHidden/>
    <w:rsid w:val="004C5321"/>
    <w:rPr>
      <w:rFonts w:ascii="Times New Roman" w:eastAsia="Times New Roman" w:hAnsi="Times New Roman" w:cs="Times New Roman"/>
      <w:sz w:val="24"/>
      <w:szCs w:val="20"/>
      <w:lang w:eastAsia="ar-SA"/>
    </w:rPr>
  </w:style>
  <w:style w:type="character" w:customStyle="1" w:styleId="fontstyle01">
    <w:name w:val="fontstyle01"/>
    <w:basedOn w:val="DefaultParagraphFont"/>
    <w:rsid w:val="001A3473"/>
    <w:rPr>
      <w:rFonts w:ascii="Times New Roman" w:hAnsi="Times New Roman" w:cs="Times New Roman"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E83"/>
    <w:pPr>
      <w:suppressAutoHyphens/>
      <w:spacing w:after="0" w:line="240" w:lineRule="auto"/>
    </w:pPr>
    <w:rPr>
      <w:rFonts w:ascii="Times New Roman" w:eastAsia="Times New Roman" w:hAnsi="Times New Roman" w:cs="Times New Roman"/>
      <w:sz w:val="24"/>
      <w:szCs w:val="20"/>
      <w:lang w:eastAsia="ar-SA"/>
    </w:rPr>
  </w:style>
  <w:style w:type="paragraph" w:styleId="Heading1">
    <w:name w:val="heading 1"/>
    <w:basedOn w:val="Normal"/>
    <w:next w:val="Normal"/>
    <w:link w:val="Heading1Char"/>
    <w:qFormat/>
    <w:rsid w:val="00524E83"/>
    <w:pPr>
      <w:keepNext/>
      <w:numPr>
        <w:numId w:val="1"/>
      </w:numPr>
      <w:spacing w:before="360" w:after="360"/>
      <w:jc w:val="center"/>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4E83"/>
    <w:rPr>
      <w:rFonts w:ascii="Times New Roman" w:eastAsia="Times New Roman" w:hAnsi="Times New Roman" w:cs="Times New Roman"/>
      <w:sz w:val="28"/>
      <w:szCs w:val="20"/>
      <w:lang w:eastAsia="ar-SA"/>
    </w:rPr>
  </w:style>
  <w:style w:type="character" w:styleId="Hyperlink">
    <w:name w:val="Hyperlink"/>
    <w:uiPriority w:val="99"/>
    <w:rsid w:val="00524E83"/>
    <w:rPr>
      <w:color w:val="0000FF"/>
      <w:u w:val="single"/>
    </w:rPr>
  </w:style>
  <w:style w:type="character" w:styleId="PageNumber">
    <w:name w:val="page number"/>
    <w:basedOn w:val="DefaultParagraphFont"/>
    <w:rsid w:val="00524E83"/>
  </w:style>
  <w:style w:type="paragraph" w:styleId="Header">
    <w:name w:val="header"/>
    <w:basedOn w:val="Normal"/>
    <w:link w:val="HeaderChar"/>
    <w:rsid w:val="00524E83"/>
    <w:pPr>
      <w:widowControl w:val="0"/>
      <w:tabs>
        <w:tab w:val="center" w:pos="4153"/>
        <w:tab w:val="right" w:pos="8306"/>
      </w:tabs>
      <w:spacing w:after="20"/>
      <w:jc w:val="both"/>
    </w:pPr>
  </w:style>
  <w:style w:type="character" w:customStyle="1" w:styleId="HeaderChar">
    <w:name w:val="Header Char"/>
    <w:basedOn w:val="DefaultParagraphFont"/>
    <w:link w:val="Header"/>
    <w:rsid w:val="00524E83"/>
    <w:rPr>
      <w:rFonts w:ascii="Times New Roman" w:eastAsia="Times New Roman" w:hAnsi="Times New Roman" w:cs="Times New Roman"/>
      <w:sz w:val="24"/>
      <w:szCs w:val="20"/>
      <w:lang w:eastAsia="ar-SA"/>
    </w:rPr>
  </w:style>
  <w:style w:type="paragraph" w:customStyle="1" w:styleId="Point1">
    <w:name w:val="Point 1"/>
    <w:basedOn w:val="Normal"/>
    <w:rsid w:val="00524E83"/>
    <w:pPr>
      <w:spacing w:before="120" w:after="120"/>
      <w:ind w:left="1418" w:hanging="567"/>
      <w:jc w:val="both"/>
    </w:pPr>
    <w:rPr>
      <w:lang w:val="en-GB"/>
    </w:rPr>
  </w:style>
  <w:style w:type="paragraph" w:styleId="Footer">
    <w:name w:val="footer"/>
    <w:basedOn w:val="Normal"/>
    <w:link w:val="FooterChar"/>
    <w:uiPriority w:val="99"/>
    <w:rsid w:val="00524E83"/>
    <w:pPr>
      <w:tabs>
        <w:tab w:val="center" w:pos="4320"/>
        <w:tab w:val="right" w:pos="8640"/>
      </w:tabs>
    </w:pPr>
  </w:style>
  <w:style w:type="character" w:customStyle="1" w:styleId="FooterChar">
    <w:name w:val="Footer Char"/>
    <w:basedOn w:val="DefaultParagraphFont"/>
    <w:link w:val="Footer"/>
    <w:uiPriority w:val="99"/>
    <w:rsid w:val="00524E83"/>
    <w:rPr>
      <w:rFonts w:ascii="Times New Roman" w:eastAsia="Times New Roman" w:hAnsi="Times New Roman" w:cs="Times New Roman"/>
      <w:sz w:val="24"/>
      <w:szCs w:val="20"/>
      <w:lang w:eastAsia="ar-SA"/>
    </w:rPr>
  </w:style>
  <w:style w:type="paragraph" w:styleId="BodyTextIndent2">
    <w:name w:val="Body Text Indent 2"/>
    <w:basedOn w:val="Normal"/>
    <w:link w:val="BodyTextIndent2Char"/>
    <w:rsid w:val="00524E83"/>
    <w:pPr>
      <w:ind w:firstLine="720"/>
      <w:jc w:val="both"/>
    </w:pPr>
    <w:rPr>
      <w:iCs/>
    </w:rPr>
  </w:style>
  <w:style w:type="character" w:customStyle="1" w:styleId="BodyTextIndent2Char">
    <w:name w:val="Body Text Indent 2 Char"/>
    <w:basedOn w:val="DefaultParagraphFont"/>
    <w:link w:val="BodyTextIndent2"/>
    <w:rsid w:val="00524E83"/>
    <w:rPr>
      <w:rFonts w:ascii="Times New Roman" w:eastAsia="Times New Roman" w:hAnsi="Times New Roman" w:cs="Times New Roman"/>
      <w:iCs/>
      <w:sz w:val="24"/>
      <w:szCs w:val="20"/>
      <w:lang w:eastAsia="ar-SA"/>
    </w:rPr>
  </w:style>
  <w:style w:type="paragraph" w:customStyle="1" w:styleId="BodyText1">
    <w:name w:val="Body Text1"/>
    <w:rsid w:val="00524E83"/>
    <w:pPr>
      <w:suppressAutoHyphens/>
      <w:autoSpaceDE w:val="0"/>
      <w:spacing w:after="0" w:line="240" w:lineRule="auto"/>
      <w:ind w:firstLine="312"/>
      <w:jc w:val="both"/>
    </w:pPr>
    <w:rPr>
      <w:rFonts w:ascii="TimesLT" w:eastAsia="Times New Roman" w:hAnsi="TimesLT" w:cs="Times New Roman"/>
      <w:sz w:val="20"/>
      <w:szCs w:val="20"/>
      <w:lang w:val="en-US" w:eastAsia="ar-SA"/>
    </w:rPr>
  </w:style>
  <w:style w:type="paragraph" w:styleId="ListParagraph">
    <w:name w:val="List Paragraph"/>
    <w:basedOn w:val="Normal"/>
    <w:uiPriority w:val="34"/>
    <w:qFormat/>
    <w:rsid w:val="00524E83"/>
    <w:pPr>
      <w:suppressAutoHyphens w:val="0"/>
      <w:spacing w:after="200" w:line="276" w:lineRule="auto"/>
      <w:ind w:left="720"/>
    </w:pPr>
    <w:rPr>
      <w:rFonts w:ascii="Calibri" w:hAnsi="Calibri"/>
      <w:sz w:val="22"/>
      <w:szCs w:val="22"/>
    </w:rPr>
  </w:style>
  <w:style w:type="paragraph" w:styleId="Title">
    <w:name w:val="Title"/>
    <w:basedOn w:val="Normal"/>
    <w:link w:val="TitleChar"/>
    <w:qFormat/>
    <w:rsid w:val="00524E83"/>
    <w:pPr>
      <w:suppressAutoHyphens w:val="0"/>
      <w:jc w:val="center"/>
    </w:pPr>
    <w:rPr>
      <w:b/>
      <w:lang w:eastAsia="en-US"/>
    </w:rPr>
  </w:style>
  <w:style w:type="character" w:customStyle="1" w:styleId="TitleChar">
    <w:name w:val="Title Char"/>
    <w:basedOn w:val="DefaultParagraphFont"/>
    <w:link w:val="Title"/>
    <w:rsid w:val="00524E83"/>
    <w:rPr>
      <w:rFonts w:ascii="Times New Roman" w:eastAsia="Times New Roman" w:hAnsi="Times New Roman" w:cs="Times New Roman"/>
      <w:b/>
      <w:sz w:val="24"/>
      <w:szCs w:val="20"/>
    </w:rPr>
  </w:style>
  <w:style w:type="paragraph" w:customStyle="1" w:styleId="linija">
    <w:name w:val="linija"/>
    <w:basedOn w:val="Normal"/>
    <w:rsid w:val="00524E83"/>
    <w:pPr>
      <w:suppressAutoHyphens w:val="0"/>
      <w:spacing w:before="100" w:beforeAutospacing="1" w:after="100" w:afterAutospacing="1"/>
    </w:pPr>
    <w:rPr>
      <w:szCs w:val="24"/>
      <w:lang w:eastAsia="lt-LT"/>
    </w:rPr>
  </w:style>
  <w:style w:type="paragraph" w:customStyle="1" w:styleId="a">
    <w:name w:val="ų"/>
    <w:basedOn w:val="Normal"/>
    <w:rsid w:val="00524E83"/>
    <w:pPr>
      <w:numPr>
        <w:ilvl w:val="1"/>
        <w:numId w:val="5"/>
      </w:numPr>
      <w:jc w:val="both"/>
    </w:pPr>
    <w:rPr>
      <w:szCs w:val="24"/>
    </w:rPr>
  </w:style>
  <w:style w:type="table" w:styleId="TableGrid">
    <w:name w:val="Table Grid"/>
    <w:basedOn w:val="TableNormal"/>
    <w:uiPriority w:val="59"/>
    <w:rsid w:val="00524E83"/>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524E83"/>
    <w:pPr>
      <w:suppressAutoHyphens w:val="0"/>
      <w:spacing w:after="200"/>
    </w:pPr>
    <w:rPr>
      <w:rFonts w:asciiTheme="minorHAnsi" w:eastAsiaTheme="minorEastAsia" w:hAnsiTheme="minorHAnsi" w:cstheme="minorBidi"/>
      <w:sz w:val="20"/>
      <w:lang w:eastAsia="lt-LT"/>
    </w:rPr>
  </w:style>
  <w:style w:type="character" w:customStyle="1" w:styleId="CommentTextChar">
    <w:name w:val="Comment Text Char"/>
    <w:basedOn w:val="DefaultParagraphFont"/>
    <w:link w:val="CommentText"/>
    <w:uiPriority w:val="99"/>
    <w:semiHidden/>
    <w:rsid w:val="00524E83"/>
    <w:rPr>
      <w:rFonts w:eastAsiaTheme="minorEastAsia"/>
      <w:sz w:val="20"/>
      <w:szCs w:val="20"/>
      <w:lang w:eastAsia="lt-LT"/>
    </w:rPr>
  </w:style>
  <w:style w:type="paragraph" w:styleId="NormalWeb">
    <w:name w:val="Normal (Web)"/>
    <w:basedOn w:val="Normal"/>
    <w:rsid w:val="00524E83"/>
    <w:pPr>
      <w:suppressAutoHyphens w:val="0"/>
      <w:spacing w:before="100" w:after="100"/>
    </w:pPr>
    <w:rPr>
      <w:lang w:val="en-GB" w:eastAsia="en-US"/>
    </w:rPr>
  </w:style>
  <w:style w:type="character" w:customStyle="1" w:styleId="BalloonTextChar">
    <w:name w:val="Balloon Text Char"/>
    <w:basedOn w:val="DefaultParagraphFont"/>
    <w:link w:val="BalloonText"/>
    <w:uiPriority w:val="99"/>
    <w:semiHidden/>
    <w:rsid w:val="00524E83"/>
    <w:rPr>
      <w:rFonts w:ascii="Tahoma" w:eastAsia="Times New Roman" w:hAnsi="Tahoma" w:cs="Tahoma"/>
      <w:sz w:val="16"/>
      <w:szCs w:val="16"/>
      <w:lang w:eastAsia="ar-SA"/>
    </w:rPr>
  </w:style>
  <w:style w:type="paragraph" w:styleId="BalloonText">
    <w:name w:val="Balloon Text"/>
    <w:basedOn w:val="Normal"/>
    <w:link w:val="BalloonTextChar"/>
    <w:uiPriority w:val="99"/>
    <w:semiHidden/>
    <w:unhideWhenUsed/>
    <w:rsid w:val="00524E83"/>
    <w:rPr>
      <w:rFonts w:ascii="Tahoma" w:hAnsi="Tahoma" w:cs="Tahoma"/>
      <w:sz w:val="16"/>
      <w:szCs w:val="16"/>
    </w:rPr>
  </w:style>
  <w:style w:type="character" w:customStyle="1" w:styleId="CommentSubjectChar">
    <w:name w:val="Comment Subject Char"/>
    <w:basedOn w:val="CommentTextChar"/>
    <w:link w:val="CommentSubject"/>
    <w:uiPriority w:val="99"/>
    <w:semiHidden/>
    <w:rsid w:val="00524E83"/>
    <w:rPr>
      <w:rFonts w:ascii="Times New Roman" w:eastAsia="Times New Roman" w:hAnsi="Times New Roman" w:cs="Times New Roman"/>
      <w:b/>
      <w:bCs/>
      <w:sz w:val="20"/>
      <w:szCs w:val="20"/>
      <w:lang w:eastAsia="ar-SA"/>
    </w:rPr>
  </w:style>
  <w:style w:type="paragraph" w:styleId="CommentSubject">
    <w:name w:val="annotation subject"/>
    <w:basedOn w:val="CommentText"/>
    <w:next w:val="CommentText"/>
    <w:link w:val="CommentSubjectChar"/>
    <w:uiPriority w:val="99"/>
    <w:semiHidden/>
    <w:unhideWhenUsed/>
    <w:rsid w:val="00524E83"/>
    <w:pPr>
      <w:suppressAutoHyphens/>
      <w:spacing w:after="0"/>
    </w:pPr>
    <w:rPr>
      <w:rFonts w:ascii="Times New Roman" w:eastAsia="Times New Roman" w:hAnsi="Times New Roman" w:cs="Times New Roman"/>
      <w:b/>
      <w:bCs/>
      <w:lang w:eastAsia="ar-SA"/>
    </w:rPr>
  </w:style>
  <w:style w:type="character" w:customStyle="1" w:styleId="santared1">
    <w:name w:val="santa_red1"/>
    <w:rsid w:val="00524E83"/>
    <w:rPr>
      <w:color w:val="800000"/>
    </w:rPr>
  </w:style>
  <w:style w:type="character" w:styleId="Strong">
    <w:name w:val="Strong"/>
    <w:qFormat/>
    <w:rsid w:val="00524E83"/>
    <w:rPr>
      <w:b/>
      <w:bCs/>
    </w:rPr>
  </w:style>
  <w:style w:type="paragraph" w:styleId="NoSpacing">
    <w:name w:val="No Spacing"/>
    <w:basedOn w:val="Normal"/>
    <w:uiPriority w:val="99"/>
    <w:qFormat/>
    <w:rsid w:val="0044141D"/>
    <w:pPr>
      <w:suppressAutoHyphens w:val="0"/>
    </w:pPr>
    <w:rPr>
      <w:rFonts w:ascii="Calibri" w:eastAsiaTheme="minorHAnsi" w:hAnsi="Calibri"/>
      <w:sz w:val="22"/>
      <w:szCs w:val="22"/>
      <w:lang w:eastAsia="en-US"/>
    </w:rPr>
  </w:style>
  <w:style w:type="paragraph" w:customStyle="1" w:styleId="Diagrama">
    <w:name w:val="Diagrama"/>
    <w:basedOn w:val="Normal"/>
    <w:semiHidden/>
    <w:rsid w:val="00E97C32"/>
    <w:pPr>
      <w:suppressAutoHyphens w:val="0"/>
      <w:spacing w:after="160" w:line="240" w:lineRule="exact"/>
    </w:pPr>
    <w:rPr>
      <w:rFonts w:ascii="Verdana" w:hAnsi="Verdana" w:cs="Verdana"/>
      <w:sz w:val="20"/>
      <w:lang w:eastAsia="lt-LT"/>
    </w:rPr>
  </w:style>
  <w:style w:type="paragraph" w:styleId="BodyText">
    <w:name w:val="Body Text"/>
    <w:basedOn w:val="Normal"/>
    <w:link w:val="BodyTextChar"/>
    <w:uiPriority w:val="99"/>
    <w:semiHidden/>
    <w:unhideWhenUsed/>
    <w:rsid w:val="004C5321"/>
    <w:pPr>
      <w:spacing w:after="120"/>
    </w:pPr>
  </w:style>
  <w:style w:type="character" w:customStyle="1" w:styleId="BodyTextChar">
    <w:name w:val="Body Text Char"/>
    <w:basedOn w:val="DefaultParagraphFont"/>
    <w:link w:val="BodyText"/>
    <w:uiPriority w:val="99"/>
    <w:semiHidden/>
    <w:rsid w:val="004C5321"/>
    <w:rPr>
      <w:rFonts w:ascii="Times New Roman" w:eastAsia="Times New Roman" w:hAnsi="Times New Roman" w:cs="Times New Roman"/>
      <w:sz w:val="24"/>
      <w:szCs w:val="20"/>
      <w:lang w:eastAsia="ar-SA"/>
    </w:rPr>
  </w:style>
  <w:style w:type="character" w:customStyle="1" w:styleId="fontstyle01">
    <w:name w:val="fontstyle01"/>
    <w:basedOn w:val="DefaultParagraphFont"/>
    <w:rsid w:val="001A3473"/>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9589">
      <w:bodyDiv w:val="1"/>
      <w:marLeft w:val="0"/>
      <w:marRight w:val="0"/>
      <w:marTop w:val="0"/>
      <w:marBottom w:val="0"/>
      <w:divBdr>
        <w:top w:val="none" w:sz="0" w:space="0" w:color="auto"/>
        <w:left w:val="none" w:sz="0" w:space="0" w:color="auto"/>
        <w:bottom w:val="none" w:sz="0" w:space="0" w:color="auto"/>
        <w:right w:val="none" w:sz="0" w:space="0" w:color="auto"/>
      </w:divBdr>
    </w:div>
    <w:div w:id="159081109">
      <w:bodyDiv w:val="1"/>
      <w:marLeft w:val="0"/>
      <w:marRight w:val="0"/>
      <w:marTop w:val="0"/>
      <w:marBottom w:val="0"/>
      <w:divBdr>
        <w:top w:val="none" w:sz="0" w:space="0" w:color="auto"/>
        <w:left w:val="none" w:sz="0" w:space="0" w:color="auto"/>
        <w:bottom w:val="none" w:sz="0" w:space="0" w:color="auto"/>
        <w:right w:val="none" w:sz="0" w:space="0" w:color="auto"/>
      </w:divBdr>
    </w:div>
    <w:div w:id="710881486">
      <w:bodyDiv w:val="1"/>
      <w:marLeft w:val="0"/>
      <w:marRight w:val="0"/>
      <w:marTop w:val="0"/>
      <w:marBottom w:val="0"/>
      <w:divBdr>
        <w:top w:val="none" w:sz="0" w:space="0" w:color="auto"/>
        <w:left w:val="none" w:sz="0" w:space="0" w:color="auto"/>
        <w:bottom w:val="none" w:sz="0" w:space="0" w:color="auto"/>
        <w:right w:val="none" w:sz="0" w:space="0" w:color="auto"/>
      </w:divBdr>
    </w:div>
    <w:div w:id="941448563">
      <w:bodyDiv w:val="1"/>
      <w:marLeft w:val="0"/>
      <w:marRight w:val="0"/>
      <w:marTop w:val="0"/>
      <w:marBottom w:val="0"/>
      <w:divBdr>
        <w:top w:val="none" w:sz="0" w:space="0" w:color="auto"/>
        <w:left w:val="none" w:sz="0" w:space="0" w:color="auto"/>
        <w:bottom w:val="none" w:sz="0" w:space="0" w:color="auto"/>
        <w:right w:val="none" w:sz="0" w:space="0" w:color="auto"/>
      </w:divBdr>
    </w:div>
    <w:div w:id="145224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nfo@novatex.l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D4C71-F98F-45A7-BEB4-E707657B4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1217</TotalTime>
  <Pages>5</Pages>
  <Words>7485</Words>
  <Characters>4267</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dc:creator>
  <cp:lastModifiedBy>Tomas Žalys</cp:lastModifiedBy>
  <cp:revision>40</cp:revision>
  <cp:lastPrinted>2016-09-21T06:19:00Z</cp:lastPrinted>
  <dcterms:created xsi:type="dcterms:W3CDTF">2016-09-15T10:48:00Z</dcterms:created>
  <dcterms:modified xsi:type="dcterms:W3CDTF">2016-09-23T07:01:00Z</dcterms:modified>
</cp:coreProperties>
</file>