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0F5" w:rsidRPr="002209B2" w:rsidRDefault="000200F5" w:rsidP="000200F5">
      <w:pPr>
        <w:pStyle w:val="Heading2"/>
        <w:keepNext w:val="0"/>
        <w:suppressAutoHyphens/>
        <w:overflowPunct w:val="0"/>
        <w:autoSpaceDE w:val="0"/>
        <w:autoSpaceDN w:val="0"/>
        <w:adjustRightInd w:val="0"/>
        <w:jc w:val="center"/>
        <w:textAlignment w:val="baseline"/>
        <w:rPr>
          <w:b/>
          <w:bCs/>
          <w:sz w:val="40"/>
          <w:szCs w:val="40"/>
        </w:rPr>
      </w:pPr>
      <w:bookmarkStart w:id="0" w:name="_Toc96820706"/>
      <w:bookmarkStart w:id="1" w:name="_Toc128826823"/>
      <w:bookmarkStart w:id="2" w:name="_Toc140563503"/>
      <w:bookmarkStart w:id="3" w:name="_Toc143070648"/>
      <w:bookmarkStart w:id="4" w:name="_Toc143070841"/>
      <w:bookmarkStart w:id="5" w:name="_Toc144441480"/>
      <w:r w:rsidRPr="002209B2">
        <w:rPr>
          <w:b/>
          <w:bCs/>
          <w:sz w:val="40"/>
          <w:szCs w:val="40"/>
        </w:rPr>
        <w:t>Bendrosios sutarties sąlygos</w:t>
      </w:r>
      <w:bookmarkEnd w:id="0"/>
      <w:bookmarkEnd w:id="1"/>
      <w:bookmarkEnd w:id="2"/>
      <w:bookmarkEnd w:id="3"/>
      <w:bookmarkEnd w:id="4"/>
      <w:bookmarkEnd w:id="5"/>
      <w:r w:rsidRPr="002209B2">
        <w:rPr>
          <w:b/>
          <w:bCs/>
          <w:sz w:val="40"/>
          <w:szCs w:val="40"/>
        </w:rPr>
        <w:t xml:space="preserve"> </w:t>
      </w:r>
    </w:p>
    <w:p w:rsidR="000200F5" w:rsidRPr="002209B2" w:rsidRDefault="000200F5" w:rsidP="000200F5">
      <w:pPr>
        <w:rPr>
          <w:sz w:val="24"/>
          <w:szCs w:val="24"/>
        </w:rPr>
      </w:pPr>
    </w:p>
    <w:p w:rsidR="000200F5" w:rsidRPr="002209B2" w:rsidRDefault="000200F5" w:rsidP="000200F5">
      <w:pPr>
        <w:tabs>
          <w:tab w:val="right" w:pos="9936"/>
        </w:tabs>
        <w:jc w:val="both"/>
        <w:rPr>
          <w:sz w:val="24"/>
          <w:szCs w:val="24"/>
        </w:rPr>
      </w:pPr>
      <w:r w:rsidRPr="002209B2">
        <w:rPr>
          <w:sz w:val="24"/>
          <w:szCs w:val="24"/>
        </w:rPr>
        <w:t xml:space="preserve">Projekto </w:t>
      </w:r>
      <w:r w:rsidRPr="002209B2">
        <w:rPr>
          <w:b/>
          <w:sz w:val="24"/>
          <w:szCs w:val="24"/>
        </w:rPr>
        <w:t>„</w:t>
      </w:r>
      <w:r w:rsidRPr="002209B2">
        <w:rPr>
          <w:b/>
          <w:i/>
          <w:sz w:val="24"/>
          <w:szCs w:val="24"/>
        </w:rPr>
        <w:t>Voškonių k. vandens tiekimo ir nuotekų tvarkymo infrastruktūros plėtra</w:t>
      </w:r>
      <w:r w:rsidRPr="002209B2">
        <w:rPr>
          <w:b/>
          <w:sz w:val="24"/>
          <w:szCs w:val="24"/>
        </w:rPr>
        <w:t xml:space="preserve">“ </w:t>
      </w:r>
      <w:r w:rsidRPr="002209B2">
        <w:rPr>
          <w:sz w:val="24"/>
          <w:szCs w:val="24"/>
        </w:rPr>
        <w:t xml:space="preserve">Bendrosios sutarties sąlygos yra: </w:t>
      </w:r>
    </w:p>
    <w:p w:rsidR="000200F5" w:rsidRDefault="000200F5" w:rsidP="000200F5">
      <w:pPr>
        <w:tabs>
          <w:tab w:val="right" w:pos="9936"/>
        </w:tabs>
        <w:jc w:val="both"/>
        <w:rPr>
          <w:sz w:val="24"/>
          <w:szCs w:val="24"/>
        </w:rPr>
      </w:pPr>
    </w:p>
    <w:p w:rsidR="000200F5" w:rsidRPr="002209B2" w:rsidRDefault="000200F5" w:rsidP="000200F5">
      <w:pPr>
        <w:tabs>
          <w:tab w:val="right" w:pos="9936"/>
        </w:tabs>
        <w:jc w:val="both"/>
        <w:rPr>
          <w:sz w:val="24"/>
          <w:szCs w:val="24"/>
        </w:rPr>
      </w:pPr>
    </w:p>
    <w:p w:rsidR="000200F5" w:rsidRPr="002209B2" w:rsidRDefault="000200F5" w:rsidP="000200F5">
      <w:pPr>
        <w:pBdr>
          <w:top w:val="single" w:sz="4" w:space="1" w:color="auto"/>
          <w:left w:val="single" w:sz="4" w:space="0" w:color="auto"/>
          <w:bottom w:val="single" w:sz="4" w:space="1" w:color="auto"/>
          <w:right w:val="single" w:sz="4" w:space="4" w:color="auto"/>
        </w:pBdr>
        <w:tabs>
          <w:tab w:val="right" w:pos="9936"/>
        </w:tabs>
        <w:ind w:left="1080" w:right="703"/>
        <w:jc w:val="center"/>
        <w:rPr>
          <w:sz w:val="24"/>
          <w:szCs w:val="24"/>
        </w:rPr>
      </w:pPr>
      <w:r w:rsidRPr="002209B2">
        <w:rPr>
          <w:sz w:val="24"/>
          <w:szCs w:val="24"/>
        </w:rPr>
        <w:t>RANGOVO PROJEKTUOJAMŲ STATYBOS IR INŽINERINIŲ DARBŲ ELEKTROS IR MECHANIKOS ĮRENGINIŲ</w:t>
      </w:r>
    </w:p>
    <w:p w:rsidR="000200F5" w:rsidRPr="002209B2" w:rsidRDefault="000200F5" w:rsidP="000200F5">
      <w:pPr>
        <w:pBdr>
          <w:top w:val="single" w:sz="4" w:space="1" w:color="auto"/>
          <w:left w:val="single" w:sz="4" w:space="0" w:color="auto"/>
          <w:bottom w:val="single" w:sz="4" w:space="1" w:color="auto"/>
          <w:right w:val="single" w:sz="4" w:space="4" w:color="auto"/>
        </w:pBdr>
        <w:tabs>
          <w:tab w:val="right" w:pos="9936"/>
        </w:tabs>
        <w:ind w:left="1080" w:right="703"/>
        <w:jc w:val="center"/>
        <w:rPr>
          <w:bCs/>
          <w:sz w:val="28"/>
          <w:szCs w:val="28"/>
        </w:rPr>
      </w:pPr>
      <w:r w:rsidRPr="002209B2">
        <w:rPr>
          <w:bCs/>
          <w:sz w:val="28"/>
          <w:szCs w:val="28"/>
        </w:rPr>
        <w:t>Projektavimo ir Statybos bei Įrangos sutarties sąlygos</w:t>
      </w:r>
    </w:p>
    <w:p w:rsidR="000200F5" w:rsidRPr="002209B2" w:rsidRDefault="000200F5" w:rsidP="000200F5">
      <w:pPr>
        <w:pBdr>
          <w:top w:val="single" w:sz="4" w:space="1" w:color="auto"/>
          <w:left w:val="single" w:sz="4" w:space="0" w:color="auto"/>
          <w:bottom w:val="single" w:sz="4" w:space="1" w:color="auto"/>
          <w:right w:val="single" w:sz="4" w:space="4" w:color="auto"/>
        </w:pBdr>
        <w:tabs>
          <w:tab w:val="left" w:pos="7515"/>
          <w:tab w:val="left" w:leader="dot" w:pos="9540"/>
          <w:tab w:val="right" w:pos="9936"/>
        </w:tabs>
        <w:ind w:left="1080" w:right="703"/>
        <w:jc w:val="center"/>
        <w:rPr>
          <w:sz w:val="24"/>
          <w:szCs w:val="24"/>
        </w:rPr>
      </w:pPr>
    </w:p>
    <w:p w:rsidR="000200F5" w:rsidRPr="002209B2" w:rsidRDefault="000200F5" w:rsidP="000200F5">
      <w:pPr>
        <w:pBdr>
          <w:top w:val="single" w:sz="4" w:space="1" w:color="auto"/>
          <w:left w:val="single" w:sz="4" w:space="0" w:color="auto"/>
          <w:bottom w:val="single" w:sz="4" w:space="1" w:color="auto"/>
          <w:right w:val="single" w:sz="4" w:space="4" w:color="auto"/>
        </w:pBdr>
        <w:tabs>
          <w:tab w:val="left" w:pos="7515"/>
          <w:tab w:val="left" w:leader="dot" w:pos="9540"/>
          <w:tab w:val="right" w:pos="9936"/>
        </w:tabs>
        <w:ind w:left="1080" w:right="703"/>
        <w:jc w:val="center"/>
        <w:rPr>
          <w:b/>
          <w:sz w:val="28"/>
          <w:szCs w:val="28"/>
        </w:rPr>
      </w:pPr>
      <w:r w:rsidRPr="002209B2">
        <w:rPr>
          <w:sz w:val="28"/>
          <w:szCs w:val="28"/>
        </w:rPr>
        <w:t>FIDIC „Geltonoji“ knyga</w:t>
      </w:r>
    </w:p>
    <w:p w:rsidR="000200F5" w:rsidRPr="002209B2" w:rsidRDefault="000200F5" w:rsidP="000200F5">
      <w:pPr>
        <w:pBdr>
          <w:top w:val="single" w:sz="4" w:space="1" w:color="auto"/>
          <w:left w:val="single" w:sz="4" w:space="0" w:color="auto"/>
          <w:bottom w:val="single" w:sz="4" w:space="1" w:color="auto"/>
          <w:right w:val="single" w:sz="4" w:space="4" w:color="auto"/>
        </w:pBdr>
        <w:tabs>
          <w:tab w:val="left" w:pos="7515"/>
          <w:tab w:val="left" w:leader="dot" w:pos="9540"/>
          <w:tab w:val="right" w:pos="9936"/>
        </w:tabs>
        <w:ind w:left="1080" w:right="703"/>
        <w:jc w:val="center"/>
        <w:rPr>
          <w:sz w:val="24"/>
          <w:szCs w:val="24"/>
        </w:rPr>
      </w:pPr>
    </w:p>
    <w:p w:rsidR="000200F5" w:rsidRPr="002209B2" w:rsidRDefault="000200F5" w:rsidP="000200F5">
      <w:pPr>
        <w:pBdr>
          <w:top w:val="single" w:sz="4" w:space="1" w:color="auto"/>
          <w:left w:val="single" w:sz="4" w:space="0" w:color="auto"/>
          <w:bottom w:val="single" w:sz="4" w:space="1" w:color="auto"/>
          <w:right w:val="single" w:sz="4" w:space="4" w:color="auto"/>
        </w:pBdr>
        <w:tabs>
          <w:tab w:val="left" w:pos="7515"/>
          <w:tab w:val="left" w:leader="dot" w:pos="9540"/>
          <w:tab w:val="right" w:pos="9936"/>
        </w:tabs>
        <w:ind w:left="1080" w:right="703"/>
        <w:jc w:val="center"/>
        <w:rPr>
          <w:sz w:val="24"/>
          <w:szCs w:val="24"/>
        </w:rPr>
      </w:pPr>
      <w:r w:rsidRPr="002209B2">
        <w:rPr>
          <w:sz w:val="24"/>
          <w:szCs w:val="24"/>
        </w:rPr>
        <w:t>Pirmasis lietuviškas leidimas 2003</w:t>
      </w:r>
    </w:p>
    <w:p w:rsidR="000200F5" w:rsidRPr="002209B2" w:rsidRDefault="000200F5" w:rsidP="000200F5">
      <w:pPr>
        <w:tabs>
          <w:tab w:val="left" w:pos="90"/>
          <w:tab w:val="left" w:pos="1185"/>
          <w:tab w:val="left" w:leader="dot" w:pos="9525"/>
          <w:tab w:val="right" w:pos="9934"/>
        </w:tabs>
        <w:jc w:val="both"/>
        <w:rPr>
          <w:sz w:val="24"/>
          <w:szCs w:val="24"/>
        </w:rPr>
      </w:pPr>
    </w:p>
    <w:p w:rsidR="000200F5" w:rsidRPr="002209B2" w:rsidRDefault="000200F5" w:rsidP="000200F5">
      <w:pPr>
        <w:tabs>
          <w:tab w:val="right" w:pos="9936"/>
        </w:tabs>
        <w:spacing w:before="120" w:after="120"/>
        <w:jc w:val="both"/>
        <w:rPr>
          <w:b/>
          <w:sz w:val="24"/>
          <w:szCs w:val="24"/>
        </w:rPr>
      </w:pPr>
      <w:r w:rsidRPr="002209B2">
        <w:rPr>
          <w:b/>
          <w:sz w:val="24"/>
          <w:szCs w:val="24"/>
        </w:rPr>
        <w:t>Bendrųjų sutarties sąlygų taikymas</w:t>
      </w:r>
    </w:p>
    <w:p w:rsidR="000200F5" w:rsidRPr="002209B2" w:rsidRDefault="000200F5" w:rsidP="000200F5">
      <w:pPr>
        <w:pStyle w:val="BodyTextIndent"/>
        <w:numPr>
          <w:ilvl w:val="0"/>
          <w:numId w:val="1"/>
        </w:numPr>
      </w:pPr>
      <w:r w:rsidRPr="002209B2">
        <w:t>Šią Sutartį sudariusių šalių teisės ir pareigos apibrėžiamos Sutarties sąlygose, kurias sudaro Bendrosios sutarties sąlygos (lietuviškas leidimas) ir Konkrečios sutarties sąlygos (žr. Sutarties sąlygų 3 skirsnį).</w:t>
      </w:r>
    </w:p>
    <w:p w:rsidR="000200F5" w:rsidRPr="002209B2" w:rsidRDefault="000200F5" w:rsidP="000200F5">
      <w:pPr>
        <w:pStyle w:val="BodyTextIndent"/>
        <w:numPr>
          <w:ilvl w:val="0"/>
          <w:numId w:val="1"/>
        </w:numPr>
      </w:pPr>
      <w:r w:rsidRPr="002209B2">
        <w:t>Bendrosios FIDIC sutarties sąlygos taikomos sutinkamai su STR 1.08.02:2002 „Statybos darbai“ (</w:t>
      </w:r>
      <w:proofErr w:type="spellStart"/>
      <w:r w:rsidRPr="002209B2">
        <w:t>Žin</w:t>
      </w:r>
      <w:proofErr w:type="spellEnd"/>
      <w:r w:rsidRPr="002209B2">
        <w:t>., 2002, Nr. 54-2150, Nr. 91-3907) 14 punkto nuostatomis.</w:t>
      </w:r>
    </w:p>
    <w:p w:rsidR="000200F5" w:rsidRPr="002209B2" w:rsidRDefault="000200F5" w:rsidP="000200F5">
      <w:pPr>
        <w:pStyle w:val="BodyTextIndent"/>
        <w:numPr>
          <w:ilvl w:val="0"/>
          <w:numId w:val="1"/>
        </w:numPr>
      </w:pPr>
      <w:r w:rsidRPr="002209B2">
        <w:t>Bendrosiose sąlygose pateikiamos nuorodos į bet kuriuos būtinus duomenis, esančius pasiūlymo Priede arba (techniniais klausimais) į technines specifikacijas.</w:t>
      </w:r>
    </w:p>
    <w:p w:rsidR="000200F5" w:rsidRPr="002209B2" w:rsidRDefault="000200F5" w:rsidP="000200F5">
      <w:pPr>
        <w:pStyle w:val="BodyTextIndent"/>
        <w:numPr>
          <w:ilvl w:val="0"/>
          <w:numId w:val="1"/>
        </w:numPr>
      </w:pPr>
      <w:r w:rsidRPr="002209B2">
        <w:t>Esant kokiems nors prieštaravimams ar neatitikimams tarp atitinkamų Bendrųjų sutarties sąlygų ir Konkrečių sutarties sąlygų straipsnių, viršenybę turi Konkrečios sutarties sąlygos. Straipsnių nuostatos, nepakeistos Konkrečiose sutarties sąlygose, galioja tokios redakcijos, kokia jos yra pateiktos Bendrosiose sutarties sąlygose.</w:t>
      </w:r>
    </w:p>
    <w:p w:rsidR="000200F5" w:rsidRPr="002209B2" w:rsidRDefault="000200F5" w:rsidP="000200F5">
      <w:pPr>
        <w:pStyle w:val="BodyTextIndent"/>
        <w:numPr>
          <w:ilvl w:val="0"/>
          <w:numId w:val="1"/>
        </w:numPr>
      </w:pPr>
      <w:r w:rsidRPr="002209B2">
        <w:t>Bendrosios sutarties sąlygos nėra pridedamos prie šių pirkimo dokumentų/ sutarties dokumentų.</w:t>
      </w:r>
      <w:r w:rsidRPr="002209B2">
        <w:rPr>
          <w:b/>
        </w:rPr>
        <w:t xml:space="preserve"> </w:t>
      </w:r>
      <w:r w:rsidRPr="002209B2">
        <w:t>Konkurso dalyvis/ rangovas gali jas įsigyti iš leidėjų</w:t>
      </w:r>
      <w:r w:rsidRPr="002209B2">
        <w:rPr>
          <w:rStyle w:val="FootnoteReference"/>
        </w:rPr>
        <w:footnoteReference w:id="1"/>
      </w:r>
      <w:r w:rsidRPr="002209B2">
        <w:t xml:space="preserve">. </w:t>
      </w:r>
    </w:p>
    <w:p w:rsidR="000200F5" w:rsidRPr="002209B2" w:rsidRDefault="000200F5" w:rsidP="000200F5">
      <w:pPr>
        <w:pStyle w:val="BodyTextIndent"/>
        <w:numPr>
          <w:ilvl w:val="0"/>
          <w:numId w:val="1"/>
        </w:numPr>
      </w:pPr>
      <w:r w:rsidRPr="002209B2">
        <w:t>Vykdydamas šią sutartį, Rangovas privalo turėti aukščiau nurodytą Bendrųjų sutarties sąlygų leidimą.</w:t>
      </w:r>
    </w:p>
    <w:p w:rsidR="000200F5" w:rsidRPr="002209B2" w:rsidRDefault="000200F5" w:rsidP="000200F5">
      <w:pPr>
        <w:pStyle w:val="Bodytxt"/>
        <w:rPr>
          <w:color w:val="000000"/>
          <w:highlight w:val="yellow"/>
        </w:rPr>
      </w:pPr>
    </w:p>
    <w:p w:rsidR="00F62E63" w:rsidRDefault="00F62E63"/>
    <w:sectPr w:rsidR="00F62E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CDA" w:rsidRDefault="00F47CDA" w:rsidP="000200F5">
      <w:r>
        <w:separator/>
      </w:r>
    </w:p>
  </w:endnote>
  <w:endnote w:type="continuationSeparator" w:id="0">
    <w:p w:rsidR="00F47CDA" w:rsidRDefault="00F47CDA" w:rsidP="0002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92C" w:rsidRDefault="00D21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92C" w:rsidRDefault="00D219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92C" w:rsidRDefault="00D21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CDA" w:rsidRDefault="00F47CDA" w:rsidP="000200F5">
      <w:r>
        <w:separator/>
      </w:r>
    </w:p>
  </w:footnote>
  <w:footnote w:type="continuationSeparator" w:id="0">
    <w:p w:rsidR="00F47CDA" w:rsidRDefault="00F47CDA" w:rsidP="000200F5">
      <w:r>
        <w:continuationSeparator/>
      </w:r>
    </w:p>
  </w:footnote>
  <w:footnote w:id="1">
    <w:p w:rsidR="000200F5" w:rsidRDefault="000200F5" w:rsidP="000200F5">
      <w:pPr>
        <w:pStyle w:val="text-3mezera"/>
        <w:rPr>
          <w:rFonts w:ascii="Times New Roman" w:hAnsi="Times New Roman"/>
          <w:sz w:val="20"/>
        </w:rPr>
      </w:pPr>
      <w:r>
        <w:rPr>
          <w:rStyle w:val="FootnoteReference"/>
          <w:sz w:val="20"/>
        </w:rPr>
        <w:footnoteRef/>
      </w:r>
      <w:r>
        <w:rPr>
          <w:rFonts w:ascii="Times New Roman" w:hAnsi="Times New Roman"/>
          <w:sz w:val="20"/>
        </w:rPr>
        <w:t xml:space="preserve"> Leidinius galima įsigyti: Lietuvių kalba ir anglų kalba - UAB „Sweco Lietuva“ (Gerulaičio g. 1, LT - 0</w:t>
      </w:r>
      <w:r>
        <w:rPr>
          <w:rFonts w:ascii="Times New Roman" w:hAnsi="Times New Roman"/>
          <w:sz w:val="20"/>
          <w:lang w:val="lt-LT"/>
        </w:rPr>
        <w:t>8200</w:t>
      </w:r>
      <w:r>
        <w:rPr>
          <w:rFonts w:ascii="Times New Roman" w:hAnsi="Times New Roman"/>
          <w:sz w:val="20"/>
        </w:rPr>
        <w:t xml:space="preserve"> Vilnius) arba anglų kalba – FIDIC sekretoriatas Šveicarijoje P. O. Box 311, CH-1215 Geneva 15, Switzerland, Fax: 41 (22) 799 4901, </w:t>
      </w:r>
      <w:r w:rsidRPr="001950A1">
        <w:rPr>
          <w:rFonts w:ascii="Times New Roman" w:hAnsi="Times New Roman"/>
          <w:sz w:val="20"/>
        </w:rPr>
        <w:t>www1.fidic.org/bookshop/</w:t>
      </w:r>
      <w:r>
        <w:rPr>
          <w:rFonts w:ascii="Times New Roman" w:hAnsi="Times New Roman"/>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92C" w:rsidRDefault="00D219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402"/>
    </w:tblGrid>
    <w:tr w:rsidR="000200F5" w:rsidTr="005658AB">
      <w:trPr>
        <w:trHeight w:val="416"/>
      </w:trPr>
      <w:tc>
        <w:tcPr>
          <w:tcW w:w="6204" w:type="dxa"/>
        </w:tcPr>
        <w:p w:rsidR="000200F5" w:rsidRPr="00DE11CF" w:rsidRDefault="000200F5" w:rsidP="005658AB">
          <w:pPr>
            <w:pStyle w:val="Header"/>
          </w:pPr>
          <w:bookmarkStart w:id="6" w:name="_GoBack" w:colFirst="0" w:colLast="1"/>
          <w:r w:rsidRPr="003D2727">
            <w:rPr>
              <w:rFonts w:ascii="Times New Roman Bold" w:hAnsi="Times New Roman Bold"/>
            </w:rPr>
            <w:t>V</w:t>
          </w:r>
          <w:r>
            <w:rPr>
              <w:rFonts w:ascii="Times New Roman Bold" w:hAnsi="Times New Roman Bold"/>
            </w:rPr>
            <w:t>o</w:t>
          </w:r>
          <w:r w:rsidRPr="003D2727">
            <w:rPr>
              <w:rFonts w:ascii="Times New Roman Bold" w:hAnsi="Times New Roman Bold"/>
            </w:rPr>
            <w:t>škonių k. vandens tiekimo ir nuotekų tvarkymo infrastruktūros plėtra</w:t>
          </w:r>
        </w:p>
      </w:tc>
      <w:tc>
        <w:tcPr>
          <w:tcW w:w="3402" w:type="dxa"/>
        </w:tcPr>
        <w:p w:rsidR="000200F5" w:rsidRPr="001C7F4A" w:rsidRDefault="00D2192C" w:rsidP="005658AB">
          <w:pPr>
            <w:pStyle w:val="Header"/>
            <w:rPr>
              <w:b/>
              <w:i/>
            </w:rPr>
          </w:pPr>
          <w:r>
            <w:t>Rangos sutartis</w:t>
          </w:r>
        </w:p>
        <w:p w:rsidR="000200F5" w:rsidRPr="001C7F4A" w:rsidRDefault="000200F5" w:rsidP="00D2192C">
          <w:pPr>
            <w:pStyle w:val="Header"/>
            <w:rPr>
              <w:b/>
              <w:i/>
            </w:rPr>
          </w:pPr>
          <w:r w:rsidRPr="001C7F4A">
            <w:rPr>
              <w:i/>
            </w:rPr>
            <w:t xml:space="preserve">Bendrosios </w:t>
          </w:r>
          <w:r w:rsidR="00D2192C">
            <w:rPr>
              <w:i/>
            </w:rPr>
            <w:t>s</w:t>
          </w:r>
          <w:r w:rsidRPr="001C7F4A">
            <w:rPr>
              <w:i/>
            </w:rPr>
            <w:t>ąlygos</w:t>
          </w:r>
        </w:p>
      </w:tc>
    </w:tr>
    <w:bookmarkEnd w:id="6"/>
  </w:tbl>
  <w:p w:rsidR="000200F5" w:rsidRDefault="000200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92C" w:rsidRDefault="00D219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C0E"/>
    <w:multiLevelType w:val="hybridMultilevel"/>
    <w:tmpl w:val="5DFAAB6A"/>
    <w:lvl w:ilvl="0" w:tplc="EA7ADA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F5"/>
    <w:rsid w:val="000200F5"/>
    <w:rsid w:val="00D2192C"/>
    <w:rsid w:val="00F47CDA"/>
    <w:rsid w:val="00F57725"/>
    <w:rsid w:val="00F6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0F5"/>
    <w:pPr>
      <w:spacing w:after="0" w:line="240" w:lineRule="auto"/>
    </w:pPr>
    <w:rPr>
      <w:rFonts w:ascii="Times New Roman" w:eastAsia="Times New Roman" w:hAnsi="Times New Roman" w:cs="Times New Roman"/>
      <w:sz w:val="20"/>
      <w:szCs w:val="20"/>
      <w:lang w:val="lt-LT" w:eastAsia="fi-FI"/>
    </w:rPr>
  </w:style>
  <w:style w:type="paragraph" w:styleId="Heading2">
    <w:name w:val="heading 2"/>
    <w:aliases w:val="Title Header2"/>
    <w:basedOn w:val="Heading3"/>
    <w:next w:val="TOC2"/>
    <w:link w:val="Heading2Char"/>
    <w:qFormat/>
    <w:rsid w:val="000200F5"/>
    <w:pPr>
      <w:keepLines w:val="0"/>
      <w:spacing w:before="240" w:after="60"/>
      <w:outlineLvl w:val="1"/>
    </w:pPr>
    <w:rPr>
      <w:rFonts w:ascii="Times New Roman" w:eastAsia="Times New Roman" w:hAnsi="Times New Roman" w:cs="Times New Roman"/>
      <w:b w:val="0"/>
      <w:bCs w:val="0"/>
      <w:iCs/>
      <w:color w:val="auto"/>
      <w:sz w:val="24"/>
      <w:szCs w:val="28"/>
    </w:rPr>
  </w:style>
  <w:style w:type="paragraph" w:styleId="Heading3">
    <w:name w:val="heading 3"/>
    <w:basedOn w:val="Normal"/>
    <w:next w:val="Normal"/>
    <w:link w:val="Heading3Char"/>
    <w:uiPriority w:val="9"/>
    <w:semiHidden/>
    <w:unhideWhenUsed/>
    <w:qFormat/>
    <w:rsid w:val="000200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
    <w:basedOn w:val="DefaultParagraphFont"/>
    <w:link w:val="Heading2"/>
    <w:rsid w:val="000200F5"/>
    <w:rPr>
      <w:rFonts w:ascii="Times New Roman" w:eastAsia="Times New Roman" w:hAnsi="Times New Roman" w:cs="Times New Roman"/>
      <w:iCs/>
      <w:sz w:val="24"/>
      <w:szCs w:val="28"/>
      <w:lang w:val="lt-LT" w:eastAsia="fi-FI"/>
    </w:rPr>
  </w:style>
  <w:style w:type="paragraph" w:customStyle="1" w:styleId="Bodytxt">
    <w:name w:val="Bodytxt"/>
    <w:basedOn w:val="Normal"/>
    <w:rsid w:val="000200F5"/>
    <w:pPr>
      <w:keepNext/>
      <w:jc w:val="both"/>
    </w:pPr>
    <w:rPr>
      <w:sz w:val="22"/>
      <w:szCs w:val="22"/>
    </w:rPr>
  </w:style>
  <w:style w:type="paragraph" w:customStyle="1" w:styleId="text-3mezera">
    <w:name w:val="text - 3 mezera"/>
    <w:basedOn w:val="Normal"/>
    <w:rsid w:val="000200F5"/>
    <w:pPr>
      <w:widowControl w:val="0"/>
      <w:spacing w:before="60" w:line="240" w:lineRule="exact"/>
      <w:jc w:val="both"/>
    </w:pPr>
    <w:rPr>
      <w:rFonts w:ascii="Arial" w:hAnsi="Arial" w:cs="Arial"/>
      <w:sz w:val="24"/>
      <w:szCs w:val="24"/>
      <w:lang w:val="cs-CZ"/>
    </w:rPr>
  </w:style>
  <w:style w:type="paragraph" w:styleId="BodyTextIndent">
    <w:name w:val="Body Text Indent"/>
    <w:basedOn w:val="Normal"/>
    <w:link w:val="BodyTextIndentChar"/>
    <w:rsid w:val="000200F5"/>
    <w:pPr>
      <w:ind w:left="992"/>
      <w:jc w:val="both"/>
    </w:pPr>
    <w:rPr>
      <w:sz w:val="24"/>
      <w:szCs w:val="24"/>
    </w:rPr>
  </w:style>
  <w:style w:type="character" w:customStyle="1" w:styleId="BodyTextIndentChar">
    <w:name w:val="Body Text Indent Char"/>
    <w:basedOn w:val="DefaultParagraphFont"/>
    <w:link w:val="BodyTextIndent"/>
    <w:rsid w:val="000200F5"/>
    <w:rPr>
      <w:rFonts w:ascii="Times New Roman" w:eastAsia="Times New Roman" w:hAnsi="Times New Roman" w:cs="Times New Roman"/>
      <w:sz w:val="24"/>
      <w:szCs w:val="24"/>
      <w:lang w:val="lt-LT" w:eastAsia="fi-FI"/>
    </w:rPr>
  </w:style>
  <w:style w:type="character" w:styleId="FootnoteReference">
    <w:name w:val="footnote reference"/>
    <w:semiHidden/>
    <w:rsid w:val="000200F5"/>
    <w:rPr>
      <w:vertAlign w:val="superscript"/>
    </w:rPr>
  </w:style>
  <w:style w:type="character" w:customStyle="1" w:styleId="Heading3Char">
    <w:name w:val="Heading 3 Char"/>
    <w:basedOn w:val="DefaultParagraphFont"/>
    <w:link w:val="Heading3"/>
    <w:uiPriority w:val="9"/>
    <w:semiHidden/>
    <w:rsid w:val="000200F5"/>
    <w:rPr>
      <w:rFonts w:asciiTheme="majorHAnsi" w:eastAsiaTheme="majorEastAsia" w:hAnsiTheme="majorHAnsi" w:cstheme="majorBidi"/>
      <w:b/>
      <w:bCs/>
      <w:color w:val="4F81BD" w:themeColor="accent1"/>
      <w:sz w:val="20"/>
      <w:szCs w:val="20"/>
      <w:lang w:val="lt-LT" w:eastAsia="fi-FI"/>
    </w:rPr>
  </w:style>
  <w:style w:type="paragraph" w:styleId="TOC2">
    <w:name w:val="toc 2"/>
    <w:basedOn w:val="Normal"/>
    <w:next w:val="Normal"/>
    <w:autoRedefine/>
    <w:uiPriority w:val="39"/>
    <w:semiHidden/>
    <w:unhideWhenUsed/>
    <w:rsid w:val="000200F5"/>
    <w:pPr>
      <w:spacing w:after="100"/>
      <w:ind w:left="200"/>
    </w:pPr>
  </w:style>
  <w:style w:type="paragraph" w:styleId="Header">
    <w:name w:val="header"/>
    <w:basedOn w:val="Normal"/>
    <w:link w:val="HeaderChar"/>
    <w:unhideWhenUsed/>
    <w:rsid w:val="000200F5"/>
    <w:pPr>
      <w:tabs>
        <w:tab w:val="center" w:pos="4680"/>
        <w:tab w:val="right" w:pos="9360"/>
      </w:tabs>
    </w:pPr>
  </w:style>
  <w:style w:type="character" w:customStyle="1" w:styleId="HeaderChar">
    <w:name w:val="Header Char"/>
    <w:basedOn w:val="DefaultParagraphFont"/>
    <w:link w:val="Header"/>
    <w:rsid w:val="000200F5"/>
    <w:rPr>
      <w:rFonts w:ascii="Times New Roman" w:eastAsia="Times New Roman" w:hAnsi="Times New Roman" w:cs="Times New Roman"/>
      <w:sz w:val="20"/>
      <w:szCs w:val="20"/>
      <w:lang w:val="lt-LT" w:eastAsia="fi-FI"/>
    </w:rPr>
  </w:style>
  <w:style w:type="paragraph" w:styleId="Footer">
    <w:name w:val="footer"/>
    <w:basedOn w:val="Normal"/>
    <w:link w:val="FooterChar"/>
    <w:uiPriority w:val="99"/>
    <w:unhideWhenUsed/>
    <w:rsid w:val="000200F5"/>
    <w:pPr>
      <w:tabs>
        <w:tab w:val="center" w:pos="4680"/>
        <w:tab w:val="right" w:pos="9360"/>
      </w:tabs>
    </w:pPr>
  </w:style>
  <w:style w:type="character" w:customStyle="1" w:styleId="FooterChar">
    <w:name w:val="Footer Char"/>
    <w:basedOn w:val="DefaultParagraphFont"/>
    <w:link w:val="Footer"/>
    <w:uiPriority w:val="99"/>
    <w:rsid w:val="000200F5"/>
    <w:rPr>
      <w:rFonts w:ascii="Times New Roman" w:eastAsia="Times New Roman" w:hAnsi="Times New Roman" w:cs="Times New Roman"/>
      <w:sz w:val="20"/>
      <w:szCs w:val="20"/>
      <w:lang w:val="lt-LT"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0F5"/>
    <w:pPr>
      <w:spacing w:after="0" w:line="240" w:lineRule="auto"/>
    </w:pPr>
    <w:rPr>
      <w:rFonts w:ascii="Times New Roman" w:eastAsia="Times New Roman" w:hAnsi="Times New Roman" w:cs="Times New Roman"/>
      <w:sz w:val="20"/>
      <w:szCs w:val="20"/>
      <w:lang w:val="lt-LT" w:eastAsia="fi-FI"/>
    </w:rPr>
  </w:style>
  <w:style w:type="paragraph" w:styleId="Heading2">
    <w:name w:val="heading 2"/>
    <w:aliases w:val="Title Header2"/>
    <w:basedOn w:val="Heading3"/>
    <w:next w:val="TOC2"/>
    <w:link w:val="Heading2Char"/>
    <w:qFormat/>
    <w:rsid w:val="000200F5"/>
    <w:pPr>
      <w:keepLines w:val="0"/>
      <w:spacing w:before="240" w:after="60"/>
      <w:outlineLvl w:val="1"/>
    </w:pPr>
    <w:rPr>
      <w:rFonts w:ascii="Times New Roman" w:eastAsia="Times New Roman" w:hAnsi="Times New Roman" w:cs="Times New Roman"/>
      <w:b w:val="0"/>
      <w:bCs w:val="0"/>
      <w:iCs/>
      <w:color w:val="auto"/>
      <w:sz w:val="24"/>
      <w:szCs w:val="28"/>
    </w:rPr>
  </w:style>
  <w:style w:type="paragraph" w:styleId="Heading3">
    <w:name w:val="heading 3"/>
    <w:basedOn w:val="Normal"/>
    <w:next w:val="Normal"/>
    <w:link w:val="Heading3Char"/>
    <w:uiPriority w:val="9"/>
    <w:semiHidden/>
    <w:unhideWhenUsed/>
    <w:qFormat/>
    <w:rsid w:val="000200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
    <w:basedOn w:val="DefaultParagraphFont"/>
    <w:link w:val="Heading2"/>
    <w:rsid w:val="000200F5"/>
    <w:rPr>
      <w:rFonts w:ascii="Times New Roman" w:eastAsia="Times New Roman" w:hAnsi="Times New Roman" w:cs="Times New Roman"/>
      <w:iCs/>
      <w:sz w:val="24"/>
      <w:szCs w:val="28"/>
      <w:lang w:val="lt-LT" w:eastAsia="fi-FI"/>
    </w:rPr>
  </w:style>
  <w:style w:type="paragraph" w:customStyle="1" w:styleId="Bodytxt">
    <w:name w:val="Bodytxt"/>
    <w:basedOn w:val="Normal"/>
    <w:rsid w:val="000200F5"/>
    <w:pPr>
      <w:keepNext/>
      <w:jc w:val="both"/>
    </w:pPr>
    <w:rPr>
      <w:sz w:val="22"/>
      <w:szCs w:val="22"/>
    </w:rPr>
  </w:style>
  <w:style w:type="paragraph" w:customStyle="1" w:styleId="text-3mezera">
    <w:name w:val="text - 3 mezera"/>
    <w:basedOn w:val="Normal"/>
    <w:rsid w:val="000200F5"/>
    <w:pPr>
      <w:widowControl w:val="0"/>
      <w:spacing w:before="60" w:line="240" w:lineRule="exact"/>
      <w:jc w:val="both"/>
    </w:pPr>
    <w:rPr>
      <w:rFonts w:ascii="Arial" w:hAnsi="Arial" w:cs="Arial"/>
      <w:sz w:val="24"/>
      <w:szCs w:val="24"/>
      <w:lang w:val="cs-CZ"/>
    </w:rPr>
  </w:style>
  <w:style w:type="paragraph" w:styleId="BodyTextIndent">
    <w:name w:val="Body Text Indent"/>
    <w:basedOn w:val="Normal"/>
    <w:link w:val="BodyTextIndentChar"/>
    <w:rsid w:val="000200F5"/>
    <w:pPr>
      <w:ind w:left="992"/>
      <w:jc w:val="both"/>
    </w:pPr>
    <w:rPr>
      <w:sz w:val="24"/>
      <w:szCs w:val="24"/>
    </w:rPr>
  </w:style>
  <w:style w:type="character" w:customStyle="1" w:styleId="BodyTextIndentChar">
    <w:name w:val="Body Text Indent Char"/>
    <w:basedOn w:val="DefaultParagraphFont"/>
    <w:link w:val="BodyTextIndent"/>
    <w:rsid w:val="000200F5"/>
    <w:rPr>
      <w:rFonts w:ascii="Times New Roman" w:eastAsia="Times New Roman" w:hAnsi="Times New Roman" w:cs="Times New Roman"/>
      <w:sz w:val="24"/>
      <w:szCs w:val="24"/>
      <w:lang w:val="lt-LT" w:eastAsia="fi-FI"/>
    </w:rPr>
  </w:style>
  <w:style w:type="character" w:styleId="FootnoteReference">
    <w:name w:val="footnote reference"/>
    <w:semiHidden/>
    <w:rsid w:val="000200F5"/>
    <w:rPr>
      <w:vertAlign w:val="superscript"/>
    </w:rPr>
  </w:style>
  <w:style w:type="character" w:customStyle="1" w:styleId="Heading3Char">
    <w:name w:val="Heading 3 Char"/>
    <w:basedOn w:val="DefaultParagraphFont"/>
    <w:link w:val="Heading3"/>
    <w:uiPriority w:val="9"/>
    <w:semiHidden/>
    <w:rsid w:val="000200F5"/>
    <w:rPr>
      <w:rFonts w:asciiTheme="majorHAnsi" w:eastAsiaTheme="majorEastAsia" w:hAnsiTheme="majorHAnsi" w:cstheme="majorBidi"/>
      <w:b/>
      <w:bCs/>
      <w:color w:val="4F81BD" w:themeColor="accent1"/>
      <w:sz w:val="20"/>
      <w:szCs w:val="20"/>
      <w:lang w:val="lt-LT" w:eastAsia="fi-FI"/>
    </w:rPr>
  </w:style>
  <w:style w:type="paragraph" w:styleId="TOC2">
    <w:name w:val="toc 2"/>
    <w:basedOn w:val="Normal"/>
    <w:next w:val="Normal"/>
    <w:autoRedefine/>
    <w:uiPriority w:val="39"/>
    <w:semiHidden/>
    <w:unhideWhenUsed/>
    <w:rsid w:val="000200F5"/>
    <w:pPr>
      <w:spacing w:after="100"/>
      <w:ind w:left="200"/>
    </w:pPr>
  </w:style>
  <w:style w:type="paragraph" w:styleId="Header">
    <w:name w:val="header"/>
    <w:basedOn w:val="Normal"/>
    <w:link w:val="HeaderChar"/>
    <w:unhideWhenUsed/>
    <w:rsid w:val="000200F5"/>
    <w:pPr>
      <w:tabs>
        <w:tab w:val="center" w:pos="4680"/>
        <w:tab w:val="right" w:pos="9360"/>
      </w:tabs>
    </w:pPr>
  </w:style>
  <w:style w:type="character" w:customStyle="1" w:styleId="HeaderChar">
    <w:name w:val="Header Char"/>
    <w:basedOn w:val="DefaultParagraphFont"/>
    <w:link w:val="Header"/>
    <w:rsid w:val="000200F5"/>
    <w:rPr>
      <w:rFonts w:ascii="Times New Roman" w:eastAsia="Times New Roman" w:hAnsi="Times New Roman" w:cs="Times New Roman"/>
      <w:sz w:val="20"/>
      <w:szCs w:val="20"/>
      <w:lang w:val="lt-LT" w:eastAsia="fi-FI"/>
    </w:rPr>
  </w:style>
  <w:style w:type="paragraph" w:styleId="Footer">
    <w:name w:val="footer"/>
    <w:basedOn w:val="Normal"/>
    <w:link w:val="FooterChar"/>
    <w:uiPriority w:val="99"/>
    <w:unhideWhenUsed/>
    <w:rsid w:val="000200F5"/>
    <w:pPr>
      <w:tabs>
        <w:tab w:val="center" w:pos="4680"/>
        <w:tab w:val="right" w:pos="9360"/>
      </w:tabs>
    </w:pPr>
  </w:style>
  <w:style w:type="character" w:customStyle="1" w:styleId="FooterChar">
    <w:name w:val="Footer Char"/>
    <w:basedOn w:val="DefaultParagraphFont"/>
    <w:link w:val="Footer"/>
    <w:uiPriority w:val="99"/>
    <w:rsid w:val="000200F5"/>
    <w:rPr>
      <w:rFonts w:ascii="Times New Roman" w:eastAsia="Times New Roman" w:hAnsi="Times New Roman" w:cs="Times New Roman"/>
      <w:sz w:val="20"/>
      <w:szCs w:val="20"/>
      <w:lang w:val="lt-LT"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Dell_PC</dc:creator>
  <cp:lastModifiedBy>Dell_PC</cp:lastModifiedBy>
  <cp:revision>2</cp:revision>
  <dcterms:created xsi:type="dcterms:W3CDTF">2016-03-04T10:54:00Z</dcterms:created>
  <dcterms:modified xsi:type="dcterms:W3CDTF">2016-03-04T10:59:00Z</dcterms:modified>
</cp:coreProperties>
</file>